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45B15" w14:textId="3D9F4722" w:rsidR="00BD2E66" w:rsidRPr="00B03C9B" w:rsidRDefault="00BD2E66" w:rsidP="00BB25E0">
      <w:pPr>
        <w:rPr>
          <w:sz w:val="36"/>
          <w:szCs w:val="36"/>
        </w:rPr>
      </w:pPr>
    </w:p>
    <w:p w14:paraId="6AB6FD3B" w14:textId="710E18BF" w:rsidR="00BD2E66" w:rsidRPr="009F67F3" w:rsidRDefault="00BD2E66" w:rsidP="00BB25E0">
      <w:pPr>
        <w:rPr>
          <w:sz w:val="36"/>
          <w:szCs w:val="36"/>
          <w:lang w:eastAsia="hr-HR"/>
        </w:rPr>
      </w:pPr>
    </w:p>
    <w:p w14:paraId="44D841B6" w14:textId="7C5C46A3" w:rsidR="0094510D" w:rsidRDefault="009944F1" w:rsidP="009944F1">
      <w:pPr>
        <w:jc w:val="center"/>
        <w:rPr>
          <w:sz w:val="36"/>
          <w:szCs w:val="36"/>
          <w:lang w:eastAsia="hr-HR"/>
        </w:rPr>
      </w:pPr>
      <w:r>
        <w:rPr>
          <w:b/>
          <w:noProof/>
          <w:sz w:val="36"/>
          <w:szCs w:val="36"/>
          <w:lang w:eastAsia="hr-HR"/>
        </w:rPr>
        <w:drawing>
          <wp:inline distT="0" distB="0" distL="0" distR="0" wp14:anchorId="5EBC7660" wp14:editId="2CDC7970">
            <wp:extent cx="2840990" cy="817245"/>
            <wp:effectExtent l="0" t="0" r="0" b="1905"/>
            <wp:docPr id="18" name="Slika 1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18"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0990" cy="817245"/>
                    </a:xfrm>
                    <a:prstGeom prst="rect">
                      <a:avLst/>
                    </a:prstGeom>
                    <a:noFill/>
                  </pic:spPr>
                </pic:pic>
              </a:graphicData>
            </a:graphic>
          </wp:inline>
        </w:drawing>
      </w:r>
    </w:p>
    <w:p w14:paraId="7B0ED186" w14:textId="77777777" w:rsidR="009944F1" w:rsidRPr="009F67F3" w:rsidRDefault="009944F1" w:rsidP="003448C8">
      <w:pPr>
        <w:jc w:val="center"/>
        <w:rPr>
          <w:sz w:val="36"/>
          <w:szCs w:val="36"/>
          <w:lang w:eastAsia="hr-HR"/>
        </w:rPr>
      </w:pPr>
    </w:p>
    <w:p w14:paraId="4B96767C" w14:textId="664C5BCB" w:rsidR="0094510D" w:rsidRPr="009F67F3" w:rsidRDefault="0094510D" w:rsidP="00BB25E0">
      <w:pPr>
        <w:rPr>
          <w:sz w:val="36"/>
          <w:szCs w:val="36"/>
          <w:lang w:eastAsia="hr-HR"/>
        </w:rPr>
      </w:pPr>
    </w:p>
    <w:p w14:paraId="1A6A7867" w14:textId="56AF0F1B" w:rsidR="0094510D" w:rsidRPr="009F67F3" w:rsidRDefault="0094510D" w:rsidP="00BB25E0">
      <w:pPr>
        <w:rPr>
          <w:sz w:val="36"/>
          <w:szCs w:val="36"/>
          <w:lang w:eastAsia="hr-HR"/>
        </w:rPr>
      </w:pPr>
    </w:p>
    <w:p w14:paraId="05276C63" w14:textId="5475D374" w:rsidR="0094510D" w:rsidRPr="009F67F3" w:rsidRDefault="0094510D" w:rsidP="00BB25E0">
      <w:pPr>
        <w:rPr>
          <w:sz w:val="36"/>
          <w:szCs w:val="36"/>
          <w:lang w:eastAsia="hr-HR"/>
        </w:rPr>
      </w:pPr>
    </w:p>
    <w:p w14:paraId="473DE509" w14:textId="2C886755" w:rsidR="0094510D" w:rsidRPr="009F67F3" w:rsidRDefault="0094510D" w:rsidP="00BB25E0">
      <w:pPr>
        <w:rPr>
          <w:sz w:val="36"/>
          <w:szCs w:val="36"/>
          <w:lang w:eastAsia="hr-HR"/>
        </w:rPr>
      </w:pPr>
    </w:p>
    <w:p w14:paraId="07F0F249" w14:textId="418B9C28" w:rsidR="0094510D" w:rsidRPr="009F67F3" w:rsidRDefault="0094510D" w:rsidP="00BB25E0">
      <w:pPr>
        <w:rPr>
          <w:sz w:val="36"/>
          <w:szCs w:val="36"/>
          <w:lang w:eastAsia="hr-HR"/>
        </w:rPr>
      </w:pPr>
    </w:p>
    <w:p w14:paraId="23F288DE" w14:textId="2A797A6D" w:rsidR="0094510D" w:rsidRPr="009F67F3" w:rsidRDefault="0094510D" w:rsidP="00BB25E0">
      <w:pPr>
        <w:rPr>
          <w:sz w:val="36"/>
          <w:szCs w:val="36"/>
          <w:lang w:eastAsia="hr-HR"/>
        </w:rPr>
      </w:pPr>
    </w:p>
    <w:p w14:paraId="0C472ECB" w14:textId="39D12A82" w:rsidR="0094510D" w:rsidRPr="009F67F3" w:rsidRDefault="0094510D" w:rsidP="00BB25E0">
      <w:pPr>
        <w:rPr>
          <w:sz w:val="36"/>
          <w:szCs w:val="36"/>
          <w:lang w:eastAsia="hr-HR"/>
        </w:rPr>
      </w:pPr>
    </w:p>
    <w:p w14:paraId="650D080A" w14:textId="3FFA4B96" w:rsidR="0094510D" w:rsidRPr="009F67F3" w:rsidRDefault="0094510D" w:rsidP="00111E45">
      <w:pPr>
        <w:jc w:val="center"/>
        <w:rPr>
          <w:sz w:val="36"/>
          <w:szCs w:val="36"/>
          <w:lang w:eastAsia="hr-HR"/>
        </w:rPr>
      </w:pPr>
    </w:p>
    <w:p w14:paraId="00329F2D" w14:textId="38F92A6E" w:rsidR="0094510D" w:rsidRPr="009F67F3" w:rsidRDefault="00E95B58" w:rsidP="00111E45">
      <w:pPr>
        <w:jc w:val="center"/>
        <w:rPr>
          <w:sz w:val="36"/>
          <w:szCs w:val="36"/>
          <w:lang w:eastAsia="hr-HR"/>
        </w:rPr>
      </w:pPr>
      <w:r>
        <w:rPr>
          <w:sz w:val="36"/>
          <w:szCs w:val="36"/>
          <w:lang w:eastAsia="hr-HR"/>
        </w:rPr>
        <w:t xml:space="preserve">Nacrt </w:t>
      </w:r>
      <w:r w:rsidR="00711483">
        <w:rPr>
          <w:sz w:val="36"/>
          <w:szCs w:val="36"/>
          <w:lang w:eastAsia="hr-HR"/>
        </w:rPr>
        <w:t>P</w:t>
      </w:r>
      <w:r>
        <w:rPr>
          <w:sz w:val="36"/>
          <w:szCs w:val="36"/>
          <w:lang w:eastAsia="hr-HR"/>
        </w:rPr>
        <w:t>rograma energetske obnove zgrada javnog sektora za razdoblje do 2030. godine</w:t>
      </w:r>
    </w:p>
    <w:p w14:paraId="79305656" w14:textId="4E6D12AF" w:rsidR="0094510D" w:rsidRPr="009F67F3" w:rsidRDefault="0094510D" w:rsidP="00BB25E0">
      <w:pPr>
        <w:rPr>
          <w:sz w:val="36"/>
          <w:szCs w:val="36"/>
          <w:lang w:eastAsia="hr-HR"/>
        </w:rPr>
      </w:pPr>
    </w:p>
    <w:p w14:paraId="49729DB6" w14:textId="77777777" w:rsidR="0094510D" w:rsidRPr="00B357F4" w:rsidRDefault="0094510D" w:rsidP="00BB25E0">
      <w:pPr>
        <w:rPr>
          <w:sz w:val="36"/>
          <w:szCs w:val="36"/>
        </w:rPr>
      </w:pPr>
    </w:p>
    <w:p w14:paraId="091DC104" w14:textId="77777777" w:rsidR="00BD2E66" w:rsidRPr="00B357F4" w:rsidRDefault="00BD2E66" w:rsidP="00BB25E0">
      <w:pPr>
        <w:rPr>
          <w:sz w:val="36"/>
          <w:szCs w:val="36"/>
        </w:rPr>
      </w:pPr>
    </w:p>
    <w:p w14:paraId="55825E3D" w14:textId="0710727C" w:rsidR="00C84421" w:rsidRPr="00EC457F" w:rsidRDefault="00C84421" w:rsidP="00C84421">
      <w:pPr>
        <w:jc w:val="right"/>
        <w:rPr>
          <w:b/>
          <w:i/>
          <w:color w:val="BE1D2D"/>
          <w:sz w:val="36"/>
          <w:szCs w:val="36"/>
        </w:rPr>
      </w:pPr>
    </w:p>
    <w:p w14:paraId="3D17E7CC" w14:textId="77777777" w:rsidR="00916D2B" w:rsidRPr="00B357F4" w:rsidRDefault="00916D2B" w:rsidP="00D552B6">
      <w:pPr>
        <w:jc w:val="right"/>
        <w:rPr>
          <w:b/>
          <w:color w:val="999999"/>
        </w:rPr>
      </w:pPr>
    </w:p>
    <w:p w14:paraId="59245D9E" w14:textId="5CB33E56" w:rsidR="00916D2B" w:rsidRPr="00EC457F" w:rsidRDefault="00916D2B" w:rsidP="00D552B6">
      <w:pPr>
        <w:jc w:val="right"/>
        <w:rPr>
          <w:b/>
          <w:color w:val="999999"/>
        </w:rPr>
      </w:pPr>
    </w:p>
    <w:p w14:paraId="63284E70" w14:textId="77777777" w:rsidR="00916D2B" w:rsidRPr="00B03C9B" w:rsidRDefault="00916D2B" w:rsidP="00D552B6">
      <w:pPr>
        <w:jc w:val="right"/>
        <w:rPr>
          <w:b/>
          <w:color w:val="999999"/>
        </w:rPr>
      </w:pPr>
    </w:p>
    <w:bookmarkStart w:id="0" w:name="Datum_isporuke"/>
    <w:p w14:paraId="0B922AA5" w14:textId="7828058B" w:rsidR="00916D2B" w:rsidRPr="00EC457F" w:rsidRDefault="00B57F6B" w:rsidP="003448C8">
      <w:pPr>
        <w:jc w:val="center"/>
        <w:rPr>
          <w:b/>
          <w:bCs/>
          <w:color w:val="999999"/>
        </w:rPr>
      </w:pPr>
      <w:sdt>
        <w:sdtPr>
          <w:rPr>
            <w:b/>
            <w:bCs/>
            <w:color w:val="999999"/>
          </w:rPr>
          <w:alias w:val="Datum isporuke"/>
          <w:tag w:val="Rok za isporuku"/>
          <w:id w:val="-726612074"/>
          <w:lock w:val="sdtLocked"/>
          <w:placeholder>
            <w:docPart w:val="332E6010531A4786A77DCDABF9AF16AC"/>
          </w:placeholder>
          <w:dataBinding w:prefixMappings="xmlns:ns0='http://schemas.microsoft.com/office/2006/coverPageProps' " w:xpath="/ns0:CoverPageProperties[1]/ns0:PublishDate[1]" w:storeItemID="{55AF091B-3C7A-41E3-B477-F2FDAA23CFDA}"/>
          <w:date w:fullDate="2022-03-01T00:00:00Z">
            <w:dateFormat w:val="dd.MM.yyyy"/>
            <w:lid w:val="hr-HR"/>
            <w:storeMappedDataAs w:val="text"/>
            <w:calendar w:val="gregorian"/>
          </w:date>
        </w:sdtPr>
        <w:sdtEndPr/>
        <w:sdtContent>
          <w:r w:rsidR="00786828">
            <w:rPr>
              <w:b/>
              <w:bCs/>
              <w:color w:val="999999"/>
            </w:rPr>
            <w:t>Ožujak,</w:t>
          </w:r>
          <w:r w:rsidR="00D25591">
            <w:rPr>
              <w:b/>
              <w:bCs/>
              <w:color w:val="999999"/>
            </w:rPr>
            <w:t xml:space="preserve"> 202</w:t>
          </w:r>
          <w:r w:rsidR="00482E08">
            <w:rPr>
              <w:b/>
              <w:bCs/>
              <w:color w:val="999999"/>
            </w:rPr>
            <w:t>2</w:t>
          </w:r>
          <w:r w:rsidR="00786828">
            <w:rPr>
              <w:b/>
              <w:bCs/>
              <w:color w:val="999999"/>
            </w:rPr>
            <w:t>.</w:t>
          </w:r>
        </w:sdtContent>
      </w:sdt>
      <w:bookmarkEnd w:id="0"/>
    </w:p>
    <w:bookmarkStart w:id="1" w:name="Naručitelj"/>
    <w:p w14:paraId="017AC3CD" w14:textId="44B8EA9C" w:rsidR="00EF1777" w:rsidRPr="00EC457F" w:rsidRDefault="00B57F6B" w:rsidP="003448C8">
      <w:pPr>
        <w:jc w:val="center"/>
        <w:rPr>
          <w:b/>
          <w:color w:val="999999"/>
          <w:szCs w:val="20"/>
        </w:rPr>
      </w:pPr>
      <w:sdt>
        <w:sdtPr>
          <w:rPr>
            <w:b/>
            <w:color w:val="999999"/>
            <w:szCs w:val="20"/>
          </w:rPr>
          <w:alias w:val="Naručitelj"/>
          <w:tag w:val="Ima naručitelja"/>
          <w:id w:val="-1773004515"/>
          <w:lock w:val="sdtLocked"/>
          <w:placeholder>
            <w:docPart w:val="E6652B8FEBF6404F907F0AE3864F656B"/>
          </w:placeholder>
          <w:dataBinding w:prefixMappings="xmlns:ns0='http://schemas.openxmlformats.org/officeDocument/2006/extended-properties' " w:xpath="/ns0:Properties[1]/ns0:Company[1]" w:storeItemID="{6668398D-A668-4E3E-A5EB-62B293D839F1}"/>
          <w:text/>
        </w:sdtPr>
        <w:sdtEndPr/>
        <w:sdtContent>
          <w:r w:rsidR="0042293A">
            <w:rPr>
              <w:b/>
              <w:color w:val="999999"/>
              <w:szCs w:val="20"/>
            </w:rPr>
            <w:t>Ministarstvo prostornoga uređenja, graditeljstva i državne imovine</w:t>
          </w:r>
        </w:sdtContent>
      </w:sdt>
      <w:bookmarkEnd w:id="1"/>
    </w:p>
    <w:p w14:paraId="5DB64A5D" w14:textId="77777777" w:rsidR="00916D2B" w:rsidRPr="00B03C9B" w:rsidRDefault="00916D2B" w:rsidP="00EF1777">
      <w:pPr>
        <w:jc w:val="right"/>
        <w:rPr>
          <w:b/>
          <w:color w:val="999999"/>
        </w:rPr>
      </w:pPr>
    </w:p>
    <w:p w14:paraId="354FC926" w14:textId="77777777" w:rsidR="00916D2B" w:rsidRPr="00B357F4" w:rsidRDefault="00916D2B" w:rsidP="00D552B6">
      <w:pPr>
        <w:jc w:val="right"/>
        <w:rPr>
          <w:b/>
          <w:color w:val="999999"/>
        </w:rPr>
        <w:sectPr w:rsidR="00916D2B" w:rsidRPr="00B357F4" w:rsidSect="00EF1777">
          <w:headerReference w:type="default" r:id="rId13"/>
          <w:footerReference w:type="default" r:id="rId14"/>
          <w:pgSz w:w="11906" w:h="16838" w:code="9"/>
          <w:pgMar w:top="709" w:right="1418" w:bottom="1418" w:left="1418" w:header="567" w:footer="567" w:gutter="0"/>
          <w:pgNumType w:start="1"/>
          <w:cols w:space="708"/>
          <w:titlePg/>
          <w:docGrid w:linePitch="360"/>
        </w:sectPr>
      </w:pPr>
    </w:p>
    <w:p w14:paraId="583349B5" w14:textId="54269BFF" w:rsidR="00A83DF3" w:rsidRDefault="00A83DF3" w:rsidP="00833000">
      <w:pPr>
        <w:rPr>
          <w:color w:val="999999"/>
        </w:rPr>
      </w:pPr>
    </w:p>
    <w:p w14:paraId="683B5CC7" w14:textId="34C021AF" w:rsidR="00250660" w:rsidRPr="00111E45" w:rsidRDefault="00250660" w:rsidP="00250660"/>
    <w:p w14:paraId="49D90E04" w14:textId="26FB8852" w:rsidR="00250660" w:rsidRPr="00111E45" w:rsidRDefault="00250660" w:rsidP="00250660"/>
    <w:p w14:paraId="1AA9759A" w14:textId="7211572E" w:rsidR="00250660" w:rsidRDefault="00250660" w:rsidP="00250660">
      <w:pPr>
        <w:rPr>
          <w:color w:val="999999"/>
        </w:rPr>
      </w:pPr>
    </w:p>
    <w:p w14:paraId="1E4A6F6E" w14:textId="77777777" w:rsidR="00250660" w:rsidRPr="00111E45" w:rsidRDefault="00250660" w:rsidP="00111E45">
      <w:pPr>
        <w:jc w:val="center"/>
      </w:pPr>
    </w:p>
    <w:p w14:paraId="2C4856BB" w14:textId="42F0B83D" w:rsidR="00916D2B" w:rsidRPr="003020E6" w:rsidRDefault="00916D2B" w:rsidP="002C0A66">
      <w:pPr>
        <w:pStyle w:val="Naslov10"/>
        <w:numPr>
          <w:ilvl w:val="0"/>
          <w:numId w:val="0"/>
        </w:numPr>
        <w:ind w:left="432" w:hanging="432"/>
      </w:pPr>
      <w:bookmarkStart w:id="2" w:name="_Toc330545427"/>
      <w:bookmarkStart w:id="3" w:name="_Toc420488804"/>
      <w:bookmarkStart w:id="4" w:name="_Toc424736338"/>
      <w:bookmarkStart w:id="5" w:name="_Toc435172714"/>
      <w:bookmarkStart w:id="6" w:name="_Toc19446354"/>
      <w:bookmarkStart w:id="7" w:name="_Toc72156318"/>
      <w:bookmarkStart w:id="8" w:name="_Toc72492394"/>
      <w:bookmarkStart w:id="9" w:name="_Toc72495742"/>
      <w:bookmarkStart w:id="10" w:name="_Toc98932304"/>
      <w:r w:rsidRPr="00EC457F">
        <w:lastRenderedPageBreak/>
        <w:t>S</w:t>
      </w:r>
      <w:bookmarkEnd w:id="2"/>
      <w:r w:rsidRPr="00EC457F">
        <w:t>adržaj</w:t>
      </w:r>
      <w:bookmarkEnd w:id="3"/>
      <w:bookmarkEnd w:id="4"/>
      <w:bookmarkEnd w:id="5"/>
      <w:bookmarkEnd w:id="6"/>
      <w:bookmarkEnd w:id="7"/>
      <w:bookmarkEnd w:id="8"/>
      <w:bookmarkEnd w:id="9"/>
      <w:bookmarkEnd w:id="10"/>
    </w:p>
    <w:p w14:paraId="10792A68" w14:textId="35B444CC" w:rsidR="008D1B15" w:rsidRDefault="00916D2B">
      <w:pPr>
        <w:pStyle w:val="Sadraj1"/>
        <w:rPr>
          <w:rFonts w:asciiTheme="minorHAnsi" w:eastAsiaTheme="minorEastAsia" w:hAnsiTheme="minorHAnsi" w:cstheme="minorBidi"/>
          <w:b w:val="0"/>
          <w:i w:val="0"/>
          <w:caps w:val="0"/>
          <w:noProof/>
          <w:color w:val="auto"/>
          <w:sz w:val="22"/>
          <w:szCs w:val="22"/>
          <w:lang w:eastAsia="hr-HR"/>
        </w:rPr>
      </w:pPr>
      <w:r w:rsidRPr="00EC457F">
        <w:fldChar w:fldCharType="begin"/>
      </w:r>
      <w:r w:rsidRPr="00B357F4">
        <w:instrText xml:space="preserve"> TOC \o "1-4" \h \z \u </w:instrText>
      </w:r>
      <w:r w:rsidRPr="00EC457F">
        <w:fldChar w:fldCharType="separate"/>
      </w:r>
      <w:hyperlink w:anchor="_Toc98932304" w:history="1">
        <w:r w:rsidR="008D1B15" w:rsidRPr="00062FD0">
          <w:rPr>
            <w:rStyle w:val="Hiperveza"/>
            <w:noProof/>
          </w:rPr>
          <w:t>Sadržaj</w:t>
        </w:r>
        <w:r w:rsidR="008D1B15">
          <w:rPr>
            <w:noProof/>
            <w:webHidden/>
          </w:rPr>
          <w:tab/>
        </w:r>
        <w:r w:rsidR="008D1B15">
          <w:rPr>
            <w:noProof/>
            <w:webHidden/>
          </w:rPr>
          <w:fldChar w:fldCharType="begin"/>
        </w:r>
        <w:r w:rsidR="008D1B15">
          <w:rPr>
            <w:noProof/>
            <w:webHidden/>
          </w:rPr>
          <w:instrText xml:space="preserve"> PAGEREF _Toc98932304 \h </w:instrText>
        </w:r>
        <w:r w:rsidR="008D1B15">
          <w:rPr>
            <w:noProof/>
            <w:webHidden/>
          </w:rPr>
        </w:r>
        <w:r w:rsidR="008D1B15">
          <w:rPr>
            <w:noProof/>
            <w:webHidden/>
          </w:rPr>
          <w:fldChar w:fldCharType="separate"/>
        </w:r>
        <w:r w:rsidR="00814B67">
          <w:rPr>
            <w:noProof/>
            <w:webHidden/>
          </w:rPr>
          <w:t>3</w:t>
        </w:r>
        <w:r w:rsidR="008D1B15">
          <w:rPr>
            <w:noProof/>
            <w:webHidden/>
          </w:rPr>
          <w:fldChar w:fldCharType="end"/>
        </w:r>
      </w:hyperlink>
    </w:p>
    <w:p w14:paraId="135CA0D7" w14:textId="3B9C7E08" w:rsidR="008D1B15" w:rsidRDefault="00B57F6B">
      <w:pPr>
        <w:pStyle w:val="Sadraj1"/>
        <w:rPr>
          <w:rFonts w:asciiTheme="minorHAnsi" w:eastAsiaTheme="minorEastAsia" w:hAnsiTheme="minorHAnsi" w:cstheme="minorBidi"/>
          <w:b w:val="0"/>
          <w:i w:val="0"/>
          <w:caps w:val="0"/>
          <w:noProof/>
          <w:color w:val="auto"/>
          <w:sz w:val="22"/>
          <w:szCs w:val="22"/>
          <w:lang w:eastAsia="hr-HR"/>
        </w:rPr>
      </w:pPr>
      <w:hyperlink w:anchor="_Toc98932305" w:history="1">
        <w:r w:rsidR="008D1B15" w:rsidRPr="00062FD0">
          <w:rPr>
            <w:rStyle w:val="Hiperveza"/>
            <w:noProof/>
          </w:rPr>
          <w:t>Popis kratica</w:t>
        </w:r>
        <w:r w:rsidR="008D1B15">
          <w:rPr>
            <w:noProof/>
            <w:webHidden/>
          </w:rPr>
          <w:tab/>
        </w:r>
        <w:r w:rsidR="008D1B15">
          <w:rPr>
            <w:noProof/>
            <w:webHidden/>
          </w:rPr>
          <w:fldChar w:fldCharType="begin"/>
        </w:r>
        <w:r w:rsidR="008D1B15">
          <w:rPr>
            <w:noProof/>
            <w:webHidden/>
          </w:rPr>
          <w:instrText xml:space="preserve"> PAGEREF _Toc98932305 \h </w:instrText>
        </w:r>
        <w:r w:rsidR="008D1B15">
          <w:rPr>
            <w:noProof/>
            <w:webHidden/>
          </w:rPr>
        </w:r>
        <w:r w:rsidR="008D1B15">
          <w:rPr>
            <w:noProof/>
            <w:webHidden/>
          </w:rPr>
          <w:fldChar w:fldCharType="separate"/>
        </w:r>
        <w:r w:rsidR="00814B67">
          <w:rPr>
            <w:noProof/>
            <w:webHidden/>
          </w:rPr>
          <w:t>7</w:t>
        </w:r>
        <w:r w:rsidR="008D1B15">
          <w:rPr>
            <w:noProof/>
            <w:webHidden/>
          </w:rPr>
          <w:fldChar w:fldCharType="end"/>
        </w:r>
      </w:hyperlink>
    </w:p>
    <w:p w14:paraId="63930F67" w14:textId="5D837FF9" w:rsidR="008D1B15" w:rsidRDefault="00B57F6B">
      <w:pPr>
        <w:pStyle w:val="Sadraj1"/>
        <w:rPr>
          <w:rFonts w:asciiTheme="minorHAnsi" w:eastAsiaTheme="minorEastAsia" w:hAnsiTheme="minorHAnsi" w:cstheme="minorBidi"/>
          <w:b w:val="0"/>
          <w:i w:val="0"/>
          <w:caps w:val="0"/>
          <w:noProof/>
          <w:color w:val="auto"/>
          <w:sz w:val="22"/>
          <w:szCs w:val="22"/>
          <w:lang w:eastAsia="hr-HR"/>
        </w:rPr>
      </w:pPr>
      <w:hyperlink w:anchor="_Toc98932306" w:history="1">
        <w:r w:rsidR="008D1B15" w:rsidRPr="00062FD0">
          <w:rPr>
            <w:rStyle w:val="Hiperveza"/>
            <w:noProof/>
          </w:rPr>
          <w:t>Sažetak</w:t>
        </w:r>
        <w:r w:rsidR="008D1B15">
          <w:rPr>
            <w:noProof/>
            <w:webHidden/>
          </w:rPr>
          <w:tab/>
        </w:r>
        <w:r w:rsidR="008D1B15">
          <w:rPr>
            <w:noProof/>
            <w:webHidden/>
          </w:rPr>
          <w:fldChar w:fldCharType="begin"/>
        </w:r>
        <w:r w:rsidR="008D1B15">
          <w:rPr>
            <w:noProof/>
            <w:webHidden/>
          </w:rPr>
          <w:instrText xml:space="preserve"> PAGEREF _Toc98932306 \h </w:instrText>
        </w:r>
        <w:r w:rsidR="008D1B15">
          <w:rPr>
            <w:noProof/>
            <w:webHidden/>
          </w:rPr>
        </w:r>
        <w:r w:rsidR="008D1B15">
          <w:rPr>
            <w:noProof/>
            <w:webHidden/>
          </w:rPr>
          <w:fldChar w:fldCharType="separate"/>
        </w:r>
        <w:r w:rsidR="00814B67">
          <w:rPr>
            <w:noProof/>
            <w:webHidden/>
          </w:rPr>
          <w:t>9</w:t>
        </w:r>
        <w:r w:rsidR="008D1B15">
          <w:rPr>
            <w:noProof/>
            <w:webHidden/>
          </w:rPr>
          <w:fldChar w:fldCharType="end"/>
        </w:r>
      </w:hyperlink>
    </w:p>
    <w:p w14:paraId="1BC2BE35" w14:textId="30F6A9A0" w:rsidR="008D1B15" w:rsidRDefault="00B57F6B">
      <w:pPr>
        <w:pStyle w:val="Sadraj1"/>
        <w:rPr>
          <w:rFonts w:asciiTheme="minorHAnsi" w:eastAsiaTheme="minorEastAsia" w:hAnsiTheme="minorHAnsi" w:cstheme="minorBidi"/>
          <w:b w:val="0"/>
          <w:i w:val="0"/>
          <w:caps w:val="0"/>
          <w:noProof/>
          <w:color w:val="auto"/>
          <w:sz w:val="22"/>
          <w:szCs w:val="22"/>
          <w:lang w:eastAsia="hr-HR"/>
        </w:rPr>
      </w:pPr>
      <w:hyperlink w:anchor="_Toc98932307" w:history="1">
        <w:r w:rsidR="008D1B15" w:rsidRPr="00062FD0">
          <w:rPr>
            <w:rStyle w:val="Hiperveza"/>
            <w:noProof/>
          </w:rPr>
          <w:t>1</w:t>
        </w:r>
        <w:r w:rsidR="008D1B15">
          <w:rPr>
            <w:rFonts w:asciiTheme="minorHAnsi" w:eastAsiaTheme="minorEastAsia" w:hAnsiTheme="minorHAnsi" w:cstheme="minorBidi"/>
            <w:b w:val="0"/>
            <w:i w:val="0"/>
            <w:caps w:val="0"/>
            <w:noProof/>
            <w:color w:val="auto"/>
            <w:sz w:val="22"/>
            <w:szCs w:val="22"/>
            <w:lang w:eastAsia="hr-HR"/>
          </w:rPr>
          <w:tab/>
        </w:r>
        <w:r w:rsidR="008D1B15" w:rsidRPr="00062FD0">
          <w:rPr>
            <w:rStyle w:val="Hiperveza"/>
            <w:noProof/>
          </w:rPr>
          <w:t>Uvod</w:t>
        </w:r>
        <w:r w:rsidR="008D1B15">
          <w:rPr>
            <w:noProof/>
            <w:webHidden/>
          </w:rPr>
          <w:tab/>
        </w:r>
        <w:r w:rsidR="008D1B15">
          <w:rPr>
            <w:noProof/>
            <w:webHidden/>
          </w:rPr>
          <w:fldChar w:fldCharType="begin"/>
        </w:r>
        <w:r w:rsidR="008D1B15">
          <w:rPr>
            <w:noProof/>
            <w:webHidden/>
          </w:rPr>
          <w:instrText xml:space="preserve"> PAGEREF _Toc98932307 \h </w:instrText>
        </w:r>
        <w:r w:rsidR="008D1B15">
          <w:rPr>
            <w:noProof/>
            <w:webHidden/>
          </w:rPr>
        </w:r>
        <w:r w:rsidR="008D1B15">
          <w:rPr>
            <w:noProof/>
            <w:webHidden/>
          </w:rPr>
          <w:fldChar w:fldCharType="separate"/>
        </w:r>
        <w:r w:rsidR="00814B67">
          <w:rPr>
            <w:noProof/>
            <w:webHidden/>
          </w:rPr>
          <w:t>11</w:t>
        </w:r>
        <w:r w:rsidR="008D1B15">
          <w:rPr>
            <w:noProof/>
            <w:webHidden/>
          </w:rPr>
          <w:fldChar w:fldCharType="end"/>
        </w:r>
      </w:hyperlink>
    </w:p>
    <w:p w14:paraId="1907BE4A" w14:textId="13066563" w:rsidR="008D1B15" w:rsidRDefault="00B57F6B">
      <w:pPr>
        <w:pStyle w:val="Sadraj1"/>
        <w:rPr>
          <w:rFonts w:asciiTheme="minorHAnsi" w:eastAsiaTheme="minorEastAsia" w:hAnsiTheme="minorHAnsi" w:cstheme="minorBidi"/>
          <w:b w:val="0"/>
          <w:i w:val="0"/>
          <w:caps w:val="0"/>
          <w:noProof/>
          <w:color w:val="auto"/>
          <w:sz w:val="22"/>
          <w:szCs w:val="22"/>
          <w:lang w:eastAsia="hr-HR"/>
        </w:rPr>
      </w:pPr>
      <w:hyperlink w:anchor="_Toc98932308" w:history="1">
        <w:r w:rsidR="008D1B15" w:rsidRPr="00062FD0">
          <w:rPr>
            <w:rStyle w:val="Hiperveza"/>
            <w:noProof/>
          </w:rPr>
          <w:t>2</w:t>
        </w:r>
        <w:r w:rsidR="008D1B15">
          <w:rPr>
            <w:rFonts w:asciiTheme="minorHAnsi" w:eastAsiaTheme="minorEastAsia" w:hAnsiTheme="minorHAnsi" w:cstheme="minorBidi"/>
            <w:b w:val="0"/>
            <w:i w:val="0"/>
            <w:caps w:val="0"/>
            <w:noProof/>
            <w:color w:val="auto"/>
            <w:sz w:val="22"/>
            <w:szCs w:val="22"/>
            <w:lang w:eastAsia="hr-HR"/>
          </w:rPr>
          <w:tab/>
        </w:r>
        <w:r w:rsidR="008D1B15" w:rsidRPr="00062FD0">
          <w:rPr>
            <w:rStyle w:val="Hiperveza"/>
            <w:noProof/>
          </w:rPr>
          <w:t>Okvir izrade programa</w:t>
        </w:r>
        <w:r w:rsidR="008D1B15">
          <w:rPr>
            <w:noProof/>
            <w:webHidden/>
          </w:rPr>
          <w:tab/>
        </w:r>
        <w:r w:rsidR="008D1B15">
          <w:rPr>
            <w:noProof/>
            <w:webHidden/>
          </w:rPr>
          <w:fldChar w:fldCharType="begin"/>
        </w:r>
        <w:r w:rsidR="008D1B15">
          <w:rPr>
            <w:noProof/>
            <w:webHidden/>
          </w:rPr>
          <w:instrText xml:space="preserve"> PAGEREF _Toc98932308 \h </w:instrText>
        </w:r>
        <w:r w:rsidR="008D1B15">
          <w:rPr>
            <w:noProof/>
            <w:webHidden/>
          </w:rPr>
        </w:r>
        <w:r w:rsidR="008D1B15">
          <w:rPr>
            <w:noProof/>
            <w:webHidden/>
          </w:rPr>
          <w:fldChar w:fldCharType="separate"/>
        </w:r>
        <w:r w:rsidR="00814B67">
          <w:rPr>
            <w:noProof/>
            <w:webHidden/>
          </w:rPr>
          <w:t>13</w:t>
        </w:r>
        <w:r w:rsidR="008D1B15">
          <w:rPr>
            <w:noProof/>
            <w:webHidden/>
          </w:rPr>
          <w:fldChar w:fldCharType="end"/>
        </w:r>
      </w:hyperlink>
    </w:p>
    <w:p w14:paraId="591BD7DA" w14:textId="0FEDD401" w:rsidR="008D1B15" w:rsidRDefault="00B57F6B">
      <w:pPr>
        <w:pStyle w:val="Sadraj2"/>
        <w:rPr>
          <w:rFonts w:asciiTheme="minorHAnsi" w:eastAsiaTheme="minorEastAsia" w:hAnsiTheme="minorHAnsi" w:cstheme="minorBidi"/>
          <w:b w:val="0"/>
          <w:smallCaps w:val="0"/>
          <w:noProof/>
          <w:lang w:eastAsia="hr-HR"/>
        </w:rPr>
      </w:pPr>
      <w:hyperlink w:anchor="_Toc98932309" w:history="1">
        <w:r w:rsidR="008D1B15" w:rsidRPr="00062FD0">
          <w:rPr>
            <w:rStyle w:val="Hiperveza"/>
            <w:noProof/>
          </w:rPr>
          <w:t>2.1</w:t>
        </w:r>
        <w:r w:rsidR="008D1B15">
          <w:rPr>
            <w:rFonts w:asciiTheme="minorHAnsi" w:eastAsiaTheme="minorEastAsia" w:hAnsiTheme="minorHAnsi" w:cstheme="minorBidi"/>
            <w:b w:val="0"/>
            <w:smallCaps w:val="0"/>
            <w:noProof/>
            <w:lang w:eastAsia="hr-HR"/>
          </w:rPr>
          <w:tab/>
        </w:r>
        <w:r w:rsidR="008D1B15" w:rsidRPr="00062FD0">
          <w:rPr>
            <w:rStyle w:val="Hiperveza"/>
            <w:noProof/>
          </w:rPr>
          <w:t>Pregled zakonodavstva u kontekstu energetske učinkovitosti na nacionalnoj i eu razini</w:t>
        </w:r>
        <w:r w:rsidR="008D1B15">
          <w:rPr>
            <w:noProof/>
            <w:webHidden/>
          </w:rPr>
          <w:tab/>
        </w:r>
        <w:r w:rsidR="008D1B15">
          <w:rPr>
            <w:noProof/>
            <w:webHidden/>
          </w:rPr>
          <w:fldChar w:fldCharType="begin"/>
        </w:r>
        <w:r w:rsidR="008D1B15">
          <w:rPr>
            <w:noProof/>
            <w:webHidden/>
          </w:rPr>
          <w:instrText xml:space="preserve"> PAGEREF _Toc98932309 \h </w:instrText>
        </w:r>
        <w:r w:rsidR="008D1B15">
          <w:rPr>
            <w:noProof/>
            <w:webHidden/>
          </w:rPr>
        </w:r>
        <w:r w:rsidR="008D1B15">
          <w:rPr>
            <w:noProof/>
            <w:webHidden/>
          </w:rPr>
          <w:fldChar w:fldCharType="separate"/>
        </w:r>
        <w:r w:rsidR="00814B67">
          <w:rPr>
            <w:noProof/>
            <w:webHidden/>
          </w:rPr>
          <w:t>13</w:t>
        </w:r>
        <w:r w:rsidR="008D1B15">
          <w:rPr>
            <w:noProof/>
            <w:webHidden/>
          </w:rPr>
          <w:fldChar w:fldCharType="end"/>
        </w:r>
      </w:hyperlink>
    </w:p>
    <w:p w14:paraId="1C349E2A" w14:textId="189E262E" w:rsidR="008D1B15" w:rsidRDefault="00B57F6B">
      <w:pPr>
        <w:pStyle w:val="Sadraj3"/>
        <w:rPr>
          <w:rFonts w:asciiTheme="minorHAnsi" w:eastAsiaTheme="minorEastAsia" w:hAnsiTheme="minorHAnsi" w:cstheme="minorBidi"/>
          <w:noProof/>
          <w:sz w:val="22"/>
          <w:szCs w:val="22"/>
          <w:lang w:eastAsia="hr-HR"/>
        </w:rPr>
      </w:pPr>
      <w:hyperlink w:anchor="_Toc98932310" w:history="1">
        <w:r w:rsidR="008D1B15" w:rsidRPr="00062FD0">
          <w:rPr>
            <w:rStyle w:val="Hiperveza"/>
            <w:noProof/>
          </w:rPr>
          <w:t>2.1.1</w:t>
        </w:r>
        <w:r w:rsidR="008D1B15">
          <w:rPr>
            <w:rFonts w:asciiTheme="minorHAnsi" w:eastAsiaTheme="minorEastAsia" w:hAnsiTheme="minorHAnsi" w:cstheme="minorBidi"/>
            <w:noProof/>
            <w:sz w:val="22"/>
            <w:szCs w:val="22"/>
            <w:lang w:eastAsia="hr-HR"/>
          </w:rPr>
          <w:tab/>
        </w:r>
        <w:r w:rsidR="008D1B15" w:rsidRPr="00062FD0">
          <w:rPr>
            <w:rStyle w:val="Hiperveza"/>
            <w:noProof/>
          </w:rPr>
          <w:t>EU zakonodavstvo iz područja energetske učinkovitosti</w:t>
        </w:r>
        <w:r w:rsidR="008D1B15">
          <w:rPr>
            <w:noProof/>
            <w:webHidden/>
          </w:rPr>
          <w:tab/>
        </w:r>
        <w:r w:rsidR="008D1B15">
          <w:rPr>
            <w:noProof/>
            <w:webHidden/>
          </w:rPr>
          <w:fldChar w:fldCharType="begin"/>
        </w:r>
        <w:r w:rsidR="008D1B15">
          <w:rPr>
            <w:noProof/>
            <w:webHidden/>
          </w:rPr>
          <w:instrText xml:space="preserve"> PAGEREF _Toc98932310 \h </w:instrText>
        </w:r>
        <w:r w:rsidR="008D1B15">
          <w:rPr>
            <w:noProof/>
            <w:webHidden/>
          </w:rPr>
        </w:r>
        <w:r w:rsidR="008D1B15">
          <w:rPr>
            <w:noProof/>
            <w:webHidden/>
          </w:rPr>
          <w:fldChar w:fldCharType="separate"/>
        </w:r>
        <w:r w:rsidR="00814B67">
          <w:rPr>
            <w:noProof/>
            <w:webHidden/>
          </w:rPr>
          <w:t>13</w:t>
        </w:r>
        <w:r w:rsidR="008D1B15">
          <w:rPr>
            <w:noProof/>
            <w:webHidden/>
          </w:rPr>
          <w:fldChar w:fldCharType="end"/>
        </w:r>
      </w:hyperlink>
    </w:p>
    <w:p w14:paraId="29A46E2D" w14:textId="4A918A62" w:rsidR="008D1B15" w:rsidRDefault="00B57F6B">
      <w:pPr>
        <w:pStyle w:val="Sadraj3"/>
        <w:rPr>
          <w:rFonts w:asciiTheme="minorHAnsi" w:eastAsiaTheme="minorEastAsia" w:hAnsiTheme="minorHAnsi" w:cstheme="minorBidi"/>
          <w:noProof/>
          <w:sz w:val="22"/>
          <w:szCs w:val="22"/>
          <w:lang w:eastAsia="hr-HR"/>
        </w:rPr>
      </w:pPr>
      <w:hyperlink w:anchor="_Toc98932311" w:history="1">
        <w:r w:rsidR="008D1B15" w:rsidRPr="00062FD0">
          <w:rPr>
            <w:rStyle w:val="Hiperveza"/>
            <w:noProof/>
          </w:rPr>
          <w:t>2.1.2</w:t>
        </w:r>
        <w:r w:rsidR="008D1B15">
          <w:rPr>
            <w:rFonts w:asciiTheme="minorHAnsi" w:eastAsiaTheme="minorEastAsia" w:hAnsiTheme="minorHAnsi" w:cstheme="minorBidi"/>
            <w:noProof/>
            <w:sz w:val="22"/>
            <w:szCs w:val="22"/>
            <w:lang w:eastAsia="hr-HR"/>
          </w:rPr>
          <w:tab/>
        </w:r>
        <w:r w:rsidR="008D1B15" w:rsidRPr="00062FD0">
          <w:rPr>
            <w:rStyle w:val="Hiperveza"/>
            <w:noProof/>
          </w:rPr>
          <w:t>Nacionalno zakonodavstvo iz područja energetske učinkovitosti</w:t>
        </w:r>
        <w:r w:rsidR="008D1B15">
          <w:rPr>
            <w:noProof/>
            <w:webHidden/>
          </w:rPr>
          <w:tab/>
        </w:r>
        <w:r w:rsidR="008D1B15">
          <w:rPr>
            <w:noProof/>
            <w:webHidden/>
          </w:rPr>
          <w:fldChar w:fldCharType="begin"/>
        </w:r>
        <w:r w:rsidR="008D1B15">
          <w:rPr>
            <w:noProof/>
            <w:webHidden/>
          </w:rPr>
          <w:instrText xml:space="preserve"> PAGEREF _Toc98932311 \h </w:instrText>
        </w:r>
        <w:r w:rsidR="008D1B15">
          <w:rPr>
            <w:noProof/>
            <w:webHidden/>
          </w:rPr>
        </w:r>
        <w:r w:rsidR="008D1B15">
          <w:rPr>
            <w:noProof/>
            <w:webHidden/>
          </w:rPr>
          <w:fldChar w:fldCharType="separate"/>
        </w:r>
        <w:r w:rsidR="00814B67">
          <w:rPr>
            <w:noProof/>
            <w:webHidden/>
          </w:rPr>
          <w:t>15</w:t>
        </w:r>
        <w:r w:rsidR="008D1B15">
          <w:rPr>
            <w:noProof/>
            <w:webHidden/>
          </w:rPr>
          <w:fldChar w:fldCharType="end"/>
        </w:r>
      </w:hyperlink>
    </w:p>
    <w:p w14:paraId="242381AD" w14:textId="01EC0516" w:rsidR="008D1B15" w:rsidRDefault="00B57F6B">
      <w:pPr>
        <w:pStyle w:val="Sadraj2"/>
        <w:rPr>
          <w:rFonts w:asciiTheme="minorHAnsi" w:eastAsiaTheme="minorEastAsia" w:hAnsiTheme="minorHAnsi" w:cstheme="minorBidi"/>
          <w:b w:val="0"/>
          <w:smallCaps w:val="0"/>
          <w:noProof/>
          <w:lang w:eastAsia="hr-HR"/>
        </w:rPr>
      </w:pPr>
      <w:hyperlink w:anchor="_Toc98932312" w:history="1">
        <w:r w:rsidR="008D1B15" w:rsidRPr="00062FD0">
          <w:rPr>
            <w:rStyle w:val="Hiperveza"/>
            <w:noProof/>
          </w:rPr>
          <w:t>2.2</w:t>
        </w:r>
        <w:r w:rsidR="008D1B15">
          <w:rPr>
            <w:rFonts w:asciiTheme="minorHAnsi" w:eastAsiaTheme="minorEastAsia" w:hAnsiTheme="minorHAnsi" w:cstheme="minorBidi"/>
            <w:b w:val="0"/>
            <w:smallCaps w:val="0"/>
            <w:noProof/>
            <w:lang w:eastAsia="hr-HR"/>
          </w:rPr>
          <w:tab/>
        </w:r>
        <w:r w:rsidR="008D1B15" w:rsidRPr="00062FD0">
          <w:rPr>
            <w:rStyle w:val="Hiperveza"/>
            <w:noProof/>
          </w:rPr>
          <w:t>Usklađenost Programa s Nacionalnom razvojnom strategijom, sektorskim i višesektorskim strategijama te dokumentima prostornoga uređenja</w:t>
        </w:r>
        <w:r w:rsidR="008D1B15">
          <w:rPr>
            <w:noProof/>
            <w:webHidden/>
          </w:rPr>
          <w:tab/>
        </w:r>
        <w:r w:rsidR="008D1B15">
          <w:rPr>
            <w:noProof/>
            <w:webHidden/>
          </w:rPr>
          <w:fldChar w:fldCharType="begin"/>
        </w:r>
        <w:r w:rsidR="008D1B15">
          <w:rPr>
            <w:noProof/>
            <w:webHidden/>
          </w:rPr>
          <w:instrText xml:space="preserve"> PAGEREF _Toc98932312 \h </w:instrText>
        </w:r>
        <w:r w:rsidR="008D1B15">
          <w:rPr>
            <w:noProof/>
            <w:webHidden/>
          </w:rPr>
        </w:r>
        <w:r w:rsidR="008D1B15">
          <w:rPr>
            <w:noProof/>
            <w:webHidden/>
          </w:rPr>
          <w:fldChar w:fldCharType="separate"/>
        </w:r>
        <w:r w:rsidR="00814B67">
          <w:rPr>
            <w:noProof/>
            <w:webHidden/>
          </w:rPr>
          <w:t>17</w:t>
        </w:r>
        <w:r w:rsidR="008D1B15">
          <w:rPr>
            <w:noProof/>
            <w:webHidden/>
          </w:rPr>
          <w:fldChar w:fldCharType="end"/>
        </w:r>
      </w:hyperlink>
    </w:p>
    <w:p w14:paraId="01328EB6" w14:textId="4BFA6694" w:rsidR="008D1B15" w:rsidRDefault="00B57F6B">
      <w:pPr>
        <w:pStyle w:val="Sadraj1"/>
        <w:rPr>
          <w:rFonts w:asciiTheme="minorHAnsi" w:eastAsiaTheme="minorEastAsia" w:hAnsiTheme="minorHAnsi" w:cstheme="minorBidi"/>
          <w:b w:val="0"/>
          <w:i w:val="0"/>
          <w:caps w:val="0"/>
          <w:noProof/>
          <w:color w:val="auto"/>
          <w:sz w:val="22"/>
          <w:szCs w:val="22"/>
          <w:lang w:eastAsia="hr-HR"/>
        </w:rPr>
      </w:pPr>
      <w:hyperlink w:anchor="_Toc98932313" w:history="1">
        <w:r w:rsidR="008D1B15" w:rsidRPr="00062FD0">
          <w:rPr>
            <w:rStyle w:val="Hiperveza"/>
            <w:noProof/>
          </w:rPr>
          <w:t>3</w:t>
        </w:r>
        <w:r w:rsidR="008D1B15">
          <w:rPr>
            <w:rFonts w:asciiTheme="minorHAnsi" w:eastAsiaTheme="minorEastAsia" w:hAnsiTheme="minorHAnsi" w:cstheme="minorBidi"/>
            <w:b w:val="0"/>
            <w:i w:val="0"/>
            <w:caps w:val="0"/>
            <w:noProof/>
            <w:color w:val="auto"/>
            <w:sz w:val="22"/>
            <w:szCs w:val="22"/>
            <w:lang w:eastAsia="hr-HR"/>
          </w:rPr>
          <w:tab/>
        </w:r>
        <w:r w:rsidR="008D1B15" w:rsidRPr="00062FD0">
          <w:rPr>
            <w:rStyle w:val="Hiperveza"/>
            <w:noProof/>
          </w:rPr>
          <w:t>Pregled nacionalnog fonda zgrada javnog sektora</w:t>
        </w:r>
        <w:r w:rsidR="008D1B15">
          <w:rPr>
            <w:noProof/>
            <w:webHidden/>
          </w:rPr>
          <w:tab/>
        </w:r>
        <w:r w:rsidR="008D1B15">
          <w:rPr>
            <w:noProof/>
            <w:webHidden/>
          </w:rPr>
          <w:fldChar w:fldCharType="begin"/>
        </w:r>
        <w:r w:rsidR="008D1B15">
          <w:rPr>
            <w:noProof/>
            <w:webHidden/>
          </w:rPr>
          <w:instrText xml:space="preserve"> PAGEREF _Toc98932313 \h </w:instrText>
        </w:r>
        <w:r w:rsidR="008D1B15">
          <w:rPr>
            <w:noProof/>
            <w:webHidden/>
          </w:rPr>
        </w:r>
        <w:r w:rsidR="008D1B15">
          <w:rPr>
            <w:noProof/>
            <w:webHidden/>
          </w:rPr>
          <w:fldChar w:fldCharType="separate"/>
        </w:r>
        <w:r w:rsidR="00814B67">
          <w:rPr>
            <w:noProof/>
            <w:webHidden/>
          </w:rPr>
          <w:t>20</w:t>
        </w:r>
        <w:r w:rsidR="008D1B15">
          <w:rPr>
            <w:noProof/>
            <w:webHidden/>
          </w:rPr>
          <w:fldChar w:fldCharType="end"/>
        </w:r>
      </w:hyperlink>
    </w:p>
    <w:p w14:paraId="0B998CD3" w14:textId="4AA9F7A4" w:rsidR="008D1B15" w:rsidRDefault="00B57F6B">
      <w:pPr>
        <w:pStyle w:val="Sadraj2"/>
        <w:rPr>
          <w:rFonts w:asciiTheme="minorHAnsi" w:eastAsiaTheme="minorEastAsia" w:hAnsiTheme="minorHAnsi" w:cstheme="minorBidi"/>
          <w:b w:val="0"/>
          <w:smallCaps w:val="0"/>
          <w:noProof/>
          <w:lang w:eastAsia="hr-HR"/>
        </w:rPr>
      </w:pPr>
      <w:hyperlink w:anchor="_Toc98932314" w:history="1">
        <w:r w:rsidR="008D1B15" w:rsidRPr="00062FD0">
          <w:rPr>
            <w:rStyle w:val="Hiperveza"/>
            <w:noProof/>
          </w:rPr>
          <w:t>3.1</w:t>
        </w:r>
        <w:r w:rsidR="008D1B15">
          <w:rPr>
            <w:rFonts w:asciiTheme="minorHAnsi" w:eastAsiaTheme="minorEastAsia" w:hAnsiTheme="minorHAnsi" w:cstheme="minorBidi"/>
            <w:b w:val="0"/>
            <w:smallCaps w:val="0"/>
            <w:noProof/>
            <w:lang w:eastAsia="hr-HR"/>
          </w:rPr>
          <w:tab/>
        </w:r>
        <w:r w:rsidR="008D1B15" w:rsidRPr="00062FD0">
          <w:rPr>
            <w:rStyle w:val="Hiperveza"/>
            <w:noProof/>
          </w:rPr>
          <w:t>Broj i tipologija zgrada javnog sektora</w:t>
        </w:r>
        <w:r w:rsidR="008D1B15">
          <w:rPr>
            <w:noProof/>
            <w:webHidden/>
          </w:rPr>
          <w:tab/>
        </w:r>
        <w:r w:rsidR="008D1B15">
          <w:rPr>
            <w:noProof/>
            <w:webHidden/>
          </w:rPr>
          <w:fldChar w:fldCharType="begin"/>
        </w:r>
        <w:r w:rsidR="008D1B15">
          <w:rPr>
            <w:noProof/>
            <w:webHidden/>
          </w:rPr>
          <w:instrText xml:space="preserve"> PAGEREF _Toc98932314 \h </w:instrText>
        </w:r>
        <w:r w:rsidR="008D1B15">
          <w:rPr>
            <w:noProof/>
            <w:webHidden/>
          </w:rPr>
        </w:r>
        <w:r w:rsidR="008D1B15">
          <w:rPr>
            <w:noProof/>
            <w:webHidden/>
          </w:rPr>
          <w:fldChar w:fldCharType="separate"/>
        </w:r>
        <w:r w:rsidR="00814B67">
          <w:rPr>
            <w:noProof/>
            <w:webHidden/>
          </w:rPr>
          <w:t>20</w:t>
        </w:r>
        <w:r w:rsidR="008D1B15">
          <w:rPr>
            <w:noProof/>
            <w:webHidden/>
          </w:rPr>
          <w:fldChar w:fldCharType="end"/>
        </w:r>
      </w:hyperlink>
    </w:p>
    <w:p w14:paraId="1CBC30AE" w14:textId="6B357115" w:rsidR="008D1B15" w:rsidRDefault="00B57F6B">
      <w:pPr>
        <w:pStyle w:val="Sadraj2"/>
        <w:rPr>
          <w:rFonts w:asciiTheme="minorHAnsi" w:eastAsiaTheme="minorEastAsia" w:hAnsiTheme="minorHAnsi" w:cstheme="minorBidi"/>
          <w:b w:val="0"/>
          <w:smallCaps w:val="0"/>
          <w:noProof/>
          <w:lang w:eastAsia="hr-HR"/>
        </w:rPr>
      </w:pPr>
      <w:hyperlink w:anchor="_Toc98932315" w:history="1">
        <w:r w:rsidR="008D1B15" w:rsidRPr="00062FD0">
          <w:rPr>
            <w:rStyle w:val="Hiperveza"/>
            <w:noProof/>
          </w:rPr>
          <w:t>3.2</w:t>
        </w:r>
        <w:r w:rsidR="008D1B15">
          <w:rPr>
            <w:rFonts w:asciiTheme="minorHAnsi" w:eastAsiaTheme="minorEastAsia" w:hAnsiTheme="minorHAnsi" w:cstheme="minorBidi"/>
            <w:b w:val="0"/>
            <w:smallCaps w:val="0"/>
            <w:noProof/>
            <w:lang w:eastAsia="hr-HR"/>
          </w:rPr>
          <w:tab/>
        </w:r>
        <w:r w:rsidR="008D1B15" w:rsidRPr="00062FD0">
          <w:rPr>
            <w:rStyle w:val="Hiperveza"/>
            <w:noProof/>
          </w:rPr>
          <w:t>Podjela zgrada na zgrade središnje državne uprave, jedinice lokalne (regionalne) samouprave i zgrade tvrtki u javnom vlasništvu, prema namjeni i razdoblju gradnje</w:t>
        </w:r>
        <w:r w:rsidR="008D1B15">
          <w:rPr>
            <w:noProof/>
            <w:webHidden/>
          </w:rPr>
          <w:tab/>
        </w:r>
        <w:r w:rsidR="008D1B15">
          <w:rPr>
            <w:noProof/>
            <w:webHidden/>
          </w:rPr>
          <w:fldChar w:fldCharType="begin"/>
        </w:r>
        <w:r w:rsidR="008D1B15">
          <w:rPr>
            <w:noProof/>
            <w:webHidden/>
          </w:rPr>
          <w:instrText xml:space="preserve"> PAGEREF _Toc98932315 \h </w:instrText>
        </w:r>
        <w:r w:rsidR="008D1B15">
          <w:rPr>
            <w:noProof/>
            <w:webHidden/>
          </w:rPr>
        </w:r>
        <w:r w:rsidR="008D1B15">
          <w:rPr>
            <w:noProof/>
            <w:webHidden/>
          </w:rPr>
          <w:fldChar w:fldCharType="separate"/>
        </w:r>
        <w:r w:rsidR="00814B67">
          <w:rPr>
            <w:noProof/>
            <w:webHidden/>
          </w:rPr>
          <w:t>20</w:t>
        </w:r>
        <w:r w:rsidR="008D1B15">
          <w:rPr>
            <w:noProof/>
            <w:webHidden/>
          </w:rPr>
          <w:fldChar w:fldCharType="end"/>
        </w:r>
      </w:hyperlink>
    </w:p>
    <w:p w14:paraId="7AA440C3" w14:textId="42F9C902" w:rsidR="008D1B15" w:rsidRDefault="00B57F6B">
      <w:pPr>
        <w:pStyle w:val="Sadraj2"/>
        <w:rPr>
          <w:rFonts w:asciiTheme="minorHAnsi" w:eastAsiaTheme="minorEastAsia" w:hAnsiTheme="minorHAnsi" w:cstheme="minorBidi"/>
          <w:b w:val="0"/>
          <w:smallCaps w:val="0"/>
          <w:noProof/>
          <w:lang w:eastAsia="hr-HR"/>
        </w:rPr>
      </w:pPr>
      <w:hyperlink w:anchor="_Toc98932316" w:history="1">
        <w:r w:rsidR="008D1B15" w:rsidRPr="00062FD0">
          <w:rPr>
            <w:rStyle w:val="Hiperveza"/>
            <w:noProof/>
          </w:rPr>
          <w:t>3.3</w:t>
        </w:r>
        <w:r w:rsidR="008D1B15">
          <w:rPr>
            <w:rFonts w:asciiTheme="minorHAnsi" w:eastAsiaTheme="minorEastAsia" w:hAnsiTheme="minorHAnsi" w:cstheme="minorBidi"/>
            <w:b w:val="0"/>
            <w:smallCaps w:val="0"/>
            <w:noProof/>
            <w:lang w:eastAsia="hr-HR"/>
          </w:rPr>
          <w:tab/>
        </w:r>
        <w:r w:rsidR="008D1B15" w:rsidRPr="00062FD0">
          <w:rPr>
            <w:rStyle w:val="Hiperveza"/>
            <w:noProof/>
          </w:rPr>
          <w:t>Udio zgrada sa statusom kulturnog dobra</w:t>
        </w:r>
        <w:r w:rsidR="008D1B15">
          <w:rPr>
            <w:noProof/>
            <w:webHidden/>
          </w:rPr>
          <w:tab/>
        </w:r>
        <w:r w:rsidR="008D1B15">
          <w:rPr>
            <w:noProof/>
            <w:webHidden/>
          </w:rPr>
          <w:fldChar w:fldCharType="begin"/>
        </w:r>
        <w:r w:rsidR="008D1B15">
          <w:rPr>
            <w:noProof/>
            <w:webHidden/>
          </w:rPr>
          <w:instrText xml:space="preserve"> PAGEREF _Toc98932316 \h </w:instrText>
        </w:r>
        <w:r w:rsidR="008D1B15">
          <w:rPr>
            <w:noProof/>
            <w:webHidden/>
          </w:rPr>
        </w:r>
        <w:r w:rsidR="008D1B15">
          <w:rPr>
            <w:noProof/>
            <w:webHidden/>
          </w:rPr>
          <w:fldChar w:fldCharType="separate"/>
        </w:r>
        <w:r w:rsidR="00814B67">
          <w:rPr>
            <w:noProof/>
            <w:webHidden/>
          </w:rPr>
          <w:t>22</w:t>
        </w:r>
        <w:r w:rsidR="008D1B15">
          <w:rPr>
            <w:noProof/>
            <w:webHidden/>
          </w:rPr>
          <w:fldChar w:fldCharType="end"/>
        </w:r>
      </w:hyperlink>
    </w:p>
    <w:p w14:paraId="0A556E38" w14:textId="5AE2D665" w:rsidR="008D1B15" w:rsidRDefault="00B57F6B">
      <w:pPr>
        <w:pStyle w:val="Sadraj2"/>
        <w:rPr>
          <w:rFonts w:asciiTheme="minorHAnsi" w:eastAsiaTheme="minorEastAsia" w:hAnsiTheme="minorHAnsi" w:cstheme="minorBidi"/>
          <w:b w:val="0"/>
          <w:smallCaps w:val="0"/>
          <w:noProof/>
          <w:lang w:eastAsia="hr-HR"/>
        </w:rPr>
      </w:pPr>
      <w:hyperlink w:anchor="_Toc98932317" w:history="1">
        <w:r w:rsidR="008D1B15" w:rsidRPr="00062FD0">
          <w:rPr>
            <w:rStyle w:val="Hiperveza"/>
            <w:noProof/>
          </w:rPr>
          <w:t>3.4</w:t>
        </w:r>
        <w:r w:rsidR="008D1B15">
          <w:rPr>
            <w:rFonts w:asciiTheme="minorHAnsi" w:eastAsiaTheme="minorEastAsia" w:hAnsiTheme="minorHAnsi" w:cstheme="minorBidi"/>
            <w:b w:val="0"/>
            <w:smallCaps w:val="0"/>
            <w:noProof/>
            <w:lang w:eastAsia="hr-HR"/>
          </w:rPr>
          <w:tab/>
        </w:r>
        <w:r w:rsidR="008D1B15" w:rsidRPr="00062FD0">
          <w:rPr>
            <w:rStyle w:val="Hiperveza"/>
            <w:noProof/>
          </w:rPr>
          <w:t>Pokazatelji specifične godišnje potrebne toplinske energije za grijanje prema namjeni, razdoblju gradnje i klimatskim karakteristikama</w:t>
        </w:r>
        <w:r w:rsidR="008D1B15">
          <w:rPr>
            <w:noProof/>
            <w:webHidden/>
          </w:rPr>
          <w:tab/>
        </w:r>
        <w:r w:rsidR="008D1B15">
          <w:rPr>
            <w:noProof/>
            <w:webHidden/>
          </w:rPr>
          <w:fldChar w:fldCharType="begin"/>
        </w:r>
        <w:r w:rsidR="008D1B15">
          <w:rPr>
            <w:noProof/>
            <w:webHidden/>
          </w:rPr>
          <w:instrText xml:space="preserve"> PAGEREF _Toc98932317 \h </w:instrText>
        </w:r>
        <w:r w:rsidR="008D1B15">
          <w:rPr>
            <w:noProof/>
            <w:webHidden/>
          </w:rPr>
        </w:r>
        <w:r w:rsidR="008D1B15">
          <w:rPr>
            <w:noProof/>
            <w:webHidden/>
          </w:rPr>
          <w:fldChar w:fldCharType="separate"/>
        </w:r>
        <w:r w:rsidR="00814B67">
          <w:rPr>
            <w:noProof/>
            <w:webHidden/>
          </w:rPr>
          <w:t>22</w:t>
        </w:r>
        <w:r w:rsidR="008D1B15">
          <w:rPr>
            <w:noProof/>
            <w:webHidden/>
          </w:rPr>
          <w:fldChar w:fldCharType="end"/>
        </w:r>
      </w:hyperlink>
    </w:p>
    <w:p w14:paraId="0A720F79" w14:textId="1D2A1E48" w:rsidR="008D1B15" w:rsidRDefault="00B57F6B">
      <w:pPr>
        <w:pStyle w:val="Sadraj2"/>
        <w:rPr>
          <w:rFonts w:asciiTheme="minorHAnsi" w:eastAsiaTheme="minorEastAsia" w:hAnsiTheme="minorHAnsi" w:cstheme="minorBidi"/>
          <w:b w:val="0"/>
          <w:smallCaps w:val="0"/>
          <w:noProof/>
          <w:lang w:eastAsia="hr-HR"/>
        </w:rPr>
      </w:pPr>
      <w:hyperlink w:anchor="_Toc98932318" w:history="1">
        <w:r w:rsidR="008D1B15" w:rsidRPr="00062FD0">
          <w:rPr>
            <w:rStyle w:val="Hiperveza"/>
            <w:noProof/>
          </w:rPr>
          <w:t>3.5</w:t>
        </w:r>
        <w:r w:rsidR="008D1B15">
          <w:rPr>
            <w:rFonts w:asciiTheme="minorHAnsi" w:eastAsiaTheme="minorEastAsia" w:hAnsiTheme="minorHAnsi" w:cstheme="minorBidi"/>
            <w:b w:val="0"/>
            <w:smallCaps w:val="0"/>
            <w:noProof/>
            <w:lang w:eastAsia="hr-HR"/>
          </w:rPr>
          <w:tab/>
        </w:r>
        <w:r w:rsidR="008D1B15" w:rsidRPr="00062FD0">
          <w:rPr>
            <w:rStyle w:val="Hiperveza"/>
            <w:noProof/>
          </w:rPr>
          <w:t>Procjena godišnje isporučene energije i primarne energije</w:t>
        </w:r>
        <w:r w:rsidR="008D1B15">
          <w:rPr>
            <w:noProof/>
            <w:webHidden/>
          </w:rPr>
          <w:tab/>
        </w:r>
        <w:r w:rsidR="008D1B15">
          <w:rPr>
            <w:noProof/>
            <w:webHidden/>
          </w:rPr>
          <w:fldChar w:fldCharType="begin"/>
        </w:r>
        <w:r w:rsidR="008D1B15">
          <w:rPr>
            <w:noProof/>
            <w:webHidden/>
          </w:rPr>
          <w:instrText xml:space="preserve"> PAGEREF _Toc98932318 \h </w:instrText>
        </w:r>
        <w:r w:rsidR="008D1B15">
          <w:rPr>
            <w:noProof/>
            <w:webHidden/>
          </w:rPr>
        </w:r>
        <w:r w:rsidR="008D1B15">
          <w:rPr>
            <w:noProof/>
            <w:webHidden/>
          </w:rPr>
          <w:fldChar w:fldCharType="separate"/>
        </w:r>
        <w:r w:rsidR="00814B67">
          <w:rPr>
            <w:noProof/>
            <w:webHidden/>
          </w:rPr>
          <w:t>23</w:t>
        </w:r>
        <w:r w:rsidR="008D1B15">
          <w:rPr>
            <w:noProof/>
            <w:webHidden/>
          </w:rPr>
          <w:fldChar w:fldCharType="end"/>
        </w:r>
      </w:hyperlink>
    </w:p>
    <w:p w14:paraId="54C8401D" w14:textId="53D41D16" w:rsidR="008D1B15" w:rsidRDefault="00B57F6B">
      <w:pPr>
        <w:pStyle w:val="Sadraj2"/>
        <w:rPr>
          <w:rFonts w:asciiTheme="minorHAnsi" w:eastAsiaTheme="minorEastAsia" w:hAnsiTheme="minorHAnsi" w:cstheme="minorBidi"/>
          <w:b w:val="0"/>
          <w:smallCaps w:val="0"/>
          <w:noProof/>
          <w:lang w:eastAsia="hr-HR"/>
        </w:rPr>
      </w:pPr>
      <w:hyperlink w:anchor="_Toc98932319" w:history="1">
        <w:r w:rsidR="008D1B15" w:rsidRPr="00062FD0">
          <w:rPr>
            <w:rStyle w:val="Hiperveza"/>
            <w:noProof/>
          </w:rPr>
          <w:t>3.6</w:t>
        </w:r>
        <w:r w:rsidR="008D1B15">
          <w:rPr>
            <w:rFonts w:asciiTheme="minorHAnsi" w:eastAsiaTheme="minorEastAsia" w:hAnsiTheme="minorHAnsi" w:cstheme="minorBidi"/>
            <w:b w:val="0"/>
            <w:smallCaps w:val="0"/>
            <w:noProof/>
            <w:lang w:eastAsia="hr-HR"/>
          </w:rPr>
          <w:tab/>
        </w:r>
        <w:r w:rsidR="008D1B15" w:rsidRPr="00062FD0">
          <w:rPr>
            <w:rStyle w:val="Hiperveza"/>
            <w:noProof/>
          </w:rPr>
          <w:t>Analiza i evidencija dosadašnjih energetski obnovljenih zgrada, uključujući i zgrade nZEB</w:t>
        </w:r>
        <w:r w:rsidR="008D1B15">
          <w:rPr>
            <w:noProof/>
            <w:webHidden/>
          </w:rPr>
          <w:tab/>
        </w:r>
        <w:r w:rsidR="008D1B15">
          <w:rPr>
            <w:noProof/>
            <w:webHidden/>
          </w:rPr>
          <w:fldChar w:fldCharType="begin"/>
        </w:r>
        <w:r w:rsidR="008D1B15">
          <w:rPr>
            <w:noProof/>
            <w:webHidden/>
          </w:rPr>
          <w:instrText xml:space="preserve"> PAGEREF _Toc98932319 \h </w:instrText>
        </w:r>
        <w:r w:rsidR="008D1B15">
          <w:rPr>
            <w:noProof/>
            <w:webHidden/>
          </w:rPr>
        </w:r>
        <w:r w:rsidR="008D1B15">
          <w:rPr>
            <w:noProof/>
            <w:webHidden/>
          </w:rPr>
          <w:fldChar w:fldCharType="separate"/>
        </w:r>
        <w:r w:rsidR="00814B67">
          <w:rPr>
            <w:noProof/>
            <w:webHidden/>
          </w:rPr>
          <w:t>23</w:t>
        </w:r>
        <w:r w:rsidR="008D1B15">
          <w:rPr>
            <w:noProof/>
            <w:webHidden/>
          </w:rPr>
          <w:fldChar w:fldCharType="end"/>
        </w:r>
      </w:hyperlink>
    </w:p>
    <w:p w14:paraId="21508A5A" w14:textId="6405ECD7" w:rsidR="008D1B15" w:rsidRDefault="00B57F6B">
      <w:pPr>
        <w:pStyle w:val="Sadraj2"/>
        <w:rPr>
          <w:rFonts w:asciiTheme="minorHAnsi" w:eastAsiaTheme="minorEastAsia" w:hAnsiTheme="minorHAnsi" w:cstheme="minorBidi"/>
          <w:b w:val="0"/>
          <w:smallCaps w:val="0"/>
          <w:noProof/>
          <w:lang w:eastAsia="hr-HR"/>
        </w:rPr>
      </w:pPr>
      <w:hyperlink w:anchor="_Toc98932320" w:history="1">
        <w:r w:rsidR="008D1B15" w:rsidRPr="00062FD0">
          <w:rPr>
            <w:rStyle w:val="Hiperveza"/>
            <w:noProof/>
          </w:rPr>
          <w:t>3.7</w:t>
        </w:r>
        <w:r w:rsidR="008D1B15">
          <w:rPr>
            <w:rFonts w:asciiTheme="minorHAnsi" w:eastAsiaTheme="minorEastAsia" w:hAnsiTheme="minorHAnsi" w:cstheme="minorBidi"/>
            <w:b w:val="0"/>
            <w:smallCaps w:val="0"/>
            <w:noProof/>
            <w:lang w:eastAsia="hr-HR"/>
          </w:rPr>
          <w:tab/>
        </w:r>
        <w:r w:rsidR="008D1B15" w:rsidRPr="00062FD0">
          <w:rPr>
            <w:rStyle w:val="Hiperveza"/>
            <w:noProof/>
          </w:rPr>
          <w:t>Procjena ušteda potrebne toplinske energije i primarne energije nakon primjene mjera energetske obnove u odnosu na stanje prije obnove</w:t>
        </w:r>
        <w:r w:rsidR="008D1B15">
          <w:rPr>
            <w:noProof/>
            <w:webHidden/>
          </w:rPr>
          <w:tab/>
        </w:r>
        <w:r w:rsidR="008D1B15">
          <w:rPr>
            <w:noProof/>
            <w:webHidden/>
          </w:rPr>
          <w:fldChar w:fldCharType="begin"/>
        </w:r>
        <w:r w:rsidR="008D1B15">
          <w:rPr>
            <w:noProof/>
            <w:webHidden/>
          </w:rPr>
          <w:instrText xml:space="preserve"> PAGEREF _Toc98932320 \h </w:instrText>
        </w:r>
        <w:r w:rsidR="008D1B15">
          <w:rPr>
            <w:noProof/>
            <w:webHidden/>
          </w:rPr>
        </w:r>
        <w:r w:rsidR="008D1B15">
          <w:rPr>
            <w:noProof/>
            <w:webHidden/>
          </w:rPr>
          <w:fldChar w:fldCharType="separate"/>
        </w:r>
        <w:r w:rsidR="00814B67">
          <w:rPr>
            <w:noProof/>
            <w:webHidden/>
          </w:rPr>
          <w:t>24</w:t>
        </w:r>
        <w:r w:rsidR="008D1B15">
          <w:rPr>
            <w:noProof/>
            <w:webHidden/>
          </w:rPr>
          <w:fldChar w:fldCharType="end"/>
        </w:r>
      </w:hyperlink>
    </w:p>
    <w:p w14:paraId="29D8752A" w14:textId="2BC1177F" w:rsidR="008D1B15" w:rsidRDefault="00B57F6B">
      <w:pPr>
        <w:pStyle w:val="Sadraj2"/>
        <w:rPr>
          <w:rFonts w:asciiTheme="minorHAnsi" w:eastAsiaTheme="minorEastAsia" w:hAnsiTheme="minorHAnsi" w:cstheme="minorBidi"/>
          <w:b w:val="0"/>
          <w:smallCaps w:val="0"/>
          <w:noProof/>
          <w:lang w:eastAsia="hr-HR"/>
        </w:rPr>
      </w:pPr>
      <w:hyperlink w:anchor="_Toc98932321" w:history="1">
        <w:r w:rsidR="008D1B15" w:rsidRPr="00062FD0">
          <w:rPr>
            <w:rStyle w:val="Hiperveza"/>
            <w:noProof/>
          </w:rPr>
          <w:t>3.8</w:t>
        </w:r>
        <w:r w:rsidR="008D1B15">
          <w:rPr>
            <w:rFonts w:asciiTheme="minorHAnsi" w:eastAsiaTheme="minorEastAsia" w:hAnsiTheme="minorHAnsi" w:cstheme="minorBidi"/>
            <w:b w:val="0"/>
            <w:smallCaps w:val="0"/>
            <w:noProof/>
            <w:lang w:eastAsia="hr-HR"/>
          </w:rPr>
          <w:tab/>
        </w:r>
        <w:r w:rsidR="008D1B15" w:rsidRPr="00062FD0">
          <w:rPr>
            <w:rStyle w:val="Hiperveza"/>
            <w:noProof/>
          </w:rPr>
          <w:t>Doprinos nacionalnim ciljevima nakon primjene mjera energetske obnove do 2030.</w:t>
        </w:r>
        <w:r w:rsidR="008D1B15">
          <w:rPr>
            <w:noProof/>
            <w:webHidden/>
          </w:rPr>
          <w:tab/>
        </w:r>
        <w:r w:rsidR="008D1B15">
          <w:rPr>
            <w:noProof/>
            <w:webHidden/>
          </w:rPr>
          <w:fldChar w:fldCharType="begin"/>
        </w:r>
        <w:r w:rsidR="008D1B15">
          <w:rPr>
            <w:noProof/>
            <w:webHidden/>
          </w:rPr>
          <w:instrText xml:space="preserve"> PAGEREF _Toc98932321 \h </w:instrText>
        </w:r>
        <w:r w:rsidR="008D1B15">
          <w:rPr>
            <w:noProof/>
            <w:webHidden/>
          </w:rPr>
        </w:r>
        <w:r w:rsidR="008D1B15">
          <w:rPr>
            <w:noProof/>
            <w:webHidden/>
          </w:rPr>
          <w:fldChar w:fldCharType="separate"/>
        </w:r>
        <w:r w:rsidR="00814B67">
          <w:rPr>
            <w:noProof/>
            <w:webHidden/>
          </w:rPr>
          <w:t>25</w:t>
        </w:r>
        <w:r w:rsidR="008D1B15">
          <w:rPr>
            <w:noProof/>
            <w:webHidden/>
          </w:rPr>
          <w:fldChar w:fldCharType="end"/>
        </w:r>
      </w:hyperlink>
    </w:p>
    <w:p w14:paraId="70139742" w14:textId="3E50C7B5" w:rsidR="008D1B15" w:rsidRDefault="00B57F6B">
      <w:pPr>
        <w:pStyle w:val="Sadraj1"/>
        <w:rPr>
          <w:rFonts w:asciiTheme="minorHAnsi" w:eastAsiaTheme="minorEastAsia" w:hAnsiTheme="minorHAnsi" w:cstheme="minorBidi"/>
          <w:b w:val="0"/>
          <w:i w:val="0"/>
          <w:caps w:val="0"/>
          <w:noProof/>
          <w:color w:val="auto"/>
          <w:sz w:val="22"/>
          <w:szCs w:val="22"/>
          <w:lang w:eastAsia="hr-HR"/>
        </w:rPr>
      </w:pPr>
      <w:hyperlink w:anchor="_Toc98932322" w:history="1">
        <w:r w:rsidR="008D1B15" w:rsidRPr="00062FD0">
          <w:rPr>
            <w:rStyle w:val="Hiperveza"/>
            <w:noProof/>
          </w:rPr>
          <w:t>4</w:t>
        </w:r>
        <w:r w:rsidR="008D1B15">
          <w:rPr>
            <w:rFonts w:asciiTheme="minorHAnsi" w:eastAsiaTheme="minorEastAsia" w:hAnsiTheme="minorHAnsi" w:cstheme="minorBidi"/>
            <w:b w:val="0"/>
            <w:i w:val="0"/>
            <w:caps w:val="0"/>
            <w:noProof/>
            <w:color w:val="auto"/>
            <w:sz w:val="22"/>
            <w:szCs w:val="22"/>
            <w:lang w:eastAsia="hr-HR"/>
          </w:rPr>
          <w:tab/>
        </w:r>
        <w:r w:rsidR="008D1B15" w:rsidRPr="00062FD0">
          <w:rPr>
            <w:rStyle w:val="Hiperveza"/>
            <w:noProof/>
          </w:rPr>
          <w:t>Analiza provedenih programa za zgrade javnog sektora</w:t>
        </w:r>
        <w:r w:rsidR="008D1B15">
          <w:rPr>
            <w:noProof/>
            <w:webHidden/>
          </w:rPr>
          <w:tab/>
        </w:r>
        <w:r w:rsidR="008D1B15">
          <w:rPr>
            <w:noProof/>
            <w:webHidden/>
          </w:rPr>
          <w:fldChar w:fldCharType="begin"/>
        </w:r>
        <w:r w:rsidR="008D1B15">
          <w:rPr>
            <w:noProof/>
            <w:webHidden/>
          </w:rPr>
          <w:instrText xml:space="preserve"> PAGEREF _Toc98932322 \h </w:instrText>
        </w:r>
        <w:r w:rsidR="008D1B15">
          <w:rPr>
            <w:noProof/>
            <w:webHidden/>
          </w:rPr>
        </w:r>
        <w:r w:rsidR="008D1B15">
          <w:rPr>
            <w:noProof/>
            <w:webHidden/>
          </w:rPr>
          <w:fldChar w:fldCharType="separate"/>
        </w:r>
        <w:r w:rsidR="00814B67">
          <w:rPr>
            <w:noProof/>
            <w:webHidden/>
          </w:rPr>
          <w:t>27</w:t>
        </w:r>
        <w:r w:rsidR="008D1B15">
          <w:rPr>
            <w:noProof/>
            <w:webHidden/>
          </w:rPr>
          <w:fldChar w:fldCharType="end"/>
        </w:r>
      </w:hyperlink>
    </w:p>
    <w:p w14:paraId="3A9EB85C" w14:textId="6E3EAC2F" w:rsidR="008D1B15" w:rsidRDefault="00B57F6B">
      <w:pPr>
        <w:pStyle w:val="Sadraj1"/>
        <w:rPr>
          <w:rFonts w:asciiTheme="minorHAnsi" w:eastAsiaTheme="minorEastAsia" w:hAnsiTheme="minorHAnsi" w:cstheme="minorBidi"/>
          <w:b w:val="0"/>
          <w:i w:val="0"/>
          <w:caps w:val="0"/>
          <w:noProof/>
          <w:color w:val="auto"/>
          <w:sz w:val="22"/>
          <w:szCs w:val="22"/>
          <w:lang w:eastAsia="hr-HR"/>
        </w:rPr>
      </w:pPr>
      <w:hyperlink w:anchor="_Toc98932323" w:history="1">
        <w:r w:rsidR="008D1B15" w:rsidRPr="00062FD0">
          <w:rPr>
            <w:rStyle w:val="Hiperveza"/>
            <w:noProof/>
          </w:rPr>
          <w:t>5</w:t>
        </w:r>
        <w:r w:rsidR="008D1B15">
          <w:rPr>
            <w:rFonts w:asciiTheme="minorHAnsi" w:eastAsiaTheme="minorEastAsia" w:hAnsiTheme="minorHAnsi" w:cstheme="minorBidi"/>
            <w:b w:val="0"/>
            <w:i w:val="0"/>
            <w:caps w:val="0"/>
            <w:noProof/>
            <w:color w:val="auto"/>
            <w:sz w:val="22"/>
            <w:szCs w:val="22"/>
            <w:lang w:eastAsia="hr-HR"/>
          </w:rPr>
          <w:tab/>
        </w:r>
        <w:r w:rsidR="008D1B15" w:rsidRPr="00062FD0">
          <w:rPr>
            <w:rStyle w:val="Hiperveza"/>
            <w:noProof/>
          </w:rPr>
          <w:t>Usklađivanje sa strateškim planovima</w:t>
        </w:r>
        <w:r w:rsidR="008D1B15">
          <w:rPr>
            <w:noProof/>
            <w:webHidden/>
          </w:rPr>
          <w:tab/>
        </w:r>
        <w:r w:rsidR="008D1B15">
          <w:rPr>
            <w:noProof/>
            <w:webHidden/>
          </w:rPr>
          <w:fldChar w:fldCharType="begin"/>
        </w:r>
        <w:r w:rsidR="008D1B15">
          <w:rPr>
            <w:noProof/>
            <w:webHidden/>
          </w:rPr>
          <w:instrText xml:space="preserve"> PAGEREF _Toc98932323 \h </w:instrText>
        </w:r>
        <w:r w:rsidR="008D1B15">
          <w:rPr>
            <w:noProof/>
            <w:webHidden/>
          </w:rPr>
        </w:r>
        <w:r w:rsidR="008D1B15">
          <w:rPr>
            <w:noProof/>
            <w:webHidden/>
          </w:rPr>
          <w:fldChar w:fldCharType="separate"/>
        </w:r>
        <w:r w:rsidR="00814B67">
          <w:rPr>
            <w:noProof/>
            <w:webHidden/>
          </w:rPr>
          <w:t>30</w:t>
        </w:r>
        <w:r w:rsidR="008D1B15">
          <w:rPr>
            <w:noProof/>
            <w:webHidden/>
          </w:rPr>
          <w:fldChar w:fldCharType="end"/>
        </w:r>
      </w:hyperlink>
    </w:p>
    <w:p w14:paraId="76138526" w14:textId="131B8194" w:rsidR="008D1B15" w:rsidRDefault="00B57F6B">
      <w:pPr>
        <w:pStyle w:val="Sadraj2"/>
        <w:rPr>
          <w:rFonts w:asciiTheme="minorHAnsi" w:eastAsiaTheme="minorEastAsia" w:hAnsiTheme="minorHAnsi" w:cstheme="minorBidi"/>
          <w:b w:val="0"/>
          <w:smallCaps w:val="0"/>
          <w:noProof/>
          <w:lang w:eastAsia="hr-HR"/>
        </w:rPr>
      </w:pPr>
      <w:hyperlink w:anchor="_Toc98932324" w:history="1">
        <w:r w:rsidR="008D1B15" w:rsidRPr="00062FD0">
          <w:rPr>
            <w:rStyle w:val="Hiperveza"/>
            <w:noProof/>
          </w:rPr>
          <w:t>5.1</w:t>
        </w:r>
        <w:r w:rsidR="008D1B15">
          <w:rPr>
            <w:rFonts w:asciiTheme="minorHAnsi" w:eastAsiaTheme="minorEastAsia" w:hAnsiTheme="minorHAnsi" w:cstheme="minorBidi"/>
            <w:b w:val="0"/>
            <w:smallCaps w:val="0"/>
            <w:noProof/>
            <w:lang w:eastAsia="hr-HR"/>
          </w:rPr>
          <w:tab/>
        </w:r>
        <w:r w:rsidR="008D1B15" w:rsidRPr="00062FD0">
          <w:rPr>
            <w:rStyle w:val="Hiperveza"/>
            <w:noProof/>
          </w:rPr>
          <w:t>Opis srednjoročnih razvojnih potreba i razvojnih potencijala</w:t>
        </w:r>
        <w:r w:rsidR="008D1B15">
          <w:rPr>
            <w:noProof/>
            <w:webHidden/>
          </w:rPr>
          <w:tab/>
        </w:r>
        <w:r w:rsidR="008D1B15">
          <w:rPr>
            <w:noProof/>
            <w:webHidden/>
          </w:rPr>
          <w:fldChar w:fldCharType="begin"/>
        </w:r>
        <w:r w:rsidR="008D1B15">
          <w:rPr>
            <w:noProof/>
            <w:webHidden/>
          </w:rPr>
          <w:instrText xml:space="preserve"> PAGEREF _Toc98932324 \h </w:instrText>
        </w:r>
        <w:r w:rsidR="008D1B15">
          <w:rPr>
            <w:noProof/>
            <w:webHidden/>
          </w:rPr>
        </w:r>
        <w:r w:rsidR="008D1B15">
          <w:rPr>
            <w:noProof/>
            <w:webHidden/>
          </w:rPr>
          <w:fldChar w:fldCharType="separate"/>
        </w:r>
        <w:r w:rsidR="00814B67">
          <w:rPr>
            <w:noProof/>
            <w:webHidden/>
          </w:rPr>
          <w:t>30</w:t>
        </w:r>
        <w:r w:rsidR="008D1B15">
          <w:rPr>
            <w:noProof/>
            <w:webHidden/>
          </w:rPr>
          <w:fldChar w:fldCharType="end"/>
        </w:r>
      </w:hyperlink>
    </w:p>
    <w:p w14:paraId="65E7F9F0" w14:textId="322B2021" w:rsidR="008D1B15" w:rsidRDefault="00B57F6B">
      <w:pPr>
        <w:pStyle w:val="Sadraj2"/>
        <w:rPr>
          <w:rFonts w:asciiTheme="minorHAnsi" w:eastAsiaTheme="minorEastAsia" w:hAnsiTheme="minorHAnsi" w:cstheme="minorBidi"/>
          <w:b w:val="0"/>
          <w:smallCaps w:val="0"/>
          <w:noProof/>
          <w:lang w:eastAsia="hr-HR"/>
        </w:rPr>
      </w:pPr>
      <w:hyperlink w:anchor="_Toc98932325" w:history="1">
        <w:r w:rsidR="008D1B15" w:rsidRPr="00062FD0">
          <w:rPr>
            <w:rStyle w:val="Hiperveza"/>
            <w:noProof/>
          </w:rPr>
          <w:t>5.2</w:t>
        </w:r>
        <w:r w:rsidR="008D1B15">
          <w:rPr>
            <w:rFonts w:asciiTheme="minorHAnsi" w:eastAsiaTheme="minorEastAsia" w:hAnsiTheme="minorHAnsi" w:cstheme="minorBidi"/>
            <w:b w:val="0"/>
            <w:smallCaps w:val="0"/>
            <w:noProof/>
            <w:lang w:eastAsia="hr-HR"/>
          </w:rPr>
          <w:tab/>
        </w:r>
        <w:r w:rsidR="008D1B15" w:rsidRPr="00062FD0">
          <w:rPr>
            <w:rStyle w:val="Hiperveza"/>
            <w:noProof/>
          </w:rPr>
          <w:t>Opis prioriteta javne politike u srednjoročnom razdoblju</w:t>
        </w:r>
        <w:r w:rsidR="008D1B15">
          <w:rPr>
            <w:noProof/>
            <w:webHidden/>
          </w:rPr>
          <w:tab/>
        </w:r>
        <w:r w:rsidR="008D1B15">
          <w:rPr>
            <w:noProof/>
            <w:webHidden/>
          </w:rPr>
          <w:fldChar w:fldCharType="begin"/>
        </w:r>
        <w:r w:rsidR="008D1B15">
          <w:rPr>
            <w:noProof/>
            <w:webHidden/>
          </w:rPr>
          <w:instrText xml:space="preserve"> PAGEREF _Toc98932325 \h </w:instrText>
        </w:r>
        <w:r w:rsidR="008D1B15">
          <w:rPr>
            <w:noProof/>
            <w:webHidden/>
          </w:rPr>
        </w:r>
        <w:r w:rsidR="008D1B15">
          <w:rPr>
            <w:noProof/>
            <w:webHidden/>
          </w:rPr>
          <w:fldChar w:fldCharType="separate"/>
        </w:r>
        <w:r w:rsidR="00814B67">
          <w:rPr>
            <w:noProof/>
            <w:webHidden/>
          </w:rPr>
          <w:t>31</w:t>
        </w:r>
        <w:r w:rsidR="008D1B15">
          <w:rPr>
            <w:noProof/>
            <w:webHidden/>
          </w:rPr>
          <w:fldChar w:fldCharType="end"/>
        </w:r>
      </w:hyperlink>
    </w:p>
    <w:p w14:paraId="0F6C6533" w14:textId="2B0E660F" w:rsidR="008D1B15" w:rsidRDefault="00B57F6B">
      <w:pPr>
        <w:pStyle w:val="Sadraj2"/>
        <w:rPr>
          <w:rFonts w:asciiTheme="minorHAnsi" w:eastAsiaTheme="minorEastAsia" w:hAnsiTheme="minorHAnsi" w:cstheme="minorBidi"/>
          <w:b w:val="0"/>
          <w:smallCaps w:val="0"/>
          <w:noProof/>
          <w:lang w:eastAsia="hr-HR"/>
        </w:rPr>
      </w:pPr>
      <w:hyperlink w:anchor="_Toc98932326" w:history="1">
        <w:r w:rsidR="008D1B15" w:rsidRPr="00062FD0">
          <w:rPr>
            <w:rStyle w:val="Hiperveza"/>
            <w:noProof/>
          </w:rPr>
          <w:t>5.3</w:t>
        </w:r>
        <w:r w:rsidR="008D1B15">
          <w:rPr>
            <w:rFonts w:asciiTheme="minorHAnsi" w:eastAsiaTheme="minorEastAsia" w:hAnsiTheme="minorHAnsi" w:cstheme="minorBidi"/>
            <w:b w:val="0"/>
            <w:smallCaps w:val="0"/>
            <w:noProof/>
            <w:lang w:eastAsia="hr-HR"/>
          </w:rPr>
          <w:tab/>
        </w:r>
        <w:r w:rsidR="008D1B15" w:rsidRPr="00062FD0">
          <w:rPr>
            <w:rStyle w:val="Hiperveza"/>
            <w:noProof/>
          </w:rPr>
          <w:t>Srednjoročna vizija razvoja</w:t>
        </w:r>
        <w:r w:rsidR="008D1B15">
          <w:rPr>
            <w:noProof/>
            <w:webHidden/>
          </w:rPr>
          <w:tab/>
        </w:r>
        <w:r w:rsidR="008D1B15">
          <w:rPr>
            <w:noProof/>
            <w:webHidden/>
          </w:rPr>
          <w:fldChar w:fldCharType="begin"/>
        </w:r>
        <w:r w:rsidR="008D1B15">
          <w:rPr>
            <w:noProof/>
            <w:webHidden/>
          </w:rPr>
          <w:instrText xml:space="preserve"> PAGEREF _Toc98932326 \h </w:instrText>
        </w:r>
        <w:r w:rsidR="008D1B15">
          <w:rPr>
            <w:noProof/>
            <w:webHidden/>
          </w:rPr>
        </w:r>
        <w:r w:rsidR="008D1B15">
          <w:rPr>
            <w:noProof/>
            <w:webHidden/>
          </w:rPr>
          <w:fldChar w:fldCharType="separate"/>
        </w:r>
        <w:r w:rsidR="00814B67">
          <w:rPr>
            <w:noProof/>
            <w:webHidden/>
          </w:rPr>
          <w:t>32</w:t>
        </w:r>
        <w:r w:rsidR="008D1B15">
          <w:rPr>
            <w:noProof/>
            <w:webHidden/>
          </w:rPr>
          <w:fldChar w:fldCharType="end"/>
        </w:r>
      </w:hyperlink>
    </w:p>
    <w:p w14:paraId="4C73166A" w14:textId="3217CAE8" w:rsidR="008D1B15" w:rsidRDefault="00B57F6B">
      <w:pPr>
        <w:pStyle w:val="Sadraj2"/>
        <w:rPr>
          <w:rFonts w:asciiTheme="minorHAnsi" w:eastAsiaTheme="minorEastAsia" w:hAnsiTheme="minorHAnsi" w:cstheme="minorBidi"/>
          <w:b w:val="0"/>
          <w:smallCaps w:val="0"/>
          <w:noProof/>
          <w:lang w:eastAsia="hr-HR"/>
        </w:rPr>
      </w:pPr>
      <w:hyperlink w:anchor="_Toc98932327" w:history="1">
        <w:r w:rsidR="008D1B15" w:rsidRPr="00062FD0">
          <w:rPr>
            <w:rStyle w:val="Hiperveza"/>
            <w:noProof/>
          </w:rPr>
          <w:t>5.4</w:t>
        </w:r>
        <w:r w:rsidR="008D1B15">
          <w:rPr>
            <w:rFonts w:asciiTheme="minorHAnsi" w:eastAsiaTheme="minorEastAsia" w:hAnsiTheme="minorHAnsi" w:cstheme="minorBidi"/>
            <w:b w:val="0"/>
            <w:smallCaps w:val="0"/>
            <w:noProof/>
            <w:lang w:eastAsia="hr-HR"/>
          </w:rPr>
          <w:tab/>
        </w:r>
        <w:r w:rsidR="008D1B15" w:rsidRPr="00062FD0">
          <w:rPr>
            <w:rStyle w:val="Hiperveza"/>
            <w:noProof/>
          </w:rPr>
          <w:t>Posebni ciljevi i ključni pokazatelji ishoda</w:t>
        </w:r>
        <w:r w:rsidR="008D1B15">
          <w:rPr>
            <w:noProof/>
            <w:webHidden/>
          </w:rPr>
          <w:tab/>
        </w:r>
        <w:r w:rsidR="008D1B15">
          <w:rPr>
            <w:noProof/>
            <w:webHidden/>
          </w:rPr>
          <w:fldChar w:fldCharType="begin"/>
        </w:r>
        <w:r w:rsidR="008D1B15">
          <w:rPr>
            <w:noProof/>
            <w:webHidden/>
          </w:rPr>
          <w:instrText xml:space="preserve"> PAGEREF _Toc98932327 \h </w:instrText>
        </w:r>
        <w:r w:rsidR="008D1B15">
          <w:rPr>
            <w:noProof/>
            <w:webHidden/>
          </w:rPr>
        </w:r>
        <w:r w:rsidR="008D1B15">
          <w:rPr>
            <w:noProof/>
            <w:webHidden/>
          </w:rPr>
          <w:fldChar w:fldCharType="separate"/>
        </w:r>
        <w:r w:rsidR="00814B67">
          <w:rPr>
            <w:noProof/>
            <w:webHidden/>
          </w:rPr>
          <w:t>33</w:t>
        </w:r>
        <w:r w:rsidR="008D1B15">
          <w:rPr>
            <w:noProof/>
            <w:webHidden/>
          </w:rPr>
          <w:fldChar w:fldCharType="end"/>
        </w:r>
      </w:hyperlink>
    </w:p>
    <w:p w14:paraId="762FC5E2" w14:textId="276DB943" w:rsidR="008D1B15" w:rsidRDefault="00B57F6B">
      <w:pPr>
        <w:pStyle w:val="Sadraj2"/>
        <w:rPr>
          <w:rFonts w:asciiTheme="minorHAnsi" w:eastAsiaTheme="minorEastAsia" w:hAnsiTheme="minorHAnsi" w:cstheme="minorBidi"/>
          <w:b w:val="0"/>
          <w:smallCaps w:val="0"/>
          <w:noProof/>
          <w:lang w:eastAsia="hr-HR"/>
        </w:rPr>
      </w:pPr>
      <w:hyperlink w:anchor="_Toc98932328" w:history="1">
        <w:r w:rsidR="008D1B15" w:rsidRPr="00062FD0">
          <w:rPr>
            <w:rStyle w:val="Hiperveza"/>
            <w:noProof/>
          </w:rPr>
          <w:t>5.5</w:t>
        </w:r>
        <w:r w:rsidR="008D1B15">
          <w:rPr>
            <w:rFonts w:asciiTheme="minorHAnsi" w:eastAsiaTheme="minorEastAsia" w:hAnsiTheme="minorHAnsi" w:cstheme="minorBidi"/>
            <w:b w:val="0"/>
            <w:smallCaps w:val="0"/>
            <w:noProof/>
            <w:lang w:eastAsia="hr-HR"/>
          </w:rPr>
          <w:tab/>
        </w:r>
        <w:r w:rsidR="008D1B15" w:rsidRPr="00062FD0">
          <w:rPr>
            <w:rStyle w:val="Hiperveza"/>
            <w:noProof/>
          </w:rPr>
          <w:t>Indikativni financijski plan s prikazom financijskih pretpostavki za provedbu posebnih ciljeva i projekata od strateškog značaja</w:t>
        </w:r>
        <w:r w:rsidR="008D1B15">
          <w:rPr>
            <w:noProof/>
            <w:webHidden/>
          </w:rPr>
          <w:tab/>
        </w:r>
        <w:r w:rsidR="008D1B15">
          <w:rPr>
            <w:noProof/>
            <w:webHidden/>
          </w:rPr>
          <w:fldChar w:fldCharType="begin"/>
        </w:r>
        <w:r w:rsidR="008D1B15">
          <w:rPr>
            <w:noProof/>
            <w:webHidden/>
          </w:rPr>
          <w:instrText xml:space="preserve"> PAGEREF _Toc98932328 \h </w:instrText>
        </w:r>
        <w:r w:rsidR="008D1B15">
          <w:rPr>
            <w:noProof/>
            <w:webHidden/>
          </w:rPr>
        </w:r>
        <w:r w:rsidR="008D1B15">
          <w:rPr>
            <w:noProof/>
            <w:webHidden/>
          </w:rPr>
          <w:fldChar w:fldCharType="separate"/>
        </w:r>
        <w:r w:rsidR="00814B67">
          <w:rPr>
            <w:noProof/>
            <w:webHidden/>
          </w:rPr>
          <w:t>34</w:t>
        </w:r>
        <w:r w:rsidR="008D1B15">
          <w:rPr>
            <w:noProof/>
            <w:webHidden/>
          </w:rPr>
          <w:fldChar w:fldCharType="end"/>
        </w:r>
      </w:hyperlink>
    </w:p>
    <w:p w14:paraId="21C76617" w14:textId="5584D08E" w:rsidR="008D1B15" w:rsidRDefault="00B57F6B">
      <w:pPr>
        <w:pStyle w:val="Sadraj3"/>
        <w:rPr>
          <w:rFonts w:asciiTheme="minorHAnsi" w:eastAsiaTheme="minorEastAsia" w:hAnsiTheme="minorHAnsi" w:cstheme="minorBidi"/>
          <w:noProof/>
          <w:sz w:val="22"/>
          <w:szCs w:val="22"/>
          <w:lang w:eastAsia="hr-HR"/>
        </w:rPr>
      </w:pPr>
      <w:hyperlink w:anchor="_Toc98932329" w:history="1">
        <w:r w:rsidR="008D1B15" w:rsidRPr="00062FD0">
          <w:rPr>
            <w:rStyle w:val="Hiperveza"/>
            <w:noProof/>
          </w:rPr>
          <w:t>5.5.1</w:t>
        </w:r>
        <w:r w:rsidR="008D1B15">
          <w:rPr>
            <w:rFonts w:asciiTheme="minorHAnsi" w:eastAsiaTheme="minorEastAsia" w:hAnsiTheme="minorHAnsi" w:cstheme="minorBidi"/>
            <w:noProof/>
            <w:sz w:val="22"/>
            <w:szCs w:val="22"/>
            <w:lang w:eastAsia="hr-HR"/>
          </w:rPr>
          <w:tab/>
        </w:r>
        <w:r w:rsidR="008D1B15" w:rsidRPr="00062FD0">
          <w:rPr>
            <w:rStyle w:val="Hiperveza"/>
            <w:noProof/>
          </w:rPr>
          <w:t>Indikativni financijski plan za razdoblje do 2030. godine</w:t>
        </w:r>
        <w:r w:rsidR="008D1B15">
          <w:rPr>
            <w:noProof/>
            <w:webHidden/>
          </w:rPr>
          <w:tab/>
        </w:r>
        <w:r w:rsidR="008D1B15">
          <w:rPr>
            <w:noProof/>
            <w:webHidden/>
          </w:rPr>
          <w:fldChar w:fldCharType="begin"/>
        </w:r>
        <w:r w:rsidR="008D1B15">
          <w:rPr>
            <w:noProof/>
            <w:webHidden/>
          </w:rPr>
          <w:instrText xml:space="preserve"> PAGEREF _Toc98932329 \h </w:instrText>
        </w:r>
        <w:r w:rsidR="008D1B15">
          <w:rPr>
            <w:noProof/>
            <w:webHidden/>
          </w:rPr>
        </w:r>
        <w:r w:rsidR="008D1B15">
          <w:rPr>
            <w:noProof/>
            <w:webHidden/>
          </w:rPr>
          <w:fldChar w:fldCharType="separate"/>
        </w:r>
        <w:r w:rsidR="00814B67">
          <w:rPr>
            <w:noProof/>
            <w:webHidden/>
          </w:rPr>
          <w:t>34</w:t>
        </w:r>
        <w:r w:rsidR="008D1B15">
          <w:rPr>
            <w:noProof/>
            <w:webHidden/>
          </w:rPr>
          <w:fldChar w:fldCharType="end"/>
        </w:r>
      </w:hyperlink>
    </w:p>
    <w:p w14:paraId="79A444E9" w14:textId="6BE42163" w:rsidR="008D1B15" w:rsidRDefault="00B57F6B">
      <w:pPr>
        <w:pStyle w:val="Sadraj3"/>
        <w:rPr>
          <w:rFonts w:asciiTheme="minorHAnsi" w:eastAsiaTheme="minorEastAsia" w:hAnsiTheme="minorHAnsi" w:cstheme="minorBidi"/>
          <w:noProof/>
          <w:sz w:val="22"/>
          <w:szCs w:val="22"/>
          <w:lang w:eastAsia="hr-HR"/>
        </w:rPr>
      </w:pPr>
      <w:hyperlink w:anchor="_Toc98932330" w:history="1">
        <w:r w:rsidR="008D1B15" w:rsidRPr="00062FD0">
          <w:rPr>
            <w:rStyle w:val="Hiperveza"/>
            <w:noProof/>
          </w:rPr>
          <w:t>5.5.2</w:t>
        </w:r>
        <w:r w:rsidR="008D1B15">
          <w:rPr>
            <w:rFonts w:asciiTheme="minorHAnsi" w:eastAsiaTheme="minorEastAsia" w:hAnsiTheme="minorHAnsi" w:cstheme="minorBidi"/>
            <w:noProof/>
            <w:sz w:val="22"/>
            <w:szCs w:val="22"/>
            <w:lang w:eastAsia="hr-HR"/>
          </w:rPr>
          <w:tab/>
        </w:r>
        <w:r w:rsidR="008D1B15" w:rsidRPr="00062FD0">
          <w:rPr>
            <w:rStyle w:val="Hiperveza"/>
            <w:noProof/>
          </w:rPr>
          <w:t>Indikativni financijski plan za razdoblje od 2022. do 2024. godine</w:t>
        </w:r>
        <w:r w:rsidR="008D1B15">
          <w:rPr>
            <w:noProof/>
            <w:webHidden/>
          </w:rPr>
          <w:tab/>
        </w:r>
        <w:r w:rsidR="008D1B15">
          <w:rPr>
            <w:noProof/>
            <w:webHidden/>
          </w:rPr>
          <w:fldChar w:fldCharType="begin"/>
        </w:r>
        <w:r w:rsidR="008D1B15">
          <w:rPr>
            <w:noProof/>
            <w:webHidden/>
          </w:rPr>
          <w:instrText xml:space="preserve"> PAGEREF _Toc98932330 \h </w:instrText>
        </w:r>
        <w:r w:rsidR="008D1B15">
          <w:rPr>
            <w:noProof/>
            <w:webHidden/>
          </w:rPr>
        </w:r>
        <w:r w:rsidR="008D1B15">
          <w:rPr>
            <w:noProof/>
            <w:webHidden/>
          </w:rPr>
          <w:fldChar w:fldCharType="separate"/>
        </w:r>
        <w:r w:rsidR="00814B67">
          <w:rPr>
            <w:noProof/>
            <w:webHidden/>
          </w:rPr>
          <w:t>35</w:t>
        </w:r>
        <w:r w:rsidR="008D1B15">
          <w:rPr>
            <w:noProof/>
            <w:webHidden/>
          </w:rPr>
          <w:fldChar w:fldCharType="end"/>
        </w:r>
      </w:hyperlink>
    </w:p>
    <w:p w14:paraId="2DF4A691" w14:textId="536F9868" w:rsidR="008D1B15" w:rsidRDefault="00B57F6B">
      <w:pPr>
        <w:pStyle w:val="Sadraj2"/>
        <w:rPr>
          <w:rFonts w:asciiTheme="minorHAnsi" w:eastAsiaTheme="minorEastAsia" w:hAnsiTheme="minorHAnsi" w:cstheme="minorBidi"/>
          <w:b w:val="0"/>
          <w:smallCaps w:val="0"/>
          <w:noProof/>
          <w:lang w:eastAsia="hr-HR"/>
        </w:rPr>
      </w:pPr>
      <w:hyperlink w:anchor="_Toc98932331" w:history="1">
        <w:r w:rsidR="008D1B15" w:rsidRPr="00062FD0">
          <w:rPr>
            <w:rStyle w:val="Hiperveza"/>
            <w:noProof/>
          </w:rPr>
          <w:t>5.6</w:t>
        </w:r>
        <w:r w:rsidR="008D1B15">
          <w:rPr>
            <w:rFonts w:asciiTheme="minorHAnsi" w:eastAsiaTheme="minorEastAsia" w:hAnsiTheme="minorHAnsi" w:cstheme="minorBidi"/>
            <w:b w:val="0"/>
            <w:smallCaps w:val="0"/>
            <w:noProof/>
            <w:lang w:eastAsia="hr-HR"/>
          </w:rPr>
          <w:tab/>
        </w:r>
        <w:r w:rsidR="008D1B15" w:rsidRPr="00062FD0">
          <w:rPr>
            <w:rStyle w:val="Hiperveza"/>
            <w:noProof/>
          </w:rPr>
          <w:t>Terminski plan provedbe projekata od strateškog značaja s naznačenim ključnim koracima i rokovima u provedbi</w:t>
        </w:r>
        <w:r w:rsidR="008D1B15">
          <w:rPr>
            <w:noProof/>
            <w:webHidden/>
          </w:rPr>
          <w:tab/>
        </w:r>
        <w:r w:rsidR="008D1B15">
          <w:rPr>
            <w:noProof/>
            <w:webHidden/>
          </w:rPr>
          <w:fldChar w:fldCharType="begin"/>
        </w:r>
        <w:r w:rsidR="008D1B15">
          <w:rPr>
            <w:noProof/>
            <w:webHidden/>
          </w:rPr>
          <w:instrText xml:space="preserve"> PAGEREF _Toc98932331 \h </w:instrText>
        </w:r>
        <w:r w:rsidR="008D1B15">
          <w:rPr>
            <w:noProof/>
            <w:webHidden/>
          </w:rPr>
        </w:r>
        <w:r w:rsidR="008D1B15">
          <w:rPr>
            <w:noProof/>
            <w:webHidden/>
          </w:rPr>
          <w:fldChar w:fldCharType="separate"/>
        </w:r>
        <w:r w:rsidR="00814B67">
          <w:rPr>
            <w:noProof/>
            <w:webHidden/>
          </w:rPr>
          <w:t>37</w:t>
        </w:r>
        <w:r w:rsidR="008D1B15">
          <w:rPr>
            <w:noProof/>
            <w:webHidden/>
          </w:rPr>
          <w:fldChar w:fldCharType="end"/>
        </w:r>
      </w:hyperlink>
    </w:p>
    <w:p w14:paraId="1DA6CF56" w14:textId="7D27D524" w:rsidR="008D1B15" w:rsidRDefault="00B57F6B">
      <w:pPr>
        <w:pStyle w:val="Sadraj1"/>
        <w:rPr>
          <w:rFonts w:asciiTheme="minorHAnsi" w:eastAsiaTheme="minorEastAsia" w:hAnsiTheme="minorHAnsi" w:cstheme="minorBidi"/>
          <w:b w:val="0"/>
          <w:i w:val="0"/>
          <w:caps w:val="0"/>
          <w:noProof/>
          <w:color w:val="auto"/>
          <w:sz w:val="22"/>
          <w:szCs w:val="22"/>
          <w:lang w:eastAsia="hr-HR"/>
        </w:rPr>
      </w:pPr>
      <w:hyperlink w:anchor="_Toc98932332" w:history="1">
        <w:r w:rsidR="008D1B15" w:rsidRPr="00062FD0">
          <w:rPr>
            <w:rStyle w:val="Hiperveza"/>
            <w:noProof/>
          </w:rPr>
          <w:t>6</w:t>
        </w:r>
        <w:r w:rsidR="008D1B15">
          <w:rPr>
            <w:rFonts w:asciiTheme="minorHAnsi" w:eastAsiaTheme="minorEastAsia" w:hAnsiTheme="minorHAnsi" w:cstheme="minorBidi"/>
            <w:b w:val="0"/>
            <w:i w:val="0"/>
            <w:caps w:val="0"/>
            <w:noProof/>
            <w:color w:val="auto"/>
            <w:sz w:val="22"/>
            <w:szCs w:val="22"/>
            <w:lang w:eastAsia="hr-HR"/>
          </w:rPr>
          <w:tab/>
        </w:r>
        <w:r w:rsidR="008D1B15" w:rsidRPr="00062FD0">
          <w:rPr>
            <w:rStyle w:val="Hiperveza"/>
            <w:noProof/>
          </w:rPr>
          <w:t>Scenariji provedbe energetske obnove zgrada javnog sektora</w:t>
        </w:r>
        <w:r w:rsidR="008D1B15">
          <w:rPr>
            <w:noProof/>
            <w:webHidden/>
          </w:rPr>
          <w:tab/>
        </w:r>
        <w:r w:rsidR="008D1B15">
          <w:rPr>
            <w:noProof/>
            <w:webHidden/>
          </w:rPr>
          <w:fldChar w:fldCharType="begin"/>
        </w:r>
        <w:r w:rsidR="008D1B15">
          <w:rPr>
            <w:noProof/>
            <w:webHidden/>
          </w:rPr>
          <w:instrText xml:space="preserve"> PAGEREF _Toc98932332 \h </w:instrText>
        </w:r>
        <w:r w:rsidR="008D1B15">
          <w:rPr>
            <w:noProof/>
            <w:webHidden/>
          </w:rPr>
        </w:r>
        <w:r w:rsidR="008D1B15">
          <w:rPr>
            <w:noProof/>
            <w:webHidden/>
          </w:rPr>
          <w:fldChar w:fldCharType="separate"/>
        </w:r>
        <w:r w:rsidR="00814B67">
          <w:rPr>
            <w:noProof/>
            <w:webHidden/>
          </w:rPr>
          <w:t>38</w:t>
        </w:r>
        <w:r w:rsidR="008D1B15">
          <w:rPr>
            <w:noProof/>
            <w:webHidden/>
          </w:rPr>
          <w:fldChar w:fldCharType="end"/>
        </w:r>
      </w:hyperlink>
    </w:p>
    <w:p w14:paraId="236CD4BC" w14:textId="4528B46F" w:rsidR="008D1B15" w:rsidRDefault="00B57F6B">
      <w:pPr>
        <w:pStyle w:val="Sadraj2"/>
        <w:rPr>
          <w:rFonts w:asciiTheme="minorHAnsi" w:eastAsiaTheme="minorEastAsia" w:hAnsiTheme="minorHAnsi" w:cstheme="minorBidi"/>
          <w:b w:val="0"/>
          <w:smallCaps w:val="0"/>
          <w:noProof/>
          <w:lang w:eastAsia="hr-HR"/>
        </w:rPr>
      </w:pPr>
      <w:hyperlink w:anchor="_Toc98932333" w:history="1">
        <w:r w:rsidR="008D1B15" w:rsidRPr="00062FD0">
          <w:rPr>
            <w:rStyle w:val="Hiperveza"/>
            <w:noProof/>
          </w:rPr>
          <w:t>6.1</w:t>
        </w:r>
        <w:r w:rsidR="008D1B15">
          <w:rPr>
            <w:rFonts w:asciiTheme="minorHAnsi" w:eastAsiaTheme="minorEastAsia" w:hAnsiTheme="minorHAnsi" w:cstheme="minorBidi"/>
            <w:b w:val="0"/>
            <w:smallCaps w:val="0"/>
            <w:noProof/>
            <w:lang w:eastAsia="hr-HR"/>
          </w:rPr>
          <w:tab/>
        </w:r>
        <w:r w:rsidR="008D1B15" w:rsidRPr="00062FD0">
          <w:rPr>
            <w:rStyle w:val="Hiperveza"/>
            <w:noProof/>
          </w:rPr>
          <w:t>Određivanje prioriteta energetske i sveobuhvatne  obnove zgrada javnog sektora</w:t>
        </w:r>
        <w:r w:rsidR="008D1B15">
          <w:rPr>
            <w:noProof/>
            <w:webHidden/>
          </w:rPr>
          <w:tab/>
        </w:r>
        <w:r w:rsidR="008D1B15">
          <w:rPr>
            <w:noProof/>
            <w:webHidden/>
          </w:rPr>
          <w:fldChar w:fldCharType="begin"/>
        </w:r>
        <w:r w:rsidR="008D1B15">
          <w:rPr>
            <w:noProof/>
            <w:webHidden/>
          </w:rPr>
          <w:instrText xml:space="preserve"> PAGEREF _Toc98932333 \h </w:instrText>
        </w:r>
        <w:r w:rsidR="008D1B15">
          <w:rPr>
            <w:noProof/>
            <w:webHidden/>
          </w:rPr>
        </w:r>
        <w:r w:rsidR="008D1B15">
          <w:rPr>
            <w:noProof/>
            <w:webHidden/>
          </w:rPr>
          <w:fldChar w:fldCharType="separate"/>
        </w:r>
        <w:r w:rsidR="00814B67">
          <w:rPr>
            <w:noProof/>
            <w:webHidden/>
          </w:rPr>
          <w:t>38</w:t>
        </w:r>
        <w:r w:rsidR="008D1B15">
          <w:rPr>
            <w:noProof/>
            <w:webHidden/>
          </w:rPr>
          <w:fldChar w:fldCharType="end"/>
        </w:r>
      </w:hyperlink>
    </w:p>
    <w:p w14:paraId="2129F682" w14:textId="7CFEA66C" w:rsidR="008D1B15" w:rsidRDefault="00B57F6B">
      <w:pPr>
        <w:pStyle w:val="Sadraj2"/>
        <w:rPr>
          <w:rFonts w:asciiTheme="minorHAnsi" w:eastAsiaTheme="minorEastAsia" w:hAnsiTheme="minorHAnsi" w:cstheme="minorBidi"/>
          <w:b w:val="0"/>
          <w:smallCaps w:val="0"/>
          <w:noProof/>
          <w:lang w:eastAsia="hr-HR"/>
        </w:rPr>
      </w:pPr>
      <w:hyperlink w:anchor="_Toc98932334" w:history="1">
        <w:r w:rsidR="008D1B15" w:rsidRPr="00062FD0">
          <w:rPr>
            <w:rStyle w:val="Hiperveza"/>
            <w:noProof/>
          </w:rPr>
          <w:t>6.2</w:t>
        </w:r>
        <w:r w:rsidR="008D1B15">
          <w:rPr>
            <w:rFonts w:asciiTheme="minorHAnsi" w:eastAsiaTheme="minorEastAsia" w:hAnsiTheme="minorHAnsi" w:cstheme="minorBidi"/>
            <w:b w:val="0"/>
            <w:smallCaps w:val="0"/>
            <w:noProof/>
            <w:lang w:eastAsia="hr-HR"/>
          </w:rPr>
          <w:tab/>
        </w:r>
        <w:r w:rsidR="008D1B15" w:rsidRPr="00062FD0">
          <w:rPr>
            <w:rStyle w:val="Hiperveza"/>
            <w:noProof/>
          </w:rPr>
          <w:t>Obuhvat aktivnosti energetske i sveobuhvatne obnove zgrada javnog sektora</w:t>
        </w:r>
        <w:r w:rsidR="008D1B15">
          <w:rPr>
            <w:noProof/>
            <w:webHidden/>
          </w:rPr>
          <w:tab/>
        </w:r>
        <w:r w:rsidR="008D1B15">
          <w:rPr>
            <w:noProof/>
            <w:webHidden/>
          </w:rPr>
          <w:fldChar w:fldCharType="begin"/>
        </w:r>
        <w:r w:rsidR="008D1B15">
          <w:rPr>
            <w:noProof/>
            <w:webHidden/>
          </w:rPr>
          <w:instrText xml:space="preserve"> PAGEREF _Toc98932334 \h </w:instrText>
        </w:r>
        <w:r w:rsidR="008D1B15">
          <w:rPr>
            <w:noProof/>
            <w:webHidden/>
          </w:rPr>
        </w:r>
        <w:r w:rsidR="008D1B15">
          <w:rPr>
            <w:noProof/>
            <w:webHidden/>
          </w:rPr>
          <w:fldChar w:fldCharType="separate"/>
        </w:r>
        <w:r w:rsidR="00814B67">
          <w:rPr>
            <w:noProof/>
            <w:webHidden/>
          </w:rPr>
          <w:t>41</w:t>
        </w:r>
        <w:r w:rsidR="008D1B15">
          <w:rPr>
            <w:noProof/>
            <w:webHidden/>
          </w:rPr>
          <w:fldChar w:fldCharType="end"/>
        </w:r>
      </w:hyperlink>
    </w:p>
    <w:p w14:paraId="61E29445" w14:textId="49E4EFC7" w:rsidR="008D1B15" w:rsidRDefault="00B57F6B">
      <w:pPr>
        <w:pStyle w:val="Sadraj2"/>
        <w:rPr>
          <w:rFonts w:asciiTheme="minorHAnsi" w:eastAsiaTheme="minorEastAsia" w:hAnsiTheme="minorHAnsi" w:cstheme="minorBidi"/>
          <w:b w:val="0"/>
          <w:smallCaps w:val="0"/>
          <w:noProof/>
          <w:lang w:eastAsia="hr-HR"/>
        </w:rPr>
      </w:pPr>
      <w:hyperlink w:anchor="_Toc98932335" w:history="1">
        <w:r w:rsidR="008D1B15" w:rsidRPr="00062FD0">
          <w:rPr>
            <w:rStyle w:val="Hiperveza"/>
            <w:noProof/>
          </w:rPr>
          <w:t>6.3</w:t>
        </w:r>
        <w:r w:rsidR="008D1B15">
          <w:rPr>
            <w:rFonts w:asciiTheme="minorHAnsi" w:eastAsiaTheme="minorEastAsia" w:hAnsiTheme="minorHAnsi" w:cstheme="minorBidi"/>
            <w:b w:val="0"/>
            <w:smallCaps w:val="0"/>
            <w:noProof/>
            <w:lang w:eastAsia="hr-HR"/>
          </w:rPr>
          <w:tab/>
        </w:r>
        <w:r w:rsidR="008D1B15" w:rsidRPr="00062FD0">
          <w:rPr>
            <w:rStyle w:val="Hiperveza"/>
            <w:noProof/>
          </w:rPr>
          <w:t>Scenariji provedbe energetske i sveobuhvatne obnove zgrada</w:t>
        </w:r>
        <w:r w:rsidR="008D1B15">
          <w:rPr>
            <w:noProof/>
            <w:webHidden/>
          </w:rPr>
          <w:tab/>
        </w:r>
        <w:r w:rsidR="008D1B15">
          <w:rPr>
            <w:noProof/>
            <w:webHidden/>
          </w:rPr>
          <w:fldChar w:fldCharType="begin"/>
        </w:r>
        <w:r w:rsidR="008D1B15">
          <w:rPr>
            <w:noProof/>
            <w:webHidden/>
          </w:rPr>
          <w:instrText xml:space="preserve"> PAGEREF _Toc98932335 \h </w:instrText>
        </w:r>
        <w:r w:rsidR="008D1B15">
          <w:rPr>
            <w:noProof/>
            <w:webHidden/>
          </w:rPr>
        </w:r>
        <w:r w:rsidR="008D1B15">
          <w:rPr>
            <w:noProof/>
            <w:webHidden/>
          </w:rPr>
          <w:fldChar w:fldCharType="separate"/>
        </w:r>
        <w:r w:rsidR="00814B67">
          <w:rPr>
            <w:noProof/>
            <w:webHidden/>
          </w:rPr>
          <w:t>43</w:t>
        </w:r>
        <w:r w:rsidR="008D1B15">
          <w:rPr>
            <w:noProof/>
            <w:webHidden/>
          </w:rPr>
          <w:fldChar w:fldCharType="end"/>
        </w:r>
      </w:hyperlink>
    </w:p>
    <w:p w14:paraId="4C5EFA00" w14:textId="28643780" w:rsidR="008D1B15" w:rsidRDefault="00B57F6B">
      <w:pPr>
        <w:pStyle w:val="Sadraj1"/>
        <w:rPr>
          <w:rFonts w:asciiTheme="minorHAnsi" w:eastAsiaTheme="minorEastAsia" w:hAnsiTheme="minorHAnsi" w:cstheme="minorBidi"/>
          <w:b w:val="0"/>
          <w:i w:val="0"/>
          <w:caps w:val="0"/>
          <w:noProof/>
          <w:color w:val="auto"/>
          <w:sz w:val="22"/>
          <w:szCs w:val="22"/>
          <w:lang w:eastAsia="hr-HR"/>
        </w:rPr>
      </w:pPr>
      <w:hyperlink w:anchor="_Toc98932336" w:history="1">
        <w:r w:rsidR="008D1B15" w:rsidRPr="00062FD0">
          <w:rPr>
            <w:rStyle w:val="Hiperveza"/>
            <w:noProof/>
          </w:rPr>
          <w:t>7</w:t>
        </w:r>
        <w:r w:rsidR="008D1B15">
          <w:rPr>
            <w:rFonts w:asciiTheme="minorHAnsi" w:eastAsiaTheme="minorEastAsia" w:hAnsiTheme="minorHAnsi" w:cstheme="minorBidi"/>
            <w:b w:val="0"/>
            <w:i w:val="0"/>
            <w:caps w:val="0"/>
            <w:noProof/>
            <w:color w:val="auto"/>
            <w:sz w:val="22"/>
            <w:szCs w:val="22"/>
            <w:lang w:eastAsia="hr-HR"/>
          </w:rPr>
          <w:tab/>
        </w:r>
        <w:r w:rsidR="008D1B15" w:rsidRPr="00062FD0">
          <w:rPr>
            <w:rStyle w:val="Hiperveza"/>
            <w:noProof/>
          </w:rPr>
          <w:t>Opis modela i financiranje</w:t>
        </w:r>
        <w:r w:rsidR="008D1B15">
          <w:rPr>
            <w:noProof/>
            <w:webHidden/>
          </w:rPr>
          <w:tab/>
        </w:r>
        <w:r w:rsidR="008D1B15">
          <w:rPr>
            <w:noProof/>
            <w:webHidden/>
          </w:rPr>
          <w:fldChar w:fldCharType="begin"/>
        </w:r>
        <w:r w:rsidR="008D1B15">
          <w:rPr>
            <w:noProof/>
            <w:webHidden/>
          </w:rPr>
          <w:instrText xml:space="preserve"> PAGEREF _Toc98932336 \h </w:instrText>
        </w:r>
        <w:r w:rsidR="008D1B15">
          <w:rPr>
            <w:noProof/>
            <w:webHidden/>
          </w:rPr>
        </w:r>
        <w:r w:rsidR="008D1B15">
          <w:rPr>
            <w:noProof/>
            <w:webHidden/>
          </w:rPr>
          <w:fldChar w:fldCharType="separate"/>
        </w:r>
        <w:r w:rsidR="00814B67">
          <w:rPr>
            <w:noProof/>
            <w:webHidden/>
          </w:rPr>
          <w:t>46</w:t>
        </w:r>
        <w:r w:rsidR="008D1B15">
          <w:rPr>
            <w:noProof/>
            <w:webHidden/>
          </w:rPr>
          <w:fldChar w:fldCharType="end"/>
        </w:r>
      </w:hyperlink>
    </w:p>
    <w:p w14:paraId="72A9B128" w14:textId="7170C6B5" w:rsidR="008D1B15" w:rsidRDefault="00B57F6B">
      <w:pPr>
        <w:pStyle w:val="Sadraj2"/>
        <w:rPr>
          <w:rFonts w:asciiTheme="minorHAnsi" w:eastAsiaTheme="minorEastAsia" w:hAnsiTheme="minorHAnsi" w:cstheme="minorBidi"/>
          <w:b w:val="0"/>
          <w:smallCaps w:val="0"/>
          <w:noProof/>
          <w:lang w:eastAsia="hr-HR"/>
        </w:rPr>
      </w:pPr>
      <w:hyperlink w:anchor="_Toc98932337" w:history="1">
        <w:r w:rsidR="008D1B15" w:rsidRPr="00062FD0">
          <w:rPr>
            <w:rStyle w:val="Hiperveza"/>
            <w:noProof/>
          </w:rPr>
          <w:t>7.1</w:t>
        </w:r>
        <w:r w:rsidR="008D1B15">
          <w:rPr>
            <w:rFonts w:asciiTheme="minorHAnsi" w:eastAsiaTheme="minorEastAsia" w:hAnsiTheme="minorHAnsi" w:cstheme="minorBidi"/>
            <w:b w:val="0"/>
            <w:smallCaps w:val="0"/>
            <w:noProof/>
            <w:lang w:eastAsia="hr-HR"/>
          </w:rPr>
          <w:tab/>
        </w:r>
        <w:r w:rsidR="008D1B15" w:rsidRPr="00062FD0">
          <w:rPr>
            <w:rStyle w:val="Hiperveza"/>
            <w:noProof/>
          </w:rPr>
          <w:t>Prijedlozi modela ovisno o načinu financiranja provedbe energetske obnove zgrada</w:t>
        </w:r>
        <w:r w:rsidR="008D1B15">
          <w:rPr>
            <w:noProof/>
            <w:webHidden/>
          </w:rPr>
          <w:tab/>
        </w:r>
        <w:r w:rsidR="008D1B15">
          <w:rPr>
            <w:noProof/>
            <w:webHidden/>
          </w:rPr>
          <w:fldChar w:fldCharType="begin"/>
        </w:r>
        <w:r w:rsidR="008D1B15">
          <w:rPr>
            <w:noProof/>
            <w:webHidden/>
          </w:rPr>
          <w:instrText xml:space="preserve"> PAGEREF _Toc98932337 \h </w:instrText>
        </w:r>
        <w:r w:rsidR="008D1B15">
          <w:rPr>
            <w:noProof/>
            <w:webHidden/>
          </w:rPr>
        </w:r>
        <w:r w:rsidR="008D1B15">
          <w:rPr>
            <w:noProof/>
            <w:webHidden/>
          </w:rPr>
          <w:fldChar w:fldCharType="separate"/>
        </w:r>
        <w:r w:rsidR="00814B67">
          <w:rPr>
            <w:noProof/>
            <w:webHidden/>
          </w:rPr>
          <w:t>46</w:t>
        </w:r>
        <w:r w:rsidR="008D1B15">
          <w:rPr>
            <w:noProof/>
            <w:webHidden/>
          </w:rPr>
          <w:fldChar w:fldCharType="end"/>
        </w:r>
      </w:hyperlink>
    </w:p>
    <w:p w14:paraId="72FE3F98" w14:textId="7ADEC455" w:rsidR="008D1B15" w:rsidRDefault="00B57F6B">
      <w:pPr>
        <w:pStyle w:val="Sadraj3"/>
        <w:rPr>
          <w:rFonts w:asciiTheme="minorHAnsi" w:eastAsiaTheme="minorEastAsia" w:hAnsiTheme="minorHAnsi" w:cstheme="minorBidi"/>
          <w:noProof/>
          <w:sz w:val="22"/>
          <w:szCs w:val="22"/>
          <w:lang w:eastAsia="hr-HR"/>
        </w:rPr>
      </w:pPr>
      <w:hyperlink w:anchor="_Toc98932338" w:history="1">
        <w:r w:rsidR="008D1B15" w:rsidRPr="00062FD0">
          <w:rPr>
            <w:rStyle w:val="Hiperveza"/>
            <w:noProof/>
          </w:rPr>
          <w:t>7.1.1</w:t>
        </w:r>
        <w:r w:rsidR="008D1B15">
          <w:rPr>
            <w:rFonts w:asciiTheme="minorHAnsi" w:eastAsiaTheme="minorEastAsia" w:hAnsiTheme="minorHAnsi" w:cstheme="minorBidi"/>
            <w:noProof/>
            <w:sz w:val="22"/>
            <w:szCs w:val="22"/>
            <w:lang w:eastAsia="hr-HR"/>
          </w:rPr>
          <w:tab/>
        </w:r>
        <w:r w:rsidR="008D1B15" w:rsidRPr="00062FD0">
          <w:rPr>
            <w:rStyle w:val="Hiperveza"/>
            <w:noProof/>
          </w:rPr>
          <w:t>Tradicionalni oblici financiranja</w:t>
        </w:r>
        <w:r w:rsidR="008D1B15">
          <w:rPr>
            <w:noProof/>
            <w:webHidden/>
          </w:rPr>
          <w:tab/>
        </w:r>
        <w:r w:rsidR="008D1B15">
          <w:rPr>
            <w:noProof/>
            <w:webHidden/>
          </w:rPr>
          <w:fldChar w:fldCharType="begin"/>
        </w:r>
        <w:r w:rsidR="008D1B15">
          <w:rPr>
            <w:noProof/>
            <w:webHidden/>
          </w:rPr>
          <w:instrText xml:space="preserve"> PAGEREF _Toc98932338 \h </w:instrText>
        </w:r>
        <w:r w:rsidR="008D1B15">
          <w:rPr>
            <w:noProof/>
            <w:webHidden/>
          </w:rPr>
        </w:r>
        <w:r w:rsidR="008D1B15">
          <w:rPr>
            <w:noProof/>
            <w:webHidden/>
          </w:rPr>
          <w:fldChar w:fldCharType="separate"/>
        </w:r>
        <w:r w:rsidR="00814B67">
          <w:rPr>
            <w:noProof/>
            <w:webHidden/>
          </w:rPr>
          <w:t>49</w:t>
        </w:r>
        <w:r w:rsidR="008D1B15">
          <w:rPr>
            <w:noProof/>
            <w:webHidden/>
          </w:rPr>
          <w:fldChar w:fldCharType="end"/>
        </w:r>
      </w:hyperlink>
    </w:p>
    <w:p w14:paraId="1EDA91FF" w14:textId="72E80F5E" w:rsidR="008D1B15" w:rsidRDefault="00B57F6B">
      <w:pPr>
        <w:pStyle w:val="Sadraj3"/>
        <w:rPr>
          <w:rFonts w:asciiTheme="minorHAnsi" w:eastAsiaTheme="minorEastAsia" w:hAnsiTheme="minorHAnsi" w:cstheme="minorBidi"/>
          <w:noProof/>
          <w:sz w:val="22"/>
          <w:szCs w:val="22"/>
          <w:lang w:eastAsia="hr-HR"/>
        </w:rPr>
      </w:pPr>
      <w:hyperlink w:anchor="_Toc98932339" w:history="1">
        <w:r w:rsidR="008D1B15" w:rsidRPr="00062FD0">
          <w:rPr>
            <w:rStyle w:val="Hiperveza"/>
            <w:noProof/>
          </w:rPr>
          <w:t>7.1.2</w:t>
        </w:r>
        <w:r w:rsidR="008D1B15">
          <w:rPr>
            <w:rFonts w:asciiTheme="minorHAnsi" w:eastAsiaTheme="minorEastAsia" w:hAnsiTheme="minorHAnsi" w:cstheme="minorBidi"/>
            <w:noProof/>
            <w:sz w:val="22"/>
            <w:szCs w:val="22"/>
            <w:lang w:eastAsia="hr-HR"/>
          </w:rPr>
          <w:tab/>
        </w:r>
        <w:r w:rsidR="008D1B15" w:rsidRPr="00062FD0">
          <w:rPr>
            <w:rStyle w:val="Hiperveza"/>
            <w:noProof/>
          </w:rPr>
          <w:t>Financiranje putem ESCO modela</w:t>
        </w:r>
        <w:r w:rsidR="008D1B15">
          <w:rPr>
            <w:noProof/>
            <w:webHidden/>
          </w:rPr>
          <w:tab/>
        </w:r>
        <w:r w:rsidR="008D1B15">
          <w:rPr>
            <w:noProof/>
            <w:webHidden/>
          </w:rPr>
          <w:fldChar w:fldCharType="begin"/>
        </w:r>
        <w:r w:rsidR="008D1B15">
          <w:rPr>
            <w:noProof/>
            <w:webHidden/>
          </w:rPr>
          <w:instrText xml:space="preserve"> PAGEREF _Toc98932339 \h </w:instrText>
        </w:r>
        <w:r w:rsidR="008D1B15">
          <w:rPr>
            <w:noProof/>
            <w:webHidden/>
          </w:rPr>
        </w:r>
        <w:r w:rsidR="008D1B15">
          <w:rPr>
            <w:noProof/>
            <w:webHidden/>
          </w:rPr>
          <w:fldChar w:fldCharType="separate"/>
        </w:r>
        <w:r w:rsidR="00814B67">
          <w:rPr>
            <w:noProof/>
            <w:webHidden/>
          </w:rPr>
          <w:t>50</w:t>
        </w:r>
        <w:r w:rsidR="008D1B15">
          <w:rPr>
            <w:noProof/>
            <w:webHidden/>
          </w:rPr>
          <w:fldChar w:fldCharType="end"/>
        </w:r>
      </w:hyperlink>
    </w:p>
    <w:p w14:paraId="421FAD24" w14:textId="34933DFE" w:rsidR="008D1B15" w:rsidRDefault="00B57F6B">
      <w:pPr>
        <w:pStyle w:val="Sadraj3"/>
        <w:rPr>
          <w:rFonts w:asciiTheme="minorHAnsi" w:eastAsiaTheme="minorEastAsia" w:hAnsiTheme="minorHAnsi" w:cstheme="minorBidi"/>
          <w:noProof/>
          <w:sz w:val="22"/>
          <w:szCs w:val="22"/>
          <w:lang w:eastAsia="hr-HR"/>
        </w:rPr>
      </w:pPr>
      <w:hyperlink w:anchor="_Toc98932340" w:history="1">
        <w:r w:rsidR="008D1B15" w:rsidRPr="00062FD0">
          <w:rPr>
            <w:rStyle w:val="Hiperveza"/>
            <w:noProof/>
          </w:rPr>
          <w:t>7.1.3</w:t>
        </w:r>
        <w:r w:rsidR="008D1B15">
          <w:rPr>
            <w:rFonts w:asciiTheme="minorHAnsi" w:eastAsiaTheme="minorEastAsia" w:hAnsiTheme="minorHAnsi" w:cstheme="minorBidi"/>
            <w:noProof/>
            <w:sz w:val="22"/>
            <w:szCs w:val="22"/>
            <w:lang w:eastAsia="hr-HR"/>
          </w:rPr>
          <w:tab/>
        </w:r>
        <w:r w:rsidR="008D1B15" w:rsidRPr="00062FD0">
          <w:rPr>
            <w:rStyle w:val="Hiperveza"/>
            <w:noProof/>
          </w:rPr>
          <w:t>Subvencioniranje prema mjerama energetske učinkovitosti</w:t>
        </w:r>
        <w:r w:rsidR="008D1B15">
          <w:rPr>
            <w:noProof/>
            <w:webHidden/>
          </w:rPr>
          <w:tab/>
        </w:r>
        <w:r w:rsidR="008D1B15">
          <w:rPr>
            <w:noProof/>
            <w:webHidden/>
          </w:rPr>
          <w:fldChar w:fldCharType="begin"/>
        </w:r>
        <w:r w:rsidR="008D1B15">
          <w:rPr>
            <w:noProof/>
            <w:webHidden/>
          </w:rPr>
          <w:instrText xml:space="preserve"> PAGEREF _Toc98932340 \h </w:instrText>
        </w:r>
        <w:r w:rsidR="008D1B15">
          <w:rPr>
            <w:noProof/>
            <w:webHidden/>
          </w:rPr>
        </w:r>
        <w:r w:rsidR="008D1B15">
          <w:rPr>
            <w:noProof/>
            <w:webHidden/>
          </w:rPr>
          <w:fldChar w:fldCharType="separate"/>
        </w:r>
        <w:r w:rsidR="00814B67">
          <w:rPr>
            <w:noProof/>
            <w:webHidden/>
          </w:rPr>
          <w:t>50</w:t>
        </w:r>
        <w:r w:rsidR="008D1B15">
          <w:rPr>
            <w:noProof/>
            <w:webHidden/>
          </w:rPr>
          <w:fldChar w:fldCharType="end"/>
        </w:r>
      </w:hyperlink>
    </w:p>
    <w:p w14:paraId="54421F2F" w14:textId="0A3DADB8" w:rsidR="008D1B15" w:rsidRDefault="00B57F6B">
      <w:pPr>
        <w:pStyle w:val="Sadraj3"/>
        <w:rPr>
          <w:rFonts w:asciiTheme="minorHAnsi" w:eastAsiaTheme="minorEastAsia" w:hAnsiTheme="minorHAnsi" w:cstheme="minorBidi"/>
          <w:noProof/>
          <w:sz w:val="22"/>
          <w:szCs w:val="22"/>
          <w:lang w:eastAsia="hr-HR"/>
        </w:rPr>
      </w:pPr>
      <w:hyperlink w:anchor="_Toc98932341" w:history="1">
        <w:r w:rsidR="008D1B15" w:rsidRPr="00062FD0">
          <w:rPr>
            <w:rStyle w:val="Hiperveza"/>
            <w:noProof/>
          </w:rPr>
          <w:t>7.1.4</w:t>
        </w:r>
        <w:r w:rsidR="008D1B15">
          <w:rPr>
            <w:rFonts w:asciiTheme="minorHAnsi" w:eastAsiaTheme="minorEastAsia" w:hAnsiTheme="minorHAnsi" w:cstheme="minorBidi"/>
            <w:noProof/>
            <w:sz w:val="22"/>
            <w:szCs w:val="22"/>
            <w:lang w:eastAsia="hr-HR"/>
          </w:rPr>
          <w:tab/>
        </w:r>
        <w:r w:rsidR="008D1B15" w:rsidRPr="00062FD0">
          <w:rPr>
            <w:rStyle w:val="Hiperveza"/>
            <w:noProof/>
          </w:rPr>
          <w:t>Subvencioniranje prema ukupno prihvatljivim opravdanim troškovima po flat rate modelu</w:t>
        </w:r>
        <w:r w:rsidR="008D1B15">
          <w:rPr>
            <w:noProof/>
            <w:webHidden/>
          </w:rPr>
          <w:tab/>
        </w:r>
        <w:r w:rsidR="008D1B15">
          <w:rPr>
            <w:noProof/>
            <w:webHidden/>
          </w:rPr>
          <w:fldChar w:fldCharType="begin"/>
        </w:r>
        <w:r w:rsidR="008D1B15">
          <w:rPr>
            <w:noProof/>
            <w:webHidden/>
          </w:rPr>
          <w:instrText xml:space="preserve"> PAGEREF _Toc98932341 \h </w:instrText>
        </w:r>
        <w:r w:rsidR="008D1B15">
          <w:rPr>
            <w:noProof/>
            <w:webHidden/>
          </w:rPr>
        </w:r>
        <w:r w:rsidR="008D1B15">
          <w:rPr>
            <w:noProof/>
            <w:webHidden/>
          </w:rPr>
          <w:fldChar w:fldCharType="separate"/>
        </w:r>
        <w:r w:rsidR="00814B67">
          <w:rPr>
            <w:noProof/>
            <w:webHidden/>
          </w:rPr>
          <w:t>51</w:t>
        </w:r>
        <w:r w:rsidR="008D1B15">
          <w:rPr>
            <w:noProof/>
            <w:webHidden/>
          </w:rPr>
          <w:fldChar w:fldCharType="end"/>
        </w:r>
      </w:hyperlink>
    </w:p>
    <w:p w14:paraId="07B33781" w14:textId="19C5B8A5" w:rsidR="008D1B15" w:rsidRDefault="00B57F6B">
      <w:pPr>
        <w:pStyle w:val="Sadraj3"/>
        <w:rPr>
          <w:rFonts w:asciiTheme="minorHAnsi" w:eastAsiaTheme="minorEastAsia" w:hAnsiTheme="minorHAnsi" w:cstheme="minorBidi"/>
          <w:noProof/>
          <w:sz w:val="22"/>
          <w:szCs w:val="22"/>
          <w:lang w:eastAsia="hr-HR"/>
        </w:rPr>
      </w:pPr>
      <w:hyperlink w:anchor="_Toc98932342" w:history="1">
        <w:r w:rsidR="008D1B15" w:rsidRPr="00062FD0">
          <w:rPr>
            <w:rStyle w:val="Hiperveza"/>
            <w:noProof/>
          </w:rPr>
          <w:t>7.1.5</w:t>
        </w:r>
        <w:r w:rsidR="008D1B15">
          <w:rPr>
            <w:rFonts w:asciiTheme="minorHAnsi" w:eastAsiaTheme="minorEastAsia" w:hAnsiTheme="minorHAnsi" w:cstheme="minorBidi"/>
            <w:noProof/>
            <w:sz w:val="22"/>
            <w:szCs w:val="22"/>
            <w:lang w:eastAsia="hr-HR"/>
          </w:rPr>
          <w:tab/>
        </w:r>
        <w:r w:rsidR="008D1B15" w:rsidRPr="00062FD0">
          <w:rPr>
            <w:rStyle w:val="Hiperveza"/>
            <w:noProof/>
          </w:rPr>
          <w:t>Sufinanciranje prema ukupno prihvatljivim opravdanim troškovima na osnovi projekta i cost-benefit analize</w:t>
        </w:r>
        <w:r w:rsidR="008D1B15">
          <w:rPr>
            <w:noProof/>
            <w:webHidden/>
          </w:rPr>
          <w:tab/>
        </w:r>
        <w:r w:rsidR="008D1B15">
          <w:rPr>
            <w:noProof/>
            <w:webHidden/>
          </w:rPr>
          <w:fldChar w:fldCharType="begin"/>
        </w:r>
        <w:r w:rsidR="008D1B15">
          <w:rPr>
            <w:noProof/>
            <w:webHidden/>
          </w:rPr>
          <w:instrText xml:space="preserve"> PAGEREF _Toc98932342 \h </w:instrText>
        </w:r>
        <w:r w:rsidR="008D1B15">
          <w:rPr>
            <w:noProof/>
            <w:webHidden/>
          </w:rPr>
        </w:r>
        <w:r w:rsidR="008D1B15">
          <w:rPr>
            <w:noProof/>
            <w:webHidden/>
          </w:rPr>
          <w:fldChar w:fldCharType="separate"/>
        </w:r>
        <w:r w:rsidR="00814B67">
          <w:rPr>
            <w:noProof/>
            <w:webHidden/>
          </w:rPr>
          <w:t>51</w:t>
        </w:r>
        <w:r w:rsidR="008D1B15">
          <w:rPr>
            <w:noProof/>
            <w:webHidden/>
          </w:rPr>
          <w:fldChar w:fldCharType="end"/>
        </w:r>
      </w:hyperlink>
    </w:p>
    <w:p w14:paraId="0164F2C9" w14:textId="03DEE133" w:rsidR="008D1B15" w:rsidRDefault="00B57F6B">
      <w:pPr>
        <w:pStyle w:val="Sadraj3"/>
        <w:rPr>
          <w:rFonts w:asciiTheme="minorHAnsi" w:eastAsiaTheme="minorEastAsia" w:hAnsiTheme="minorHAnsi" w:cstheme="minorBidi"/>
          <w:noProof/>
          <w:sz w:val="22"/>
          <w:szCs w:val="22"/>
          <w:lang w:eastAsia="hr-HR"/>
        </w:rPr>
      </w:pPr>
      <w:hyperlink w:anchor="_Toc98932343" w:history="1">
        <w:r w:rsidR="008D1B15" w:rsidRPr="00062FD0">
          <w:rPr>
            <w:rStyle w:val="Hiperveza"/>
            <w:noProof/>
          </w:rPr>
          <w:t>7.1.6</w:t>
        </w:r>
        <w:r w:rsidR="008D1B15">
          <w:rPr>
            <w:rFonts w:asciiTheme="minorHAnsi" w:eastAsiaTheme="minorEastAsia" w:hAnsiTheme="minorHAnsi" w:cstheme="minorBidi"/>
            <w:noProof/>
            <w:sz w:val="22"/>
            <w:szCs w:val="22"/>
            <w:lang w:eastAsia="hr-HR"/>
          </w:rPr>
          <w:tab/>
        </w:r>
        <w:r w:rsidR="008D1B15" w:rsidRPr="00062FD0">
          <w:rPr>
            <w:rStyle w:val="Hiperveza"/>
            <w:noProof/>
          </w:rPr>
          <w:t xml:space="preserve">Subvencioniranje u konkurentnom natječajnom postupku </w:t>
        </w:r>
        <w:r w:rsidR="008D1B15">
          <w:rPr>
            <w:noProof/>
            <w:webHidden/>
          </w:rPr>
          <w:tab/>
        </w:r>
        <w:r w:rsidR="008D1B15">
          <w:rPr>
            <w:noProof/>
            <w:webHidden/>
          </w:rPr>
          <w:fldChar w:fldCharType="begin"/>
        </w:r>
        <w:r w:rsidR="008D1B15">
          <w:rPr>
            <w:noProof/>
            <w:webHidden/>
          </w:rPr>
          <w:instrText xml:space="preserve"> PAGEREF _Toc98932343 \h </w:instrText>
        </w:r>
        <w:r w:rsidR="008D1B15">
          <w:rPr>
            <w:noProof/>
            <w:webHidden/>
          </w:rPr>
        </w:r>
        <w:r w:rsidR="008D1B15">
          <w:rPr>
            <w:noProof/>
            <w:webHidden/>
          </w:rPr>
          <w:fldChar w:fldCharType="separate"/>
        </w:r>
        <w:r w:rsidR="00814B67">
          <w:rPr>
            <w:noProof/>
            <w:webHidden/>
          </w:rPr>
          <w:t>52</w:t>
        </w:r>
        <w:r w:rsidR="008D1B15">
          <w:rPr>
            <w:noProof/>
            <w:webHidden/>
          </w:rPr>
          <w:fldChar w:fldCharType="end"/>
        </w:r>
      </w:hyperlink>
    </w:p>
    <w:p w14:paraId="18C2AEDC" w14:textId="6DE13EE9" w:rsidR="008D1B15" w:rsidRDefault="00B57F6B">
      <w:pPr>
        <w:pStyle w:val="Sadraj2"/>
        <w:rPr>
          <w:rFonts w:asciiTheme="minorHAnsi" w:eastAsiaTheme="minorEastAsia" w:hAnsiTheme="minorHAnsi" w:cstheme="minorBidi"/>
          <w:b w:val="0"/>
          <w:smallCaps w:val="0"/>
          <w:noProof/>
          <w:lang w:eastAsia="hr-HR"/>
        </w:rPr>
      </w:pPr>
      <w:hyperlink w:anchor="_Toc98932344" w:history="1">
        <w:r w:rsidR="008D1B15" w:rsidRPr="00062FD0">
          <w:rPr>
            <w:rStyle w:val="Hiperveza"/>
            <w:noProof/>
          </w:rPr>
          <w:t>7.2</w:t>
        </w:r>
        <w:r w:rsidR="008D1B15">
          <w:rPr>
            <w:rFonts w:asciiTheme="minorHAnsi" w:eastAsiaTheme="minorEastAsia" w:hAnsiTheme="minorHAnsi" w:cstheme="minorBidi"/>
            <w:b w:val="0"/>
            <w:smallCaps w:val="0"/>
            <w:noProof/>
            <w:lang w:eastAsia="hr-HR"/>
          </w:rPr>
          <w:tab/>
        </w:r>
        <w:r w:rsidR="008D1B15" w:rsidRPr="00062FD0">
          <w:rPr>
            <w:rStyle w:val="Hiperveza"/>
            <w:noProof/>
          </w:rPr>
          <w:t>Kratki osvrt na pitanje državnih potpora ovisno o korisniku sufinanciranja</w:t>
        </w:r>
        <w:r w:rsidR="008D1B15">
          <w:rPr>
            <w:noProof/>
            <w:webHidden/>
          </w:rPr>
          <w:tab/>
        </w:r>
        <w:r w:rsidR="008D1B15">
          <w:rPr>
            <w:noProof/>
            <w:webHidden/>
          </w:rPr>
          <w:fldChar w:fldCharType="begin"/>
        </w:r>
        <w:r w:rsidR="008D1B15">
          <w:rPr>
            <w:noProof/>
            <w:webHidden/>
          </w:rPr>
          <w:instrText xml:space="preserve"> PAGEREF _Toc98932344 \h </w:instrText>
        </w:r>
        <w:r w:rsidR="008D1B15">
          <w:rPr>
            <w:noProof/>
            <w:webHidden/>
          </w:rPr>
        </w:r>
        <w:r w:rsidR="008D1B15">
          <w:rPr>
            <w:noProof/>
            <w:webHidden/>
          </w:rPr>
          <w:fldChar w:fldCharType="separate"/>
        </w:r>
        <w:r w:rsidR="00814B67">
          <w:rPr>
            <w:noProof/>
            <w:webHidden/>
          </w:rPr>
          <w:t>54</w:t>
        </w:r>
        <w:r w:rsidR="008D1B15">
          <w:rPr>
            <w:noProof/>
            <w:webHidden/>
          </w:rPr>
          <w:fldChar w:fldCharType="end"/>
        </w:r>
      </w:hyperlink>
    </w:p>
    <w:p w14:paraId="7FBAFD58" w14:textId="66DAB5A7" w:rsidR="008D1B15" w:rsidRDefault="00B57F6B">
      <w:pPr>
        <w:pStyle w:val="Sadraj3"/>
        <w:rPr>
          <w:rFonts w:asciiTheme="minorHAnsi" w:eastAsiaTheme="minorEastAsia" w:hAnsiTheme="minorHAnsi" w:cstheme="minorBidi"/>
          <w:noProof/>
          <w:sz w:val="22"/>
          <w:szCs w:val="22"/>
          <w:lang w:eastAsia="hr-HR"/>
        </w:rPr>
      </w:pPr>
      <w:hyperlink w:anchor="_Toc98932345" w:history="1">
        <w:r w:rsidR="008D1B15" w:rsidRPr="00062FD0">
          <w:rPr>
            <w:rStyle w:val="Hiperveza"/>
            <w:noProof/>
          </w:rPr>
          <w:t>7.2.1</w:t>
        </w:r>
        <w:r w:rsidR="008D1B15">
          <w:rPr>
            <w:rFonts w:asciiTheme="minorHAnsi" w:eastAsiaTheme="minorEastAsia" w:hAnsiTheme="minorHAnsi" w:cstheme="minorBidi"/>
            <w:noProof/>
            <w:sz w:val="22"/>
            <w:szCs w:val="22"/>
            <w:lang w:eastAsia="hr-HR"/>
          </w:rPr>
          <w:tab/>
        </w:r>
        <w:r w:rsidR="008D1B15" w:rsidRPr="00062FD0">
          <w:rPr>
            <w:rStyle w:val="Hiperveza"/>
            <w:noProof/>
          </w:rPr>
          <w:t>Financiranje putem modela javno-privatnog partnerstva (JPP modela)</w:t>
        </w:r>
        <w:r w:rsidR="008D1B15">
          <w:rPr>
            <w:noProof/>
            <w:webHidden/>
          </w:rPr>
          <w:tab/>
        </w:r>
        <w:r w:rsidR="008D1B15">
          <w:rPr>
            <w:noProof/>
            <w:webHidden/>
          </w:rPr>
          <w:fldChar w:fldCharType="begin"/>
        </w:r>
        <w:r w:rsidR="008D1B15">
          <w:rPr>
            <w:noProof/>
            <w:webHidden/>
          </w:rPr>
          <w:instrText xml:space="preserve"> PAGEREF _Toc98932345 \h </w:instrText>
        </w:r>
        <w:r w:rsidR="008D1B15">
          <w:rPr>
            <w:noProof/>
            <w:webHidden/>
          </w:rPr>
        </w:r>
        <w:r w:rsidR="008D1B15">
          <w:rPr>
            <w:noProof/>
            <w:webHidden/>
          </w:rPr>
          <w:fldChar w:fldCharType="separate"/>
        </w:r>
        <w:r w:rsidR="00814B67">
          <w:rPr>
            <w:noProof/>
            <w:webHidden/>
          </w:rPr>
          <w:t>54</w:t>
        </w:r>
        <w:r w:rsidR="008D1B15">
          <w:rPr>
            <w:noProof/>
            <w:webHidden/>
          </w:rPr>
          <w:fldChar w:fldCharType="end"/>
        </w:r>
      </w:hyperlink>
    </w:p>
    <w:p w14:paraId="439612FD" w14:textId="5D0E37CB" w:rsidR="008D1B15" w:rsidRDefault="00B57F6B">
      <w:pPr>
        <w:pStyle w:val="Sadraj2"/>
        <w:rPr>
          <w:rFonts w:asciiTheme="minorHAnsi" w:eastAsiaTheme="minorEastAsia" w:hAnsiTheme="minorHAnsi" w:cstheme="minorBidi"/>
          <w:b w:val="0"/>
          <w:smallCaps w:val="0"/>
          <w:noProof/>
          <w:lang w:eastAsia="hr-HR"/>
        </w:rPr>
      </w:pPr>
      <w:hyperlink w:anchor="_Toc98932346" w:history="1">
        <w:r w:rsidR="008D1B15" w:rsidRPr="00062FD0">
          <w:rPr>
            <w:rStyle w:val="Hiperveza"/>
            <w:noProof/>
          </w:rPr>
          <w:t>7.3</w:t>
        </w:r>
        <w:r w:rsidR="008D1B15">
          <w:rPr>
            <w:rFonts w:asciiTheme="minorHAnsi" w:eastAsiaTheme="minorEastAsia" w:hAnsiTheme="minorHAnsi" w:cstheme="minorBidi"/>
            <w:b w:val="0"/>
            <w:smallCaps w:val="0"/>
            <w:noProof/>
            <w:lang w:eastAsia="hr-HR"/>
          </w:rPr>
          <w:tab/>
        </w:r>
        <w:r w:rsidR="008D1B15" w:rsidRPr="00062FD0">
          <w:rPr>
            <w:rStyle w:val="Hiperveza"/>
            <w:noProof/>
          </w:rPr>
          <w:t>Mogućnosti sveobuhvatne obnove u skladu s važećim propisima</w:t>
        </w:r>
        <w:r w:rsidR="008D1B15">
          <w:rPr>
            <w:noProof/>
            <w:webHidden/>
          </w:rPr>
          <w:tab/>
        </w:r>
        <w:r w:rsidR="008D1B15">
          <w:rPr>
            <w:noProof/>
            <w:webHidden/>
          </w:rPr>
          <w:fldChar w:fldCharType="begin"/>
        </w:r>
        <w:r w:rsidR="008D1B15">
          <w:rPr>
            <w:noProof/>
            <w:webHidden/>
          </w:rPr>
          <w:instrText xml:space="preserve"> PAGEREF _Toc98932346 \h </w:instrText>
        </w:r>
        <w:r w:rsidR="008D1B15">
          <w:rPr>
            <w:noProof/>
            <w:webHidden/>
          </w:rPr>
        </w:r>
        <w:r w:rsidR="008D1B15">
          <w:rPr>
            <w:noProof/>
            <w:webHidden/>
          </w:rPr>
          <w:fldChar w:fldCharType="separate"/>
        </w:r>
        <w:r w:rsidR="00814B67">
          <w:rPr>
            <w:noProof/>
            <w:webHidden/>
          </w:rPr>
          <w:t>55</w:t>
        </w:r>
        <w:r w:rsidR="008D1B15">
          <w:rPr>
            <w:noProof/>
            <w:webHidden/>
          </w:rPr>
          <w:fldChar w:fldCharType="end"/>
        </w:r>
      </w:hyperlink>
    </w:p>
    <w:p w14:paraId="6F63596F" w14:textId="7D988F44" w:rsidR="008D1B15" w:rsidRDefault="00B57F6B">
      <w:pPr>
        <w:pStyle w:val="Sadraj2"/>
        <w:rPr>
          <w:rFonts w:asciiTheme="minorHAnsi" w:eastAsiaTheme="minorEastAsia" w:hAnsiTheme="minorHAnsi" w:cstheme="minorBidi"/>
          <w:b w:val="0"/>
          <w:smallCaps w:val="0"/>
          <w:noProof/>
          <w:lang w:eastAsia="hr-HR"/>
        </w:rPr>
      </w:pPr>
      <w:hyperlink w:anchor="_Toc98932347" w:history="1">
        <w:r w:rsidR="008D1B15" w:rsidRPr="00062FD0">
          <w:rPr>
            <w:rStyle w:val="Hiperveza"/>
            <w:noProof/>
          </w:rPr>
          <w:t>7.4</w:t>
        </w:r>
        <w:r w:rsidR="008D1B15">
          <w:rPr>
            <w:rFonts w:asciiTheme="minorHAnsi" w:eastAsiaTheme="minorEastAsia" w:hAnsiTheme="minorHAnsi" w:cstheme="minorBidi"/>
            <w:b w:val="0"/>
            <w:smallCaps w:val="0"/>
            <w:noProof/>
            <w:lang w:eastAsia="hr-HR"/>
          </w:rPr>
          <w:tab/>
        </w:r>
        <w:r w:rsidR="008D1B15" w:rsidRPr="00062FD0">
          <w:rPr>
            <w:rStyle w:val="Hiperveza"/>
            <w:noProof/>
          </w:rPr>
          <w:t>Definiranje ključnih institucija, zaduženja, financijskih i pravnih aspekata</w:t>
        </w:r>
        <w:r w:rsidR="008D1B15">
          <w:rPr>
            <w:noProof/>
            <w:webHidden/>
          </w:rPr>
          <w:tab/>
        </w:r>
        <w:r w:rsidR="008D1B15">
          <w:rPr>
            <w:noProof/>
            <w:webHidden/>
          </w:rPr>
          <w:fldChar w:fldCharType="begin"/>
        </w:r>
        <w:r w:rsidR="008D1B15">
          <w:rPr>
            <w:noProof/>
            <w:webHidden/>
          </w:rPr>
          <w:instrText xml:space="preserve"> PAGEREF _Toc98932347 \h </w:instrText>
        </w:r>
        <w:r w:rsidR="008D1B15">
          <w:rPr>
            <w:noProof/>
            <w:webHidden/>
          </w:rPr>
        </w:r>
        <w:r w:rsidR="008D1B15">
          <w:rPr>
            <w:noProof/>
            <w:webHidden/>
          </w:rPr>
          <w:fldChar w:fldCharType="separate"/>
        </w:r>
        <w:r w:rsidR="00814B67">
          <w:rPr>
            <w:noProof/>
            <w:webHidden/>
          </w:rPr>
          <w:t>56</w:t>
        </w:r>
        <w:r w:rsidR="008D1B15">
          <w:rPr>
            <w:noProof/>
            <w:webHidden/>
          </w:rPr>
          <w:fldChar w:fldCharType="end"/>
        </w:r>
      </w:hyperlink>
    </w:p>
    <w:p w14:paraId="516AFC3F" w14:textId="509929BD" w:rsidR="008D1B15" w:rsidRDefault="00B57F6B">
      <w:pPr>
        <w:pStyle w:val="Sadraj2"/>
        <w:rPr>
          <w:rFonts w:asciiTheme="minorHAnsi" w:eastAsiaTheme="minorEastAsia" w:hAnsiTheme="minorHAnsi" w:cstheme="minorBidi"/>
          <w:b w:val="0"/>
          <w:smallCaps w:val="0"/>
          <w:noProof/>
          <w:lang w:eastAsia="hr-HR"/>
        </w:rPr>
      </w:pPr>
      <w:hyperlink w:anchor="_Toc98932348" w:history="1">
        <w:r w:rsidR="008D1B15" w:rsidRPr="00062FD0">
          <w:rPr>
            <w:rStyle w:val="Hiperveza"/>
            <w:noProof/>
          </w:rPr>
          <w:t>7.5</w:t>
        </w:r>
        <w:r w:rsidR="008D1B15">
          <w:rPr>
            <w:rFonts w:asciiTheme="minorHAnsi" w:eastAsiaTheme="minorEastAsia" w:hAnsiTheme="minorHAnsi" w:cstheme="minorBidi"/>
            <w:b w:val="0"/>
            <w:smallCaps w:val="0"/>
            <w:noProof/>
            <w:lang w:eastAsia="hr-HR"/>
          </w:rPr>
          <w:tab/>
        </w:r>
        <w:r w:rsidR="008D1B15" w:rsidRPr="00062FD0">
          <w:rPr>
            <w:rStyle w:val="Hiperveza"/>
            <w:noProof/>
          </w:rPr>
          <w:t>Dijagram toka sa ključnim koracima</w:t>
        </w:r>
        <w:r w:rsidR="008D1B15">
          <w:rPr>
            <w:noProof/>
            <w:webHidden/>
          </w:rPr>
          <w:tab/>
        </w:r>
        <w:r w:rsidR="008D1B15">
          <w:rPr>
            <w:noProof/>
            <w:webHidden/>
          </w:rPr>
          <w:fldChar w:fldCharType="begin"/>
        </w:r>
        <w:r w:rsidR="008D1B15">
          <w:rPr>
            <w:noProof/>
            <w:webHidden/>
          </w:rPr>
          <w:instrText xml:space="preserve"> PAGEREF _Toc98932348 \h </w:instrText>
        </w:r>
        <w:r w:rsidR="008D1B15">
          <w:rPr>
            <w:noProof/>
            <w:webHidden/>
          </w:rPr>
        </w:r>
        <w:r w:rsidR="008D1B15">
          <w:rPr>
            <w:noProof/>
            <w:webHidden/>
          </w:rPr>
          <w:fldChar w:fldCharType="separate"/>
        </w:r>
        <w:r w:rsidR="00814B67">
          <w:rPr>
            <w:noProof/>
            <w:webHidden/>
          </w:rPr>
          <w:t>58</w:t>
        </w:r>
        <w:r w:rsidR="008D1B15">
          <w:rPr>
            <w:noProof/>
            <w:webHidden/>
          </w:rPr>
          <w:fldChar w:fldCharType="end"/>
        </w:r>
      </w:hyperlink>
    </w:p>
    <w:p w14:paraId="105BDFB8" w14:textId="083D0C03" w:rsidR="008D1B15" w:rsidRDefault="00B57F6B">
      <w:pPr>
        <w:pStyle w:val="Sadraj2"/>
        <w:rPr>
          <w:rFonts w:asciiTheme="minorHAnsi" w:eastAsiaTheme="minorEastAsia" w:hAnsiTheme="minorHAnsi" w:cstheme="minorBidi"/>
          <w:b w:val="0"/>
          <w:smallCaps w:val="0"/>
          <w:noProof/>
          <w:lang w:eastAsia="hr-HR"/>
        </w:rPr>
      </w:pPr>
      <w:hyperlink w:anchor="_Toc98932349" w:history="1">
        <w:r w:rsidR="008D1B15" w:rsidRPr="00062FD0">
          <w:rPr>
            <w:rStyle w:val="Hiperveza"/>
            <w:noProof/>
          </w:rPr>
          <w:t>7.6</w:t>
        </w:r>
        <w:r w:rsidR="008D1B15">
          <w:rPr>
            <w:rFonts w:asciiTheme="minorHAnsi" w:eastAsiaTheme="minorEastAsia" w:hAnsiTheme="minorHAnsi" w:cstheme="minorBidi"/>
            <w:b w:val="0"/>
            <w:smallCaps w:val="0"/>
            <w:noProof/>
            <w:lang w:eastAsia="hr-HR"/>
          </w:rPr>
          <w:tab/>
        </w:r>
        <w:r w:rsidR="008D1B15" w:rsidRPr="00062FD0">
          <w:rPr>
            <w:rStyle w:val="Hiperveza"/>
            <w:noProof/>
          </w:rPr>
          <w:t>Tehnička pomoć prijaviteljima (One-Stop-Shops)</w:t>
        </w:r>
        <w:r w:rsidR="008D1B15">
          <w:rPr>
            <w:noProof/>
            <w:webHidden/>
          </w:rPr>
          <w:tab/>
        </w:r>
        <w:r w:rsidR="008D1B15">
          <w:rPr>
            <w:noProof/>
            <w:webHidden/>
          </w:rPr>
          <w:fldChar w:fldCharType="begin"/>
        </w:r>
        <w:r w:rsidR="008D1B15">
          <w:rPr>
            <w:noProof/>
            <w:webHidden/>
          </w:rPr>
          <w:instrText xml:space="preserve"> PAGEREF _Toc98932349 \h </w:instrText>
        </w:r>
        <w:r w:rsidR="008D1B15">
          <w:rPr>
            <w:noProof/>
            <w:webHidden/>
          </w:rPr>
        </w:r>
        <w:r w:rsidR="008D1B15">
          <w:rPr>
            <w:noProof/>
            <w:webHidden/>
          </w:rPr>
          <w:fldChar w:fldCharType="separate"/>
        </w:r>
        <w:r w:rsidR="00814B67">
          <w:rPr>
            <w:noProof/>
            <w:webHidden/>
          </w:rPr>
          <w:t>61</w:t>
        </w:r>
        <w:r w:rsidR="008D1B15">
          <w:rPr>
            <w:noProof/>
            <w:webHidden/>
          </w:rPr>
          <w:fldChar w:fldCharType="end"/>
        </w:r>
      </w:hyperlink>
    </w:p>
    <w:p w14:paraId="2FA25FB9" w14:textId="607764EC" w:rsidR="008D1B15" w:rsidRDefault="00B57F6B">
      <w:pPr>
        <w:pStyle w:val="Sadraj3"/>
        <w:rPr>
          <w:rFonts w:asciiTheme="minorHAnsi" w:eastAsiaTheme="minorEastAsia" w:hAnsiTheme="minorHAnsi" w:cstheme="minorBidi"/>
          <w:noProof/>
          <w:sz w:val="22"/>
          <w:szCs w:val="22"/>
          <w:lang w:eastAsia="hr-HR"/>
        </w:rPr>
      </w:pPr>
      <w:hyperlink w:anchor="_Toc98932350" w:history="1">
        <w:r w:rsidR="008D1B15" w:rsidRPr="00062FD0">
          <w:rPr>
            <w:rStyle w:val="Hiperveza"/>
            <w:noProof/>
          </w:rPr>
          <w:t>7.6.1</w:t>
        </w:r>
        <w:r w:rsidR="008D1B15">
          <w:rPr>
            <w:rFonts w:asciiTheme="minorHAnsi" w:eastAsiaTheme="minorEastAsia" w:hAnsiTheme="minorHAnsi" w:cstheme="minorBidi"/>
            <w:noProof/>
            <w:sz w:val="22"/>
            <w:szCs w:val="22"/>
            <w:lang w:eastAsia="hr-HR"/>
          </w:rPr>
          <w:tab/>
        </w:r>
        <w:r w:rsidR="008D1B15" w:rsidRPr="00062FD0">
          <w:rPr>
            <w:rStyle w:val="Hiperveza"/>
            <w:noProof/>
          </w:rPr>
          <w:t>One-Stop-Shop kao Integrirana usluga energetske obnove za javne zgrade</w:t>
        </w:r>
        <w:r w:rsidR="008D1B15">
          <w:rPr>
            <w:noProof/>
            <w:webHidden/>
          </w:rPr>
          <w:tab/>
        </w:r>
        <w:r w:rsidR="008D1B15">
          <w:rPr>
            <w:noProof/>
            <w:webHidden/>
          </w:rPr>
          <w:fldChar w:fldCharType="begin"/>
        </w:r>
        <w:r w:rsidR="008D1B15">
          <w:rPr>
            <w:noProof/>
            <w:webHidden/>
          </w:rPr>
          <w:instrText xml:space="preserve"> PAGEREF _Toc98932350 \h </w:instrText>
        </w:r>
        <w:r w:rsidR="008D1B15">
          <w:rPr>
            <w:noProof/>
            <w:webHidden/>
          </w:rPr>
        </w:r>
        <w:r w:rsidR="008D1B15">
          <w:rPr>
            <w:noProof/>
            <w:webHidden/>
          </w:rPr>
          <w:fldChar w:fldCharType="separate"/>
        </w:r>
        <w:r w:rsidR="00814B67">
          <w:rPr>
            <w:noProof/>
            <w:webHidden/>
          </w:rPr>
          <w:t>62</w:t>
        </w:r>
        <w:r w:rsidR="008D1B15">
          <w:rPr>
            <w:noProof/>
            <w:webHidden/>
          </w:rPr>
          <w:fldChar w:fldCharType="end"/>
        </w:r>
      </w:hyperlink>
    </w:p>
    <w:p w14:paraId="033F19CC" w14:textId="270582AA" w:rsidR="008D1B15" w:rsidRDefault="00B57F6B">
      <w:pPr>
        <w:pStyle w:val="Sadraj1"/>
        <w:rPr>
          <w:rFonts w:asciiTheme="minorHAnsi" w:eastAsiaTheme="minorEastAsia" w:hAnsiTheme="minorHAnsi" w:cstheme="minorBidi"/>
          <w:b w:val="0"/>
          <w:i w:val="0"/>
          <w:caps w:val="0"/>
          <w:noProof/>
          <w:color w:val="auto"/>
          <w:sz w:val="22"/>
          <w:szCs w:val="22"/>
          <w:lang w:eastAsia="hr-HR"/>
        </w:rPr>
      </w:pPr>
      <w:hyperlink w:anchor="_Toc98932351" w:history="1">
        <w:r w:rsidR="008D1B15" w:rsidRPr="00062FD0">
          <w:rPr>
            <w:rStyle w:val="Hiperveza"/>
            <w:noProof/>
          </w:rPr>
          <w:t>8</w:t>
        </w:r>
        <w:r w:rsidR="008D1B15">
          <w:rPr>
            <w:rFonts w:asciiTheme="minorHAnsi" w:eastAsiaTheme="minorEastAsia" w:hAnsiTheme="minorHAnsi" w:cstheme="minorBidi"/>
            <w:b w:val="0"/>
            <w:i w:val="0"/>
            <w:caps w:val="0"/>
            <w:noProof/>
            <w:color w:val="auto"/>
            <w:sz w:val="22"/>
            <w:szCs w:val="22"/>
            <w:lang w:eastAsia="hr-HR"/>
          </w:rPr>
          <w:tab/>
        </w:r>
        <w:r w:rsidR="008D1B15" w:rsidRPr="00062FD0">
          <w:rPr>
            <w:rStyle w:val="Hiperveza"/>
            <w:noProof/>
          </w:rPr>
          <w:t>Financijska analiza</w:t>
        </w:r>
        <w:r w:rsidR="008D1B15">
          <w:rPr>
            <w:noProof/>
            <w:webHidden/>
          </w:rPr>
          <w:tab/>
        </w:r>
        <w:r w:rsidR="008D1B15">
          <w:rPr>
            <w:noProof/>
            <w:webHidden/>
          </w:rPr>
          <w:fldChar w:fldCharType="begin"/>
        </w:r>
        <w:r w:rsidR="008D1B15">
          <w:rPr>
            <w:noProof/>
            <w:webHidden/>
          </w:rPr>
          <w:instrText xml:space="preserve"> PAGEREF _Toc98932351 \h </w:instrText>
        </w:r>
        <w:r w:rsidR="008D1B15">
          <w:rPr>
            <w:noProof/>
            <w:webHidden/>
          </w:rPr>
        </w:r>
        <w:r w:rsidR="008D1B15">
          <w:rPr>
            <w:noProof/>
            <w:webHidden/>
          </w:rPr>
          <w:fldChar w:fldCharType="separate"/>
        </w:r>
        <w:r w:rsidR="00814B67">
          <w:rPr>
            <w:noProof/>
            <w:webHidden/>
          </w:rPr>
          <w:t>64</w:t>
        </w:r>
        <w:r w:rsidR="008D1B15">
          <w:rPr>
            <w:noProof/>
            <w:webHidden/>
          </w:rPr>
          <w:fldChar w:fldCharType="end"/>
        </w:r>
      </w:hyperlink>
    </w:p>
    <w:p w14:paraId="26CD5591" w14:textId="58843136" w:rsidR="008D1B15" w:rsidRDefault="00B57F6B">
      <w:pPr>
        <w:pStyle w:val="Sadraj2"/>
        <w:rPr>
          <w:rFonts w:asciiTheme="minorHAnsi" w:eastAsiaTheme="minorEastAsia" w:hAnsiTheme="minorHAnsi" w:cstheme="minorBidi"/>
          <w:b w:val="0"/>
          <w:smallCaps w:val="0"/>
          <w:noProof/>
          <w:lang w:eastAsia="hr-HR"/>
        </w:rPr>
      </w:pPr>
      <w:hyperlink w:anchor="_Toc98932352" w:history="1">
        <w:r w:rsidR="008D1B15" w:rsidRPr="00062FD0">
          <w:rPr>
            <w:rStyle w:val="Hiperveza"/>
            <w:noProof/>
          </w:rPr>
          <w:t>8.1</w:t>
        </w:r>
        <w:r w:rsidR="008D1B15">
          <w:rPr>
            <w:rFonts w:asciiTheme="minorHAnsi" w:eastAsiaTheme="minorEastAsia" w:hAnsiTheme="minorHAnsi" w:cstheme="minorBidi"/>
            <w:b w:val="0"/>
            <w:smallCaps w:val="0"/>
            <w:noProof/>
            <w:lang w:eastAsia="hr-HR"/>
          </w:rPr>
          <w:tab/>
        </w:r>
        <w:r w:rsidR="008D1B15" w:rsidRPr="00062FD0">
          <w:rPr>
            <w:rStyle w:val="Hiperveza"/>
            <w:noProof/>
          </w:rPr>
          <w:t>Analiza potrebnih investicija i utvrđivanje financijskog jaza</w:t>
        </w:r>
        <w:r w:rsidR="008D1B15">
          <w:rPr>
            <w:noProof/>
            <w:webHidden/>
          </w:rPr>
          <w:tab/>
        </w:r>
        <w:r w:rsidR="008D1B15">
          <w:rPr>
            <w:noProof/>
            <w:webHidden/>
          </w:rPr>
          <w:fldChar w:fldCharType="begin"/>
        </w:r>
        <w:r w:rsidR="008D1B15">
          <w:rPr>
            <w:noProof/>
            <w:webHidden/>
          </w:rPr>
          <w:instrText xml:space="preserve"> PAGEREF _Toc98932352 \h </w:instrText>
        </w:r>
        <w:r w:rsidR="008D1B15">
          <w:rPr>
            <w:noProof/>
            <w:webHidden/>
          </w:rPr>
        </w:r>
        <w:r w:rsidR="008D1B15">
          <w:rPr>
            <w:noProof/>
            <w:webHidden/>
          </w:rPr>
          <w:fldChar w:fldCharType="separate"/>
        </w:r>
        <w:r w:rsidR="00814B67">
          <w:rPr>
            <w:noProof/>
            <w:webHidden/>
          </w:rPr>
          <w:t>64</w:t>
        </w:r>
        <w:r w:rsidR="008D1B15">
          <w:rPr>
            <w:noProof/>
            <w:webHidden/>
          </w:rPr>
          <w:fldChar w:fldCharType="end"/>
        </w:r>
      </w:hyperlink>
    </w:p>
    <w:p w14:paraId="2E5866D5" w14:textId="389C1075" w:rsidR="008D1B15" w:rsidRDefault="00B57F6B">
      <w:pPr>
        <w:pStyle w:val="Sadraj2"/>
        <w:rPr>
          <w:rFonts w:asciiTheme="minorHAnsi" w:eastAsiaTheme="minorEastAsia" w:hAnsiTheme="minorHAnsi" w:cstheme="minorBidi"/>
          <w:b w:val="0"/>
          <w:smallCaps w:val="0"/>
          <w:noProof/>
          <w:lang w:eastAsia="hr-HR"/>
        </w:rPr>
      </w:pPr>
      <w:hyperlink w:anchor="_Toc98932353" w:history="1">
        <w:r w:rsidR="008D1B15" w:rsidRPr="00062FD0">
          <w:rPr>
            <w:rStyle w:val="Hiperveza"/>
            <w:noProof/>
          </w:rPr>
          <w:t>8.2</w:t>
        </w:r>
        <w:r w:rsidR="008D1B15">
          <w:rPr>
            <w:rFonts w:asciiTheme="minorHAnsi" w:eastAsiaTheme="minorEastAsia" w:hAnsiTheme="minorHAnsi" w:cstheme="minorBidi"/>
            <w:b w:val="0"/>
            <w:smallCaps w:val="0"/>
            <w:noProof/>
            <w:lang w:eastAsia="hr-HR"/>
          </w:rPr>
          <w:tab/>
        </w:r>
        <w:r w:rsidR="008D1B15" w:rsidRPr="00062FD0">
          <w:rPr>
            <w:rStyle w:val="Hiperveza"/>
            <w:noProof/>
          </w:rPr>
          <w:t>Mogućnosti financiranja iz dostupnih sredstava</w:t>
        </w:r>
        <w:r w:rsidR="008D1B15">
          <w:rPr>
            <w:noProof/>
            <w:webHidden/>
          </w:rPr>
          <w:tab/>
        </w:r>
        <w:r w:rsidR="008D1B15">
          <w:rPr>
            <w:noProof/>
            <w:webHidden/>
          </w:rPr>
          <w:fldChar w:fldCharType="begin"/>
        </w:r>
        <w:r w:rsidR="008D1B15">
          <w:rPr>
            <w:noProof/>
            <w:webHidden/>
          </w:rPr>
          <w:instrText xml:space="preserve"> PAGEREF _Toc98932353 \h </w:instrText>
        </w:r>
        <w:r w:rsidR="008D1B15">
          <w:rPr>
            <w:noProof/>
            <w:webHidden/>
          </w:rPr>
        </w:r>
        <w:r w:rsidR="008D1B15">
          <w:rPr>
            <w:noProof/>
            <w:webHidden/>
          </w:rPr>
          <w:fldChar w:fldCharType="separate"/>
        </w:r>
        <w:r w:rsidR="00814B67">
          <w:rPr>
            <w:noProof/>
            <w:webHidden/>
          </w:rPr>
          <w:t>65</w:t>
        </w:r>
        <w:r w:rsidR="008D1B15">
          <w:rPr>
            <w:noProof/>
            <w:webHidden/>
          </w:rPr>
          <w:fldChar w:fldCharType="end"/>
        </w:r>
      </w:hyperlink>
    </w:p>
    <w:p w14:paraId="106DCAFB" w14:textId="0E4AF6B6" w:rsidR="008D1B15" w:rsidRDefault="00B57F6B">
      <w:pPr>
        <w:pStyle w:val="Sadraj2"/>
        <w:rPr>
          <w:rFonts w:asciiTheme="minorHAnsi" w:eastAsiaTheme="minorEastAsia" w:hAnsiTheme="minorHAnsi" w:cstheme="minorBidi"/>
          <w:b w:val="0"/>
          <w:smallCaps w:val="0"/>
          <w:noProof/>
          <w:lang w:eastAsia="hr-HR"/>
        </w:rPr>
      </w:pPr>
      <w:hyperlink w:anchor="_Toc98932354" w:history="1">
        <w:r w:rsidR="008D1B15" w:rsidRPr="00062FD0">
          <w:rPr>
            <w:rStyle w:val="Hiperveza"/>
            <w:noProof/>
          </w:rPr>
          <w:t>8.3</w:t>
        </w:r>
        <w:r w:rsidR="008D1B15">
          <w:rPr>
            <w:rFonts w:asciiTheme="minorHAnsi" w:eastAsiaTheme="minorEastAsia" w:hAnsiTheme="minorHAnsi" w:cstheme="minorBidi"/>
            <w:b w:val="0"/>
            <w:smallCaps w:val="0"/>
            <w:noProof/>
            <w:lang w:eastAsia="hr-HR"/>
          </w:rPr>
          <w:tab/>
        </w:r>
        <w:r w:rsidR="008D1B15" w:rsidRPr="00062FD0">
          <w:rPr>
            <w:rStyle w:val="Hiperveza"/>
            <w:noProof/>
          </w:rPr>
          <w:t>Dugoročni planovi financiranja</w:t>
        </w:r>
        <w:r w:rsidR="008D1B15">
          <w:rPr>
            <w:noProof/>
            <w:webHidden/>
          </w:rPr>
          <w:tab/>
        </w:r>
        <w:r w:rsidR="008D1B15">
          <w:rPr>
            <w:noProof/>
            <w:webHidden/>
          </w:rPr>
          <w:fldChar w:fldCharType="begin"/>
        </w:r>
        <w:r w:rsidR="008D1B15">
          <w:rPr>
            <w:noProof/>
            <w:webHidden/>
          </w:rPr>
          <w:instrText xml:space="preserve"> PAGEREF _Toc98932354 \h </w:instrText>
        </w:r>
        <w:r w:rsidR="008D1B15">
          <w:rPr>
            <w:noProof/>
            <w:webHidden/>
          </w:rPr>
        </w:r>
        <w:r w:rsidR="008D1B15">
          <w:rPr>
            <w:noProof/>
            <w:webHidden/>
          </w:rPr>
          <w:fldChar w:fldCharType="separate"/>
        </w:r>
        <w:r w:rsidR="00814B67">
          <w:rPr>
            <w:noProof/>
            <w:webHidden/>
          </w:rPr>
          <w:t>67</w:t>
        </w:r>
        <w:r w:rsidR="008D1B15">
          <w:rPr>
            <w:noProof/>
            <w:webHidden/>
          </w:rPr>
          <w:fldChar w:fldCharType="end"/>
        </w:r>
      </w:hyperlink>
    </w:p>
    <w:p w14:paraId="5F10AB3D" w14:textId="00B6A3CD" w:rsidR="008D1B15" w:rsidRDefault="00B57F6B">
      <w:pPr>
        <w:pStyle w:val="Sadraj3"/>
        <w:rPr>
          <w:rFonts w:asciiTheme="minorHAnsi" w:eastAsiaTheme="minorEastAsia" w:hAnsiTheme="minorHAnsi" w:cstheme="minorBidi"/>
          <w:noProof/>
          <w:sz w:val="22"/>
          <w:szCs w:val="22"/>
          <w:lang w:eastAsia="hr-HR"/>
        </w:rPr>
      </w:pPr>
      <w:hyperlink w:anchor="_Toc98932355" w:history="1">
        <w:r w:rsidR="008D1B15" w:rsidRPr="00062FD0">
          <w:rPr>
            <w:rStyle w:val="Hiperveza"/>
            <w:noProof/>
          </w:rPr>
          <w:t>8.3.1</w:t>
        </w:r>
        <w:r w:rsidR="008D1B15">
          <w:rPr>
            <w:rFonts w:asciiTheme="minorHAnsi" w:eastAsiaTheme="minorEastAsia" w:hAnsiTheme="minorHAnsi" w:cstheme="minorBidi"/>
            <w:noProof/>
            <w:sz w:val="22"/>
            <w:szCs w:val="22"/>
            <w:lang w:eastAsia="hr-HR"/>
          </w:rPr>
          <w:tab/>
        </w:r>
        <w:r w:rsidR="008D1B15" w:rsidRPr="00062FD0">
          <w:rPr>
            <w:rStyle w:val="Hiperveza"/>
            <w:noProof/>
          </w:rPr>
          <w:t>Dugoročni planovi financiranja</w:t>
        </w:r>
        <w:r w:rsidR="008D1B15">
          <w:rPr>
            <w:noProof/>
            <w:webHidden/>
          </w:rPr>
          <w:tab/>
        </w:r>
        <w:r w:rsidR="008D1B15">
          <w:rPr>
            <w:noProof/>
            <w:webHidden/>
          </w:rPr>
          <w:fldChar w:fldCharType="begin"/>
        </w:r>
        <w:r w:rsidR="008D1B15">
          <w:rPr>
            <w:noProof/>
            <w:webHidden/>
          </w:rPr>
          <w:instrText xml:space="preserve"> PAGEREF _Toc98932355 \h </w:instrText>
        </w:r>
        <w:r w:rsidR="008D1B15">
          <w:rPr>
            <w:noProof/>
            <w:webHidden/>
          </w:rPr>
        </w:r>
        <w:r w:rsidR="008D1B15">
          <w:rPr>
            <w:noProof/>
            <w:webHidden/>
          </w:rPr>
          <w:fldChar w:fldCharType="separate"/>
        </w:r>
        <w:r w:rsidR="00814B67">
          <w:rPr>
            <w:noProof/>
            <w:webHidden/>
          </w:rPr>
          <w:t>67</w:t>
        </w:r>
        <w:r w:rsidR="008D1B15">
          <w:rPr>
            <w:noProof/>
            <w:webHidden/>
          </w:rPr>
          <w:fldChar w:fldCharType="end"/>
        </w:r>
      </w:hyperlink>
    </w:p>
    <w:p w14:paraId="1D863BDF" w14:textId="6FC1087F" w:rsidR="008D1B15" w:rsidRDefault="00B57F6B">
      <w:pPr>
        <w:pStyle w:val="Sadraj3"/>
        <w:rPr>
          <w:rFonts w:asciiTheme="minorHAnsi" w:eastAsiaTheme="minorEastAsia" w:hAnsiTheme="minorHAnsi" w:cstheme="minorBidi"/>
          <w:noProof/>
          <w:sz w:val="22"/>
          <w:szCs w:val="22"/>
          <w:lang w:eastAsia="hr-HR"/>
        </w:rPr>
      </w:pPr>
      <w:hyperlink w:anchor="_Toc98932356" w:history="1">
        <w:r w:rsidR="008D1B15" w:rsidRPr="00062FD0">
          <w:rPr>
            <w:rStyle w:val="Hiperveza"/>
            <w:noProof/>
          </w:rPr>
          <w:t>8.3.2</w:t>
        </w:r>
        <w:r w:rsidR="008D1B15">
          <w:rPr>
            <w:rFonts w:asciiTheme="minorHAnsi" w:eastAsiaTheme="minorEastAsia" w:hAnsiTheme="minorHAnsi" w:cstheme="minorBidi"/>
            <w:noProof/>
            <w:sz w:val="22"/>
            <w:szCs w:val="22"/>
            <w:lang w:eastAsia="hr-HR"/>
          </w:rPr>
          <w:tab/>
        </w:r>
        <w:r w:rsidR="008D1B15" w:rsidRPr="00062FD0">
          <w:rPr>
            <w:rStyle w:val="Hiperveza"/>
            <w:noProof/>
          </w:rPr>
          <w:t>Financijska održivost</w:t>
        </w:r>
        <w:r w:rsidR="008D1B15">
          <w:rPr>
            <w:noProof/>
            <w:webHidden/>
          </w:rPr>
          <w:tab/>
        </w:r>
        <w:r w:rsidR="008D1B15">
          <w:rPr>
            <w:noProof/>
            <w:webHidden/>
          </w:rPr>
          <w:fldChar w:fldCharType="begin"/>
        </w:r>
        <w:r w:rsidR="008D1B15">
          <w:rPr>
            <w:noProof/>
            <w:webHidden/>
          </w:rPr>
          <w:instrText xml:space="preserve"> PAGEREF _Toc98932356 \h </w:instrText>
        </w:r>
        <w:r w:rsidR="008D1B15">
          <w:rPr>
            <w:noProof/>
            <w:webHidden/>
          </w:rPr>
        </w:r>
        <w:r w:rsidR="008D1B15">
          <w:rPr>
            <w:noProof/>
            <w:webHidden/>
          </w:rPr>
          <w:fldChar w:fldCharType="separate"/>
        </w:r>
        <w:r w:rsidR="00814B67">
          <w:rPr>
            <w:noProof/>
            <w:webHidden/>
          </w:rPr>
          <w:t>68</w:t>
        </w:r>
        <w:r w:rsidR="008D1B15">
          <w:rPr>
            <w:noProof/>
            <w:webHidden/>
          </w:rPr>
          <w:fldChar w:fldCharType="end"/>
        </w:r>
      </w:hyperlink>
    </w:p>
    <w:p w14:paraId="41B3A564" w14:textId="71108397" w:rsidR="008D1B15" w:rsidRDefault="00B57F6B">
      <w:pPr>
        <w:pStyle w:val="Sadraj3"/>
        <w:rPr>
          <w:rFonts w:asciiTheme="minorHAnsi" w:eastAsiaTheme="minorEastAsia" w:hAnsiTheme="minorHAnsi" w:cstheme="minorBidi"/>
          <w:noProof/>
          <w:sz w:val="22"/>
          <w:szCs w:val="22"/>
          <w:lang w:eastAsia="hr-HR"/>
        </w:rPr>
      </w:pPr>
      <w:hyperlink w:anchor="_Toc98932357" w:history="1">
        <w:r w:rsidR="008D1B15" w:rsidRPr="00062FD0">
          <w:rPr>
            <w:rStyle w:val="Hiperveza"/>
            <w:noProof/>
          </w:rPr>
          <w:t>8.3.3</w:t>
        </w:r>
        <w:r w:rsidR="008D1B15">
          <w:rPr>
            <w:rFonts w:asciiTheme="minorHAnsi" w:eastAsiaTheme="minorEastAsia" w:hAnsiTheme="minorHAnsi" w:cstheme="minorBidi"/>
            <w:noProof/>
            <w:sz w:val="22"/>
            <w:szCs w:val="22"/>
            <w:lang w:eastAsia="hr-HR"/>
          </w:rPr>
          <w:tab/>
        </w:r>
        <w:r w:rsidR="008D1B15" w:rsidRPr="00062FD0">
          <w:rPr>
            <w:rStyle w:val="Hiperveza"/>
            <w:noProof/>
          </w:rPr>
          <w:t>Racionalnost pri dodjeli bespovratnih sredstava</w:t>
        </w:r>
        <w:r w:rsidR="008D1B15">
          <w:rPr>
            <w:noProof/>
            <w:webHidden/>
          </w:rPr>
          <w:tab/>
        </w:r>
        <w:r w:rsidR="008D1B15">
          <w:rPr>
            <w:noProof/>
            <w:webHidden/>
          </w:rPr>
          <w:fldChar w:fldCharType="begin"/>
        </w:r>
        <w:r w:rsidR="008D1B15">
          <w:rPr>
            <w:noProof/>
            <w:webHidden/>
          </w:rPr>
          <w:instrText xml:space="preserve"> PAGEREF _Toc98932357 \h </w:instrText>
        </w:r>
        <w:r w:rsidR="008D1B15">
          <w:rPr>
            <w:noProof/>
            <w:webHidden/>
          </w:rPr>
        </w:r>
        <w:r w:rsidR="008D1B15">
          <w:rPr>
            <w:noProof/>
            <w:webHidden/>
          </w:rPr>
          <w:fldChar w:fldCharType="separate"/>
        </w:r>
        <w:r w:rsidR="00814B67">
          <w:rPr>
            <w:noProof/>
            <w:webHidden/>
          </w:rPr>
          <w:t>68</w:t>
        </w:r>
        <w:r w:rsidR="008D1B15">
          <w:rPr>
            <w:noProof/>
            <w:webHidden/>
          </w:rPr>
          <w:fldChar w:fldCharType="end"/>
        </w:r>
      </w:hyperlink>
    </w:p>
    <w:p w14:paraId="23DCBCD4" w14:textId="72FF1B81" w:rsidR="008D1B15" w:rsidRDefault="00B57F6B">
      <w:pPr>
        <w:pStyle w:val="Sadraj3"/>
        <w:rPr>
          <w:rFonts w:asciiTheme="minorHAnsi" w:eastAsiaTheme="minorEastAsia" w:hAnsiTheme="minorHAnsi" w:cstheme="minorBidi"/>
          <w:noProof/>
          <w:sz w:val="22"/>
          <w:szCs w:val="22"/>
          <w:lang w:eastAsia="hr-HR"/>
        </w:rPr>
      </w:pPr>
      <w:hyperlink w:anchor="_Toc98932358" w:history="1">
        <w:r w:rsidR="008D1B15" w:rsidRPr="00062FD0">
          <w:rPr>
            <w:rStyle w:val="Hiperveza"/>
            <w:noProof/>
          </w:rPr>
          <w:t>8.3.4</w:t>
        </w:r>
        <w:r w:rsidR="008D1B15">
          <w:rPr>
            <w:rFonts w:asciiTheme="minorHAnsi" w:eastAsiaTheme="minorEastAsia" w:hAnsiTheme="minorHAnsi" w:cstheme="minorBidi"/>
            <w:noProof/>
            <w:sz w:val="22"/>
            <w:szCs w:val="22"/>
            <w:lang w:eastAsia="hr-HR"/>
          </w:rPr>
          <w:tab/>
        </w:r>
        <w:r w:rsidR="008D1B15" w:rsidRPr="00062FD0">
          <w:rPr>
            <w:rStyle w:val="Hiperveza"/>
            <w:noProof/>
          </w:rPr>
          <w:t>Uključenost privatnog sektora i tržišnih mehanizama</w:t>
        </w:r>
        <w:r w:rsidR="008D1B15">
          <w:rPr>
            <w:noProof/>
            <w:webHidden/>
          </w:rPr>
          <w:tab/>
        </w:r>
        <w:r w:rsidR="008D1B15">
          <w:rPr>
            <w:noProof/>
            <w:webHidden/>
          </w:rPr>
          <w:fldChar w:fldCharType="begin"/>
        </w:r>
        <w:r w:rsidR="008D1B15">
          <w:rPr>
            <w:noProof/>
            <w:webHidden/>
          </w:rPr>
          <w:instrText xml:space="preserve"> PAGEREF _Toc98932358 \h </w:instrText>
        </w:r>
        <w:r w:rsidR="008D1B15">
          <w:rPr>
            <w:noProof/>
            <w:webHidden/>
          </w:rPr>
        </w:r>
        <w:r w:rsidR="008D1B15">
          <w:rPr>
            <w:noProof/>
            <w:webHidden/>
          </w:rPr>
          <w:fldChar w:fldCharType="separate"/>
        </w:r>
        <w:r w:rsidR="00814B67">
          <w:rPr>
            <w:noProof/>
            <w:webHidden/>
          </w:rPr>
          <w:t>68</w:t>
        </w:r>
        <w:r w:rsidR="008D1B15">
          <w:rPr>
            <w:noProof/>
            <w:webHidden/>
          </w:rPr>
          <w:fldChar w:fldCharType="end"/>
        </w:r>
      </w:hyperlink>
    </w:p>
    <w:p w14:paraId="6644E023" w14:textId="05C4B33D" w:rsidR="008D1B15" w:rsidRDefault="00B57F6B">
      <w:pPr>
        <w:pStyle w:val="Sadraj2"/>
        <w:rPr>
          <w:rFonts w:asciiTheme="minorHAnsi" w:eastAsiaTheme="minorEastAsia" w:hAnsiTheme="minorHAnsi" w:cstheme="minorBidi"/>
          <w:b w:val="0"/>
          <w:smallCaps w:val="0"/>
          <w:noProof/>
          <w:lang w:eastAsia="hr-HR"/>
        </w:rPr>
      </w:pPr>
      <w:hyperlink w:anchor="_Toc98932359" w:history="1">
        <w:r w:rsidR="008D1B15" w:rsidRPr="00062FD0">
          <w:rPr>
            <w:rStyle w:val="Hiperveza"/>
            <w:noProof/>
          </w:rPr>
          <w:t>8.4</w:t>
        </w:r>
        <w:r w:rsidR="008D1B15">
          <w:rPr>
            <w:rFonts w:asciiTheme="minorHAnsi" w:eastAsiaTheme="minorEastAsia" w:hAnsiTheme="minorHAnsi" w:cstheme="minorBidi"/>
            <w:b w:val="0"/>
            <w:smallCaps w:val="0"/>
            <w:noProof/>
            <w:lang w:eastAsia="hr-HR"/>
          </w:rPr>
          <w:tab/>
        </w:r>
        <w:r w:rsidR="008D1B15" w:rsidRPr="00062FD0">
          <w:rPr>
            <w:rStyle w:val="Hiperveza"/>
            <w:noProof/>
          </w:rPr>
          <w:t>Postojanje državne potpore</w:t>
        </w:r>
        <w:r w:rsidR="008D1B15">
          <w:rPr>
            <w:noProof/>
            <w:webHidden/>
          </w:rPr>
          <w:tab/>
        </w:r>
        <w:r w:rsidR="008D1B15">
          <w:rPr>
            <w:noProof/>
            <w:webHidden/>
          </w:rPr>
          <w:fldChar w:fldCharType="begin"/>
        </w:r>
        <w:r w:rsidR="008D1B15">
          <w:rPr>
            <w:noProof/>
            <w:webHidden/>
          </w:rPr>
          <w:instrText xml:space="preserve"> PAGEREF _Toc98932359 \h </w:instrText>
        </w:r>
        <w:r w:rsidR="008D1B15">
          <w:rPr>
            <w:noProof/>
            <w:webHidden/>
          </w:rPr>
        </w:r>
        <w:r w:rsidR="008D1B15">
          <w:rPr>
            <w:noProof/>
            <w:webHidden/>
          </w:rPr>
          <w:fldChar w:fldCharType="separate"/>
        </w:r>
        <w:r w:rsidR="00814B67">
          <w:rPr>
            <w:noProof/>
            <w:webHidden/>
          </w:rPr>
          <w:t>69</w:t>
        </w:r>
        <w:r w:rsidR="008D1B15">
          <w:rPr>
            <w:noProof/>
            <w:webHidden/>
          </w:rPr>
          <w:fldChar w:fldCharType="end"/>
        </w:r>
      </w:hyperlink>
    </w:p>
    <w:p w14:paraId="7B5797B9" w14:textId="7C598799" w:rsidR="008D1B15" w:rsidRDefault="00B57F6B">
      <w:pPr>
        <w:pStyle w:val="Sadraj2"/>
        <w:rPr>
          <w:rFonts w:asciiTheme="minorHAnsi" w:eastAsiaTheme="minorEastAsia" w:hAnsiTheme="minorHAnsi" w:cstheme="minorBidi"/>
          <w:b w:val="0"/>
          <w:smallCaps w:val="0"/>
          <w:noProof/>
          <w:lang w:eastAsia="hr-HR"/>
        </w:rPr>
      </w:pPr>
      <w:hyperlink w:anchor="_Toc98932360" w:history="1">
        <w:r w:rsidR="008D1B15" w:rsidRPr="00062FD0">
          <w:rPr>
            <w:rStyle w:val="Hiperveza"/>
            <w:noProof/>
          </w:rPr>
          <w:t>8.5</w:t>
        </w:r>
        <w:r w:rsidR="008D1B15">
          <w:rPr>
            <w:rFonts w:asciiTheme="minorHAnsi" w:eastAsiaTheme="minorEastAsia" w:hAnsiTheme="minorHAnsi" w:cstheme="minorBidi"/>
            <w:b w:val="0"/>
            <w:smallCaps w:val="0"/>
            <w:noProof/>
            <w:lang w:eastAsia="hr-HR"/>
          </w:rPr>
          <w:tab/>
        </w:r>
        <w:r w:rsidR="008D1B15" w:rsidRPr="00062FD0">
          <w:rPr>
            <w:rStyle w:val="Hiperveza"/>
            <w:noProof/>
          </w:rPr>
          <w:t>Konkretne preporuke za primjenu financijskih instrumenata primjenjivih u Republici Hrvatskoj</w:t>
        </w:r>
        <w:r w:rsidR="008D1B15">
          <w:rPr>
            <w:noProof/>
            <w:webHidden/>
          </w:rPr>
          <w:tab/>
        </w:r>
        <w:r w:rsidR="008D1B15">
          <w:rPr>
            <w:noProof/>
            <w:webHidden/>
          </w:rPr>
          <w:fldChar w:fldCharType="begin"/>
        </w:r>
        <w:r w:rsidR="008D1B15">
          <w:rPr>
            <w:noProof/>
            <w:webHidden/>
          </w:rPr>
          <w:instrText xml:space="preserve"> PAGEREF _Toc98932360 \h </w:instrText>
        </w:r>
        <w:r w:rsidR="008D1B15">
          <w:rPr>
            <w:noProof/>
            <w:webHidden/>
          </w:rPr>
        </w:r>
        <w:r w:rsidR="008D1B15">
          <w:rPr>
            <w:noProof/>
            <w:webHidden/>
          </w:rPr>
          <w:fldChar w:fldCharType="separate"/>
        </w:r>
        <w:r w:rsidR="00814B67">
          <w:rPr>
            <w:noProof/>
            <w:webHidden/>
          </w:rPr>
          <w:t>74</w:t>
        </w:r>
        <w:r w:rsidR="008D1B15">
          <w:rPr>
            <w:noProof/>
            <w:webHidden/>
          </w:rPr>
          <w:fldChar w:fldCharType="end"/>
        </w:r>
      </w:hyperlink>
    </w:p>
    <w:p w14:paraId="6A647B75" w14:textId="41C35887" w:rsidR="008D1B15" w:rsidRDefault="00B57F6B">
      <w:pPr>
        <w:pStyle w:val="Sadraj3"/>
        <w:rPr>
          <w:rFonts w:asciiTheme="minorHAnsi" w:eastAsiaTheme="minorEastAsia" w:hAnsiTheme="minorHAnsi" w:cstheme="minorBidi"/>
          <w:noProof/>
          <w:sz w:val="22"/>
          <w:szCs w:val="22"/>
          <w:lang w:eastAsia="hr-HR"/>
        </w:rPr>
      </w:pPr>
      <w:hyperlink w:anchor="_Toc98932361" w:history="1">
        <w:r w:rsidR="008D1B15" w:rsidRPr="00062FD0">
          <w:rPr>
            <w:rStyle w:val="Hiperveza"/>
            <w:noProof/>
          </w:rPr>
          <w:t>8.5.1</w:t>
        </w:r>
        <w:r w:rsidR="008D1B15">
          <w:rPr>
            <w:rFonts w:asciiTheme="minorHAnsi" w:eastAsiaTheme="minorEastAsia" w:hAnsiTheme="minorHAnsi" w:cstheme="minorBidi"/>
            <w:noProof/>
            <w:sz w:val="22"/>
            <w:szCs w:val="22"/>
            <w:lang w:eastAsia="hr-HR"/>
          </w:rPr>
          <w:tab/>
        </w:r>
        <w:r w:rsidR="008D1B15" w:rsidRPr="00062FD0">
          <w:rPr>
            <w:rStyle w:val="Hiperveza"/>
            <w:noProof/>
          </w:rPr>
          <w:t>Equity fond</w:t>
        </w:r>
        <w:r w:rsidR="008D1B15">
          <w:rPr>
            <w:noProof/>
            <w:webHidden/>
          </w:rPr>
          <w:tab/>
        </w:r>
        <w:r w:rsidR="008D1B15">
          <w:rPr>
            <w:noProof/>
            <w:webHidden/>
          </w:rPr>
          <w:fldChar w:fldCharType="begin"/>
        </w:r>
        <w:r w:rsidR="008D1B15">
          <w:rPr>
            <w:noProof/>
            <w:webHidden/>
          </w:rPr>
          <w:instrText xml:space="preserve"> PAGEREF _Toc98932361 \h </w:instrText>
        </w:r>
        <w:r w:rsidR="008D1B15">
          <w:rPr>
            <w:noProof/>
            <w:webHidden/>
          </w:rPr>
        </w:r>
        <w:r w:rsidR="008D1B15">
          <w:rPr>
            <w:noProof/>
            <w:webHidden/>
          </w:rPr>
          <w:fldChar w:fldCharType="separate"/>
        </w:r>
        <w:r w:rsidR="00814B67">
          <w:rPr>
            <w:noProof/>
            <w:webHidden/>
          </w:rPr>
          <w:t>77</w:t>
        </w:r>
        <w:r w:rsidR="008D1B15">
          <w:rPr>
            <w:noProof/>
            <w:webHidden/>
          </w:rPr>
          <w:fldChar w:fldCharType="end"/>
        </w:r>
      </w:hyperlink>
    </w:p>
    <w:p w14:paraId="2BE11D09" w14:textId="5EFC48DF" w:rsidR="008D1B15" w:rsidRDefault="00B57F6B">
      <w:pPr>
        <w:pStyle w:val="Sadraj3"/>
        <w:rPr>
          <w:rFonts w:asciiTheme="minorHAnsi" w:eastAsiaTheme="minorEastAsia" w:hAnsiTheme="minorHAnsi" w:cstheme="minorBidi"/>
          <w:noProof/>
          <w:sz w:val="22"/>
          <w:szCs w:val="22"/>
          <w:lang w:eastAsia="hr-HR"/>
        </w:rPr>
      </w:pPr>
      <w:hyperlink w:anchor="_Toc98932362" w:history="1">
        <w:r w:rsidR="008D1B15" w:rsidRPr="00062FD0">
          <w:rPr>
            <w:rStyle w:val="Hiperveza"/>
            <w:rFonts w:cs="Tahoma"/>
            <w:noProof/>
          </w:rPr>
          <w:t>8.5.2</w:t>
        </w:r>
        <w:r w:rsidR="008D1B15">
          <w:rPr>
            <w:rFonts w:asciiTheme="minorHAnsi" w:eastAsiaTheme="minorEastAsia" w:hAnsiTheme="minorHAnsi" w:cstheme="minorBidi"/>
            <w:noProof/>
            <w:sz w:val="22"/>
            <w:szCs w:val="22"/>
            <w:lang w:eastAsia="hr-HR"/>
          </w:rPr>
          <w:tab/>
        </w:r>
        <w:r w:rsidR="008D1B15" w:rsidRPr="00062FD0">
          <w:rPr>
            <w:rStyle w:val="Hiperveza"/>
            <w:noProof/>
          </w:rPr>
          <w:t>Kombiniranje financijskih instrumenata i bespovratnih sredstava</w:t>
        </w:r>
        <w:r w:rsidR="008D1B15">
          <w:rPr>
            <w:noProof/>
            <w:webHidden/>
          </w:rPr>
          <w:tab/>
        </w:r>
        <w:r w:rsidR="008D1B15">
          <w:rPr>
            <w:noProof/>
            <w:webHidden/>
          </w:rPr>
          <w:fldChar w:fldCharType="begin"/>
        </w:r>
        <w:r w:rsidR="008D1B15">
          <w:rPr>
            <w:noProof/>
            <w:webHidden/>
          </w:rPr>
          <w:instrText xml:space="preserve"> PAGEREF _Toc98932362 \h </w:instrText>
        </w:r>
        <w:r w:rsidR="008D1B15">
          <w:rPr>
            <w:noProof/>
            <w:webHidden/>
          </w:rPr>
        </w:r>
        <w:r w:rsidR="008D1B15">
          <w:rPr>
            <w:noProof/>
            <w:webHidden/>
          </w:rPr>
          <w:fldChar w:fldCharType="separate"/>
        </w:r>
        <w:r w:rsidR="00814B67">
          <w:rPr>
            <w:noProof/>
            <w:webHidden/>
          </w:rPr>
          <w:t>77</w:t>
        </w:r>
        <w:r w:rsidR="008D1B15">
          <w:rPr>
            <w:noProof/>
            <w:webHidden/>
          </w:rPr>
          <w:fldChar w:fldCharType="end"/>
        </w:r>
      </w:hyperlink>
    </w:p>
    <w:p w14:paraId="76239A76" w14:textId="673C6E43" w:rsidR="008D1B15" w:rsidRDefault="00B57F6B">
      <w:pPr>
        <w:pStyle w:val="Sadraj3"/>
        <w:rPr>
          <w:rFonts w:asciiTheme="minorHAnsi" w:eastAsiaTheme="minorEastAsia" w:hAnsiTheme="minorHAnsi" w:cstheme="minorBidi"/>
          <w:noProof/>
          <w:sz w:val="22"/>
          <w:szCs w:val="22"/>
          <w:lang w:eastAsia="hr-HR"/>
        </w:rPr>
      </w:pPr>
      <w:hyperlink w:anchor="_Toc98932363" w:history="1">
        <w:r w:rsidR="008D1B15" w:rsidRPr="00062FD0">
          <w:rPr>
            <w:rStyle w:val="Hiperveza"/>
            <w:noProof/>
          </w:rPr>
          <w:t>8.5.3</w:t>
        </w:r>
        <w:r w:rsidR="008D1B15">
          <w:rPr>
            <w:rFonts w:asciiTheme="minorHAnsi" w:eastAsiaTheme="minorEastAsia" w:hAnsiTheme="minorHAnsi" w:cstheme="minorBidi"/>
            <w:noProof/>
            <w:sz w:val="22"/>
            <w:szCs w:val="22"/>
            <w:lang w:eastAsia="hr-HR"/>
          </w:rPr>
          <w:tab/>
        </w:r>
        <w:r w:rsidR="008D1B15" w:rsidRPr="00062FD0">
          <w:rPr>
            <w:rStyle w:val="Hiperveza"/>
            <w:noProof/>
          </w:rPr>
          <w:t>Prateće aktivnosti</w:t>
        </w:r>
        <w:r w:rsidR="008D1B15">
          <w:rPr>
            <w:noProof/>
            <w:webHidden/>
          </w:rPr>
          <w:tab/>
        </w:r>
        <w:r w:rsidR="008D1B15">
          <w:rPr>
            <w:noProof/>
            <w:webHidden/>
          </w:rPr>
          <w:fldChar w:fldCharType="begin"/>
        </w:r>
        <w:r w:rsidR="008D1B15">
          <w:rPr>
            <w:noProof/>
            <w:webHidden/>
          </w:rPr>
          <w:instrText xml:space="preserve"> PAGEREF _Toc98932363 \h </w:instrText>
        </w:r>
        <w:r w:rsidR="008D1B15">
          <w:rPr>
            <w:noProof/>
            <w:webHidden/>
          </w:rPr>
        </w:r>
        <w:r w:rsidR="008D1B15">
          <w:rPr>
            <w:noProof/>
            <w:webHidden/>
          </w:rPr>
          <w:fldChar w:fldCharType="separate"/>
        </w:r>
        <w:r w:rsidR="00814B67">
          <w:rPr>
            <w:noProof/>
            <w:webHidden/>
          </w:rPr>
          <w:t>77</w:t>
        </w:r>
        <w:r w:rsidR="008D1B15">
          <w:rPr>
            <w:noProof/>
            <w:webHidden/>
          </w:rPr>
          <w:fldChar w:fldCharType="end"/>
        </w:r>
      </w:hyperlink>
    </w:p>
    <w:p w14:paraId="4EE9A9E9" w14:textId="16ED5C7D" w:rsidR="008D1B15" w:rsidRDefault="00B57F6B">
      <w:pPr>
        <w:pStyle w:val="Sadraj3"/>
        <w:rPr>
          <w:rFonts w:asciiTheme="minorHAnsi" w:eastAsiaTheme="minorEastAsia" w:hAnsiTheme="minorHAnsi" w:cstheme="minorBidi"/>
          <w:noProof/>
          <w:sz w:val="22"/>
          <w:szCs w:val="22"/>
          <w:lang w:eastAsia="hr-HR"/>
        </w:rPr>
      </w:pPr>
      <w:hyperlink w:anchor="_Toc98932364" w:history="1">
        <w:r w:rsidR="008D1B15" w:rsidRPr="00062FD0">
          <w:rPr>
            <w:rStyle w:val="Hiperveza"/>
            <w:noProof/>
          </w:rPr>
          <w:t>8.5.4</w:t>
        </w:r>
        <w:r w:rsidR="008D1B15">
          <w:rPr>
            <w:rFonts w:asciiTheme="minorHAnsi" w:eastAsiaTheme="minorEastAsia" w:hAnsiTheme="minorHAnsi" w:cstheme="minorBidi"/>
            <w:noProof/>
            <w:sz w:val="22"/>
            <w:szCs w:val="22"/>
            <w:lang w:eastAsia="hr-HR"/>
          </w:rPr>
          <w:tab/>
        </w:r>
        <w:r w:rsidR="008D1B15" w:rsidRPr="00062FD0">
          <w:rPr>
            <w:rStyle w:val="Hiperveza"/>
            <w:noProof/>
          </w:rPr>
          <w:t>Pomoć u pripremi projekata</w:t>
        </w:r>
        <w:r w:rsidR="008D1B15">
          <w:rPr>
            <w:noProof/>
            <w:webHidden/>
          </w:rPr>
          <w:tab/>
        </w:r>
        <w:r w:rsidR="008D1B15">
          <w:rPr>
            <w:noProof/>
            <w:webHidden/>
          </w:rPr>
          <w:fldChar w:fldCharType="begin"/>
        </w:r>
        <w:r w:rsidR="008D1B15">
          <w:rPr>
            <w:noProof/>
            <w:webHidden/>
          </w:rPr>
          <w:instrText xml:space="preserve"> PAGEREF _Toc98932364 \h </w:instrText>
        </w:r>
        <w:r w:rsidR="008D1B15">
          <w:rPr>
            <w:noProof/>
            <w:webHidden/>
          </w:rPr>
        </w:r>
        <w:r w:rsidR="008D1B15">
          <w:rPr>
            <w:noProof/>
            <w:webHidden/>
          </w:rPr>
          <w:fldChar w:fldCharType="separate"/>
        </w:r>
        <w:r w:rsidR="00814B67">
          <w:rPr>
            <w:noProof/>
            <w:webHidden/>
          </w:rPr>
          <w:t>77</w:t>
        </w:r>
        <w:r w:rsidR="008D1B15">
          <w:rPr>
            <w:noProof/>
            <w:webHidden/>
          </w:rPr>
          <w:fldChar w:fldCharType="end"/>
        </w:r>
      </w:hyperlink>
    </w:p>
    <w:p w14:paraId="75283206" w14:textId="01D24128" w:rsidR="008D1B15" w:rsidRDefault="00B57F6B">
      <w:pPr>
        <w:pStyle w:val="Sadraj1"/>
        <w:rPr>
          <w:rFonts w:asciiTheme="minorHAnsi" w:eastAsiaTheme="minorEastAsia" w:hAnsiTheme="minorHAnsi" w:cstheme="minorBidi"/>
          <w:b w:val="0"/>
          <w:i w:val="0"/>
          <w:caps w:val="0"/>
          <w:noProof/>
          <w:color w:val="auto"/>
          <w:sz w:val="22"/>
          <w:szCs w:val="22"/>
          <w:lang w:eastAsia="hr-HR"/>
        </w:rPr>
      </w:pPr>
      <w:hyperlink w:anchor="_Toc98932365" w:history="1">
        <w:r w:rsidR="008D1B15" w:rsidRPr="00062FD0">
          <w:rPr>
            <w:rStyle w:val="Hiperveza"/>
            <w:noProof/>
          </w:rPr>
          <w:t>9</w:t>
        </w:r>
        <w:r w:rsidR="008D1B15">
          <w:rPr>
            <w:rFonts w:asciiTheme="minorHAnsi" w:eastAsiaTheme="minorEastAsia" w:hAnsiTheme="minorHAnsi" w:cstheme="minorBidi"/>
            <w:b w:val="0"/>
            <w:i w:val="0"/>
            <w:caps w:val="0"/>
            <w:noProof/>
            <w:color w:val="auto"/>
            <w:sz w:val="22"/>
            <w:szCs w:val="22"/>
            <w:lang w:eastAsia="hr-HR"/>
          </w:rPr>
          <w:tab/>
        </w:r>
        <w:r w:rsidR="008D1B15" w:rsidRPr="00062FD0">
          <w:rPr>
            <w:rStyle w:val="Hiperveza"/>
            <w:noProof/>
          </w:rPr>
          <w:t>Procjena očekivane uštede energije i širih koristi</w:t>
        </w:r>
        <w:r w:rsidR="008D1B15">
          <w:rPr>
            <w:noProof/>
            <w:webHidden/>
          </w:rPr>
          <w:tab/>
        </w:r>
        <w:r w:rsidR="008D1B15">
          <w:rPr>
            <w:noProof/>
            <w:webHidden/>
          </w:rPr>
          <w:fldChar w:fldCharType="begin"/>
        </w:r>
        <w:r w:rsidR="008D1B15">
          <w:rPr>
            <w:noProof/>
            <w:webHidden/>
          </w:rPr>
          <w:instrText xml:space="preserve"> PAGEREF _Toc98932365 \h </w:instrText>
        </w:r>
        <w:r w:rsidR="008D1B15">
          <w:rPr>
            <w:noProof/>
            <w:webHidden/>
          </w:rPr>
        </w:r>
        <w:r w:rsidR="008D1B15">
          <w:rPr>
            <w:noProof/>
            <w:webHidden/>
          </w:rPr>
          <w:fldChar w:fldCharType="separate"/>
        </w:r>
        <w:r w:rsidR="00814B67">
          <w:rPr>
            <w:noProof/>
            <w:webHidden/>
          </w:rPr>
          <w:t>79</w:t>
        </w:r>
        <w:r w:rsidR="008D1B15">
          <w:rPr>
            <w:noProof/>
            <w:webHidden/>
          </w:rPr>
          <w:fldChar w:fldCharType="end"/>
        </w:r>
      </w:hyperlink>
    </w:p>
    <w:p w14:paraId="2213FCFA" w14:textId="5F69C4FC" w:rsidR="008D1B15" w:rsidRDefault="00B57F6B">
      <w:pPr>
        <w:pStyle w:val="Sadraj2"/>
        <w:rPr>
          <w:rFonts w:asciiTheme="minorHAnsi" w:eastAsiaTheme="minorEastAsia" w:hAnsiTheme="minorHAnsi" w:cstheme="minorBidi"/>
          <w:b w:val="0"/>
          <w:smallCaps w:val="0"/>
          <w:noProof/>
          <w:lang w:eastAsia="hr-HR"/>
        </w:rPr>
      </w:pPr>
      <w:hyperlink w:anchor="_Toc98932366" w:history="1">
        <w:r w:rsidR="008D1B15" w:rsidRPr="00062FD0">
          <w:rPr>
            <w:rStyle w:val="Hiperveza"/>
            <w:noProof/>
          </w:rPr>
          <w:t>9.1</w:t>
        </w:r>
        <w:r w:rsidR="008D1B15">
          <w:rPr>
            <w:rFonts w:asciiTheme="minorHAnsi" w:eastAsiaTheme="minorEastAsia" w:hAnsiTheme="minorHAnsi" w:cstheme="minorBidi"/>
            <w:b w:val="0"/>
            <w:smallCaps w:val="0"/>
            <w:noProof/>
            <w:lang w:eastAsia="hr-HR"/>
          </w:rPr>
          <w:tab/>
        </w:r>
        <w:r w:rsidR="008D1B15" w:rsidRPr="00062FD0">
          <w:rPr>
            <w:rStyle w:val="Hiperveza"/>
            <w:noProof/>
          </w:rPr>
          <w:t>Očekivane uštede energije, smanjenje emisija CO</w:t>
        </w:r>
        <w:r w:rsidR="008D1B15" w:rsidRPr="00062FD0">
          <w:rPr>
            <w:rStyle w:val="Hiperveza"/>
            <w:noProof/>
            <w:vertAlign w:val="subscript"/>
          </w:rPr>
          <w:t>2</w:t>
        </w:r>
        <w:r w:rsidR="008D1B15" w:rsidRPr="00062FD0">
          <w:rPr>
            <w:rStyle w:val="Hiperveza"/>
            <w:noProof/>
          </w:rPr>
          <w:t xml:space="preserve"> i doprinos nacionalnim energetskim i klimatskim ciljevima do 2030. godine</w:t>
        </w:r>
        <w:r w:rsidR="008D1B15">
          <w:rPr>
            <w:noProof/>
            <w:webHidden/>
          </w:rPr>
          <w:tab/>
        </w:r>
        <w:r w:rsidR="008D1B15">
          <w:rPr>
            <w:noProof/>
            <w:webHidden/>
          </w:rPr>
          <w:fldChar w:fldCharType="begin"/>
        </w:r>
        <w:r w:rsidR="008D1B15">
          <w:rPr>
            <w:noProof/>
            <w:webHidden/>
          </w:rPr>
          <w:instrText xml:space="preserve"> PAGEREF _Toc98932366 \h </w:instrText>
        </w:r>
        <w:r w:rsidR="008D1B15">
          <w:rPr>
            <w:noProof/>
            <w:webHidden/>
          </w:rPr>
        </w:r>
        <w:r w:rsidR="008D1B15">
          <w:rPr>
            <w:noProof/>
            <w:webHidden/>
          </w:rPr>
          <w:fldChar w:fldCharType="separate"/>
        </w:r>
        <w:r w:rsidR="00814B67">
          <w:rPr>
            <w:noProof/>
            <w:webHidden/>
          </w:rPr>
          <w:t>79</w:t>
        </w:r>
        <w:r w:rsidR="008D1B15">
          <w:rPr>
            <w:noProof/>
            <w:webHidden/>
          </w:rPr>
          <w:fldChar w:fldCharType="end"/>
        </w:r>
      </w:hyperlink>
    </w:p>
    <w:p w14:paraId="73DCD2C4" w14:textId="3D23C246" w:rsidR="008D1B15" w:rsidRDefault="00B57F6B">
      <w:pPr>
        <w:pStyle w:val="Sadraj2"/>
        <w:rPr>
          <w:rFonts w:asciiTheme="minorHAnsi" w:eastAsiaTheme="minorEastAsia" w:hAnsiTheme="minorHAnsi" w:cstheme="minorBidi"/>
          <w:b w:val="0"/>
          <w:smallCaps w:val="0"/>
          <w:noProof/>
          <w:lang w:eastAsia="hr-HR"/>
        </w:rPr>
      </w:pPr>
      <w:hyperlink w:anchor="_Toc98932367" w:history="1">
        <w:r w:rsidR="008D1B15" w:rsidRPr="00062FD0">
          <w:rPr>
            <w:rStyle w:val="Hiperveza"/>
            <w:noProof/>
          </w:rPr>
          <w:t>9.2</w:t>
        </w:r>
        <w:r w:rsidR="008D1B15">
          <w:rPr>
            <w:rFonts w:asciiTheme="minorHAnsi" w:eastAsiaTheme="minorEastAsia" w:hAnsiTheme="minorHAnsi" w:cstheme="minorBidi"/>
            <w:b w:val="0"/>
            <w:smallCaps w:val="0"/>
            <w:noProof/>
            <w:lang w:eastAsia="hr-HR"/>
          </w:rPr>
          <w:tab/>
        </w:r>
        <w:r w:rsidR="008D1B15" w:rsidRPr="00062FD0">
          <w:rPr>
            <w:rStyle w:val="Hiperveza"/>
            <w:noProof/>
          </w:rPr>
          <w:t>Analiza utjecaja na proizvodnju toplinsko-izolacijskih materijala i učinkovitih sustava</w:t>
        </w:r>
        <w:r w:rsidR="008D1B15">
          <w:rPr>
            <w:noProof/>
            <w:webHidden/>
          </w:rPr>
          <w:tab/>
        </w:r>
        <w:r w:rsidR="008D1B15">
          <w:rPr>
            <w:noProof/>
            <w:webHidden/>
          </w:rPr>
          <w:fldChar w:fldCharType="begin"/>
        </w:r>
        <w:r w:rsidR="008D1B15">
          <w:rPr>
            <w:noProof/>
            <w:webHidden/>
          </w:rPr>
          <w:instrText xml:space="preserve"> PAGEREF _Toc98932367 \h </w:instrText>
        </w:r>
        <w:r w:rsidR="008D1B15">
          <w:rPr>
            <w:noProof/>
            <w:webHidden/>
          </w:rPr>
        </w:r>
        <w:r w:rsidR="008D1B15">
          <w:rPr>
            <w:noProof/>
            <w:webHidden/>
          </w:rPr>
          <w:fldChar w:fldCharType="separate"/>
        </w:r>
        <w:r w:rsidR="00814B67">
          <w:rPr>
            <w:noProof/>
            <w:webHidden/>
          </w:rPr>
          <w:t>80</w:t>
        </w:r>
        <w:r w:rsidR="008D1B15">
          <w:rPr>
            <w:noProof/>
            <w:webHidden/>
          </w:rPr>
          <w:fldChar w:fldCharType="end"/>
        </w:r>
      </w:hyperlink>
    </w:p>
    <w:p w14:paraId="798EA222" w14:textId="0D422754" w:rsidR="008D1B15" w:rsidRDefault="00B57F6B">
      <w:pPr>
        <w:pStyle w:val="Sadraj2"/>
        <w:rPr>
          <w:rFonts w:asciiTheme="minorHAnsi" w:eastAsiaTheme="minorEastAsia" w:hAnsiTheme="minorHAnsi" w:cstheme="minorBidi"/>
          <w:b w:val="0"/>
          <w:smallCaps w:val="0"/>
          <w:noProof/>
          <w:lang w:eastAsia="hr-HR"/>
        </w:rPr>
      </w:pPr>
      <w:hyperlink w:anchor="_Toc98932368" w:history="1">
        <w:r w:rsidR="008D1B15" w:rsidRPr="00062FD0">
          <w:rPr>
            <w:rStyle w:val="Hiperveza"/>
            <w:noProof/>
          </w:rPr>
          <w:t>9.3</w:t>
        </w:r>
        <w:r w:rsidR="008D1B15">
          <w:rPr>
            <w:rFonts w:asciiTheme="minorHAnsi" w:eastAsiaTheme="minorEastAsia" w:hAnsiTheme="minorHAnsi" w:cstheme="minorBidi"/>
            <w:b w:val="0"/>
            <w:smallCaps w:val="0"/>
            <w:noProof/>
            <w:lang w:eastAsia="hr-HR"/>
          </w:rPr>
          <w:tab/>
        </w:r>
        <w:r w:rsidR="008D1B15" w:rsidRPr="00062FD0">
          <w:rPr>
            <w:rStyle w:val="Hiperveza"/>
            <w:noProof/>
          </w:rPr>
          <w:t>Procjena učinka na državni proračun</w:t>
        </w:r>
        <w:r w:rsidR="008D1B15">
          <w:rPr>
            <w:noProof/>
            <w:webHidden/>
          </w:rPr>
          <w:tab/>
        </w:r>
        <w:r w:rsidR="008D1B15">
          <w:rPr>
            <w:noProof/>
            <w:webHidden/>
          </w:rPr>
          <w:fldChar w:fldCharType="begin"/>
        </w:r>
        <w:r w:rsidR="008D1B15">
          <w:rPr>
            <w:noProof/>
            <w:webHidden/>
          </w:rPr>
          <w:instrText xml:space="preserve"> PAGEREF _Toc98932368 \h </w:instrText>
        </w:r>
        <w:r w:rsidR="008D1B15">
          <w:rPr>
            <w:noProof/>
            <w:webHidden/>
          </w:rPr>
        </w:r>
        <w:r w:rsidR="008D1B15">
          <w:rPr>
            <w:noProof/>
            <w:webHidden/>
          </w:rPr>
          <w:fldChar w:fldCharType="separate"/>
        </w:r>
        <w:r w:rsidR="00814B67">
          <w:rPr>
            <w:noProof/>
            <w:webHidden/>
          </w:rPr>
          <w:t>81</w:t>
        </w:r>
        <w:r w:rsidR="008D1B15">
          <w:rPr>
            <w:noProof/>
            <w:webHidden/>
          </w:rPr>
          <w:fldChar w:fldCharType="end"/>
        </w:r>
      </w:hyperlink>
    </w:p>
    <w:p w14:paraId="6FEEF925" w14:textId="10639E60" w:rsidR="008D1B15" w:rsidRDefault="00B57F6B">
      <w:pPr>
        <w:pStyle w:val="Sadraj1"/>
        <w:rPr>
          <w:rFonts w:asciiTheme="minorHAnsi" w:eastAsiaTheme="minorEastAsia" w:hAnsiTheme="minorHAnsi" w:cstheme="minorBidi"/>
          <w:b w:val="0"/>
          <w:i w:val="0"/>
          <w:caps w:val="0"/>
          <w:noProof/>
          <w:color w:val="auto"/>
          <w:sz w:val="22"/>
          <w:szCs w:val="22"/>
          <w:lang w:eastAsia="hr-HR"/>
        </w:rPr>
      </w:pPr>
      <w:hyperlink w:anchor="_Toc98932369" w:history="1">
        <w:r w:rsidR="008D1B15" w:rsidRPr="00062FD0">
          <w:rPr>
            <w:rStyle w:val="Hiperveza"/>
            <w:noProof/>
          </w:rPr>
          <w:t>10</w:t>
        </w:r>
        <w:r w:rsidR="008D1B15">
          <w:rPr>
            <w:rFonts w:asciiTheme="minorHAnsi" w:eastAsiaTheme="minorEastAsia" w:hAnsiTheme="minorHAnsi" w:cstheme="minorBidi"/>
            <w:b w:val="0"/>
            <w:i w:val="0"/>
            <w:caps w:val="0"/>
            <w:noProof/>
            <w:color w:val="auto"/>
            <w:sz w:val="22"/>
            <w:szCs w:val="22"/>
            <w:lang w:eastAsia="hr-HR"/>
          </w:rPr>
          <w:tab/>
        </w:r>
        <w:r w:rsidR="008D1B15" w:rsidRPr="00062FD0">
          <w:rPr>
            <w:rStyle w:val="Hiperveza"/>
            <w:noProof/>
          </w:rPr>
          <w:t>Praćenje, mjerenje i verifikacija</w:t>
        </w:r>
        <w:r w:rsidR="008D1B15">
          <w:rPr>
            <w:noProof/>
            <w:webHidden/>
          </w:rPr>
          <w:tab/>
        </w:r>
        <w:r w:rsidR="008D1B15">
          <w:rPr>
            <w:noProof/>
            <w:webHidden/>
          </w:rPr>
          <w:fldChar w:fldCharType="begin"/>
        </w:r>
        <w:r w:rsidR="008D1B15">
          <w:rPr>
            <w:noProof/>
            <w:webHidden/>
          </w:rPr>
          <w:instrText xml:space="preserve"> PAGEREF _Toc98932369 \h </w:instrText>
        </w:r>
        <w:r w:rsidR="008D1B15">
          <w:rPr>
            <w:noProof/>
            <w:webHidden/>
          </w:rPr>
        </w:r>
        <w:r w:rsidR="008D1B15">
          <w:rPr>
            <w:noProof/>
            <w:webHidden/>
          </w:rPr>
          <w:fldChar w:fldCharType="separate"/>
        </w:r>
        <w:r w:rsidR="00814B67">
          <w:rPr>
            <w:noProof/>
            <w:webHidden/>
          </w:rPr>
          <w:t>83</w:t>
        </w:r>
        <w:r w:rsidR="008D1B15">
          <w:rPr>
            <w:noProof/>
            <w:webHidden/>
          </w:rPr>
          <w:fldChar w:fldCharType="end"/>
        </w:r>
      </w:hyperlink>
    </w:p>
    <w:p w14:paraId="3DD8F7F4" w14:textId="45BED29C" w:rsidR="008D1B15" w:rsidRDefault="00B57F6B">
      <w:pPr>
        <w:pStyle w:val="Sadraj1"/>
        <w:rPr>
          <w:rFonts w:asciiTheme="minorHAnsi" w:eastAsiaTheme="minorEastAsia" w:hAnsiTheme="minorHAnsi" w:cstheme="minorBidi"/>
          <w:b w:val="0"/>
          <w:i w:val="0"/>
          <w:caps w:val="0"/>
          <w:noProof/>
          <w:color w:val="auto"/>
          <w:sz w:val="22"/>
          <w:szCs w:val="22"/>
          <w:lang w:eastAsia="hr-HR"/>
        </w:rPr>
      </w:pPr>
      <w:hyperlink w:anchor="_Toc98932370" w:history="1">
        <w:r w:rsidR="008D1B15" w:rsidRPr="00062FD0">
          <w:rPr>
            <w:rStyle w:val="Hiperveza"/>
            <w:noProof/>
          </w:rPr>
          <w:t>11</w:t>
        </w:r>
        <w:r w:rsidR="008D1B15">
          <w:rPr>
            <w:rFonts w:asciiTheme="minorHAnsi" w:eastAsiaTheme="minorEastAsia" w:hAnsiTheme="minorHAnsi" w:cstheme="minorBidi"/>
            <w:b w:val="0"/>
            <w:i w:val="0"/>
            <w:caps w:val="0"/>
            <w:noProof/>
            <w:color w:val="auto"/>
            <w:sz w:val="22"/>
            <w:szCs w:val="22"/>
            <w:lang w:eastAsia="hr-HR"/>
          </w:rPr>
          <w:tab/>
        </w:r>
        <w:r w:rsidR="008D1B15" w:rsidRPr="00062FD0">
          <w:rPr>
            <w:rStyle w:val="Hiperveza"/>
            <w:noProof/>
          </w:rPr>
          <w:t>Zaključak</w:t>
        </w:r>
        <w:r w:rsidR="008D1B15">
          <w:rPr>
            <w:noProof/>
            <w:webHidden/>
          </w:rPr>
          <w:tab/>
        </w:r>
        <w:r w:rsidR="008D1B15">
          <w:rPr>
            <w:noProof/>
            <w:webHidden/>
          </w:rPr>
          <w:fldChar w:fldCharType="begin"/>
        </w:r>
        <w:r w:rsidR="008D1B15">
          <w:rPr>
            <w:noProof/>
            <w:webHidden/>
          </w:rPr>
          <w:instrText xml:space="preserve"> PAGEREF _Toc98932370 \h </w:instrText>
        </w:r>
        <w:r w:rsidR="008D1B15">
          <w:rPr>
            <w:noProof/>
            <w:webHidden/>
          </w:rPr>
        </w:r>
        <w:r w:rsidR="008D1B15">
          <w:rPr>
            <w:noProof/>
            <w:webHidden/>
          </w:rPr>
          <w:fldChar w:fldCharType="separate"/>
        </w:r>
        <w:r w:rsidR="00814B67">
          <w:rPr>
            <w:noProof/>
            <w:webHidden/>
          </w:rPr>
          <w:t>86</w:t>
        </w:r>
        <w:r w:rsidR="008D1B15">
          <w:rPr>
            <w:noProof/>
            <w:webHidden/>
          </w:rPr>
          <w:fldChar w:fldCharType="end"/>
        </w:r>
      </w:hyperlink>
    </w:p>
    <w:p w14:paraId="47AD1AB1" w14:textId="2721C587" w:rsidR="008D1B15" w:rsidRDefault="00B57F6B">
      <w:pPr>
        <w:pStyle w:val="Sadraj1"/>
        <w:rPr>
          <w:rFonts w:asciiTheme="minorHAnsi" w:eastAsiaTheme="minorEastAsia" w:hAnsiTheme="minorHAnsi" w:cstheme="minorBidi"/>
          <w:b w:val="0"/>
          <w:i w:val="0"/>
          <w:caps w:val="0"/>
          <w:noProof/>
          <w:color w:val="auto"/>
          <w:sz w:val="22"/>
          <w:szCs w:val="22"/>
          <w:lang w:eastAsia="hr-HR"/>
        </w:rPr>
      </w:pPr>
      <w:hyperlink w:anchor="_Toc98932371" w:history="1">
        <w:r w:rsidR="008D1B15" w:rsidRPr="00062FD0">
          <w:rPr>
            <w:rStyle w:val="Hiperveza"/>
            <w:noProof/>
          </w:rPr>
          <w:t>12</w:t>
        </w:r>
        <w:r w:rsidR="008D1B15">
          <w:rPr>
            <w:rFonts w:asciiTheme="minorHAnsi" w:eastAsiaTheme="minorEastAsia" w:hAnsiTheme="minorHAnsi" w:cstheme="minorBidi"/>
            <w:b w:val="0"/>
            <w:i w:val="0"/>
            <w:caps w:val="0"/>
            <w:noProof/>
            <w:color w:val="auto"/>
            <w:sz w:val="22"/>
            <w:szCs w:val="22"/>
            <w:lang w:eastAsia="hr-HR"/>
          </w:rPr>
          <w:tab/>
        </w:r>
        <w:r w:rsidR="008D1B15" w:rsidRPr="00062FD0">
          <w:rPr>
            <w:rStyle w:val="Hiperveza"/>
            <w:noProof/>
          </w:rPr>
          <w:t>Popis slika i tablica</w:t>
        </w:r>
        <w:r w:rsidR="008D1B15">
          <w:rPr>
            <w:noProof/>
            <w:webHidden/>
          </w:rPr>
          <w:tab/>
        </w:r>
        <w:r w:rsidR="008D1B15">
          <w:rPr>
            <w:noProof/>
            <w:webHidden/>
          </w:rPr>
          <w:fldChar w:fldCharType="begin"/>
        </w:r>
        <w:r w:rsidR="008D1B15">
          <w:rPr>
            <w:noProof/>
            <w:webHidden/>
          </w:rPr>
          <w:instrText xml:space="preserve"> PAGEREF _Toc98932371 \h </w:instrText>
        </w:r>
        <w:r w:rsidR="008D1B15">
          <w:rPr>
            <w:noProof/>
            <w:webHidden/>
          </w:rPr>
        </w:r>
        <w:r w:rsidR="008D1B15">
          <w:rPr>
            <w:noProof/>
            <w:webHidden/>
          </w:rPr>
          <w:fldChar w:fldCharType="separate"/>
        </w:r>
        <w:r w:rsidR="00814B67">
          <w:rPr>
            <w:noProof/>
            <w:webHidden/>
          </w:rPr>
          <w:t>87</w:t>
        </w:r>
        <w:r w:rsidR="008D1B15">
          <w:rPr>
            <w:noProof/>
            <w:webHidden/>
          </w:rPr>
          <w:fldChar w:fldCharType="end"/>
        </w:r>
      </w:hyperlink>
    </w:p>
    <w:p w14:paraId="56E5C3FA" w14:textId="7D17DAB5" w:rsidR="008D1B15" w:rsidRDefault="00B57F6B">
      <w:pPr>
        <w:pStyle w:val="Sadraj1"/>
        <w:rPr>
          <w:rFonts w:asciiTheme="minorHAnsi" w:eastAsiaTheme="minorEastAsia" w:hAnsiTheme="minorHAnsi" w:cstheme="minorBidi"/>
          <w:b w:val="0"/>
          <w:i w:val="0"/>
          <w:caps w:val="0"/>
          <w:noProof/>
          <w:color w:val="auto"/>
          <w:sz w:val="22"/>
          <w:szCs w:val="22"/>
          <w:lang w:eastAsia="hr-HR"/>
        </w:rPr>
      </w:pPr>
      <w:hyperlink w:anchor="_Toc98932372" w:history="1">
        <w:r w:rsidR="008D1B15" w:rsidRPr="00062FD0">
          <w:rPr>
            <w:rStyle w:val="Hiperveza"/>
            <w:noProof/>
          </w:rPr>
          <w:t>13</w:t>
        </w:r>
        <w:r w:rsidR="008D1B15">
          <w:rPr>
            <w:rFonts w:asciiTheme="minorHAnsi" w:eastAsiaTheme="minorEastAsia" w:hAnsiTheme="minorHAnsi" w:cstheme="minorBidi"/>
            <w:b w:val="0"/>
            <w:i w:val="0"/>
            <w:caps w:val="0"/>
            <w:noProof/>
            <w:color w:val="auto"/>
            <w:sz w:val="22"/>
            <w:szCs w:val="22"/>
            <w:lang w:eastAsia="hr-HR"/>
          </w:rPr>
          <w:tab/>
        </w:r>
        <w:r w:rsidR="008D1B15" w:rsidRPr="00062FD0">
          <w:rPr>
            <w:rStyle w:val="Hiperveza"/>
            <w:noProof/>
          </w:rPr>
          <w:t>Popis literature i izvora podataka</w:t>
        </w:r>
        <w:r w:rsidR="008D1B15">
          <w:rPr>
            <w:noProof/>
            <w:webHidden/>
          </w:rPr>
          <w:tab/>
        </w:r>
        <w:r w:rsidR="008D1B15">
          <w:rPr>
            <w:noProof/>
            <w:webHidden/>
          </w:rPr>
          <w:fldChar w:fldCharType="begin"/>
        </w:r>
        <w:r w:rsidR="008D1B15">
          <w:rPr>
            <w:noProof/>
            <w:webHidden/>
          </w:rPr>
          <w:instrText xml:space="preserve"> PAGEREF _Toc98932372 \h </w:instrText>
        </w:r>
        <w:r w:rsidR="008D1B15">
          <w:rPr>
            <w:noProof/>
            <w:webHidden/>
          </w:rPr>
        </w:r>
        <w:r w:rsidR="008D1B15">
          <w:rPr>
            <w:noProof/>
            <w:webHidden/>
          </w:rPr>
          <w:fldChar w:fldCharType="separate"/>
        </w:r>
        <w:r w:rsidR="00814B67">
          <w:rPr>
            <w:noProof/>
            <w:webHidden/>
          </w:rPr>
          <w:t>89</w:t>
        </w:r>
        <w:r w:rsidR="008D1B15">
          <w:rPr>
            <w:noProof/>
            <w:webHidden/>
          </w:rPr>
          <w:fldChar w:fldCharType="end"/>
        </w:r>
      </w:hyperlink>
    </w:p>
    <w:p w14:paraId="479C3931" w14:textId="67B1AE3F" w:rsidR="008D1B15" w:rsidRDefault="00B57F6B">
      <w:pPr>
        <w:pStyle w:val="Sadraj1"/>
        <w:rPr>
          <w:rFonts w:asciiTheme="minorHAnsi" w:eastAsiaTheme="minorEastAsia" w:hAnsiTheme="minorHAnsi" w:cstheme="minorBidi"/>
          <w:b w:val="0"/>
          <w:i w:val="0"/>
          <w:caps w:val="0"/>
          <w:noProof/>
          <w:color w:val="auto"/>
          <w:sz w:val="22"/>
          <w:szCs w:val="22"/>
          <w:lang w:eastAsia="hr-HR"/>
        </w:rPr>
      </w:pPr>
      <w:hyperlink w:anchor="_Toc98932373" w:history="1">
        <w:r w:rsidR="008D1B15" w:rsidRPr="00062FD0">
          <w:rPr>
            <w:rStyle w:val="Hiperveza"/>
            <w:noProof/>
          </w:rPr>
          <w:t>14</w:t>
        </w:r>
        <w:r w:rsidR="008D1B15">
          <w:rPr>
            <w:rFonts w:asciiTheme="minorHAnsi" w:eastAsiaTheme="minorEastAsia" w:hAnsiTheme="minorHAnsi" w:cstheme="minorBidi"/>
            <w:b w:val="0"/>
            <w:i w:val="0"/>
            <w:caps w:val="0"/>
            <w:noProof/>
            <w:color w:val="auto"/>
            <w:sz w:val="22"/>
            <w:szCs w:val="22"/>
            <w:lang w:eastAsia="hr-HR"/>
          </w:rPr>
          <w:tab/>
        </w:r>
        <w:r w:rsidR="008D1B15" w:rsidRPr="00062FD0">
          <w:rPr>
            <w:rStyle w:val="Hiperveza"/>
            <w:noProof/>
          </w:rPr>
          <w:t>Prilozi</w:t>
        </w:r>
        <w:r w:rsidR="008D1B15">
          <w:rPr>
            <w:noProof/>
            <w:webHidden/>
          </w:rPr>
          <w:tab/>
        </w:r>
        <w:r w:rsidR="008D1B15">
          <w:rPr>
            <w:noProof/>
            <w:webHidden/>
          </w:rPr>
          <w:fldChar w:fldCharType="begin"/>
        </w:r>
        <w:r w:rsidR="008D1B15">
          <w:rPr>
            <w:noProof/>
            <w:webHidden/>
          </w:rPr>
          <w:instrText xml:space="preserve"> PAGEREF _Toc98932373 \h </w:instrText>
        </w:r>
        <w:r w:rsidR="008D1B15">
          <w:rPr>
            <w:noProof/>
            <w:webHidden/>
          </w:rPr>
        </w:r>
        <w:r w:rsidR="008D1B15">
          <w:rPr>
            <w:noProof/>
            <w:webHidden/>
          </w:rPr>
          <w:fldChar w:fldCharType="separate"/>
        </w:r>
        <w:r w:rsidR="00814B67">
          <w:rPr>
            <w:noProof/>
            <w:webHidden/>
          </w:rPr>
          <w:t>91</w:t>
        </w:r>
        <w:r w:rsidR="008D1B15">
          <w:rPr>
            <w:noProof/>
            <w:webHidden/>
          </w:rPr>
          <w:fldChar w:fldCharType="end"/>
        </w:r>
      </w:hyperlink>
    </w:p>
    <w:p w14:paraId="04BC3678" w14:textId="4F4AF1CE" w:rsidR="00717AE8" w:rsidRDefault="00916D2B" w:rsidP="00916D2B">
      <w:pPr>
        <w:sectPr w:rsidR="00717AE8" w:rsidSect="00CF048E">
          <w:headerReference w:type="default" r:id="rId15"/>
          <w:footerReference w:type="default" r:id="rId16"/>
          <w:pgSz w:w="11906" w:h="16838" w:code="9"/>
          <w:pgMar w:top="1247" w:right="1134" w:bottom="1247" w:left="1418" w:header="567" w:footer="567" w:gutter="0"/>
          <w:cols w:space="708"/>
          <w:docGrid w:linePitch="360"/>
        </w:sectPr>
      </w:pPr>
      <w:r w:rsidRPr="00EC457F">
        <w:fldChar w:fldCharType="end"/>
      </w:r>
    </w:p>
    <w:p w14:paraId="24C89957" w14:textId="01506841" w:rsidR="00916D2B" w:rsidRPr="00EC457F" w:rsidRDefault="00916D2B" w:rsidP="00916D2B"/>
    <w:p w14:paraId="3EAF633D" w14:textId="77777777" w:rsidR="00FC6F80" w:rsidRPr="00EC457F" w:rsidRDefault="00FC6F80" w:rsidP="002C0A66">
      <w:pPr>
        <w:pStyle w:val="Naslov1-"/>
      </w:pPr>
      <w:bookmarkStart w:id="11" w:name="_Toc98932305"/>
      <w:r w:rsidRPr="00EC457F">
        <w:t>Popis kratica</w:t>
      </w:r>
      <w:bookmarkEnd w:id="11"/>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7"/>
        <w:gridCol w:w="7827"/>
      </w:tblGrid>
      <w:tr w:rsidR="00DF280E" w:rsidRPr="00B357F4" w14:paraId="4E3D160A" w14:textId="77777777" w:rsidTr="00D95720">
        <w:trPr>
          <w:cantSplit/>
        </w:trPr>
        <w:tc>
          <w:tcPr>
            <w:tcW w:w="1527" w:type="dxa"/>
            <w:vAlign w:val="center"/>
          </w:tcPr>
          <w:p w14:paraId="407BB2C2" w14:textId="77777777" w:rsidR="00DF280E" w:rsidRDefault="00DF280E" w:rsidP="00A85F83">
            <w:pPr>
              <w:spacing w:before="60" w:after="60"/>
              <w:rPr>
                <w:vertAlign w:val="subscript"/>
                <w:lang w:eastAsia="hr-HR"/>
              </w:rPr>
            </w:pPr>
            <w:proofErr w:type="spellStart"/>
            <w:r w:rsidRPr="00B03C9B">
              <w:rPr>
                <w:lang w:eastAsia="hr-HR"/>
              </w:rPr>
              <w:t>A</w:t>
            </w:r>
            <w:r w:rsidRPr="00B357F4">
              <w:rPr>
                <w:vertAlign w:val="subscript"/>
                <w:lang w:eastAsia="hr-HR"/>
              </w:rPr>
              <w:t>k</w:t>
            </w:r>
            <w:proofErr w:type="spellEnd"/>
          </w:p>
          <w:p w14:paraId="6BBBF73A" w14:textId="52EFCA7A" w:rsidR="00CF2EFB" w:rsidRPr="00B357F4" w:rsidRDefault="00CF2EFB" w:rsidP="00A85F83">
            <w:pPr>
              <w:spacing w:before="60" w:after="60"/>
              <w:rPr>
                <w:lang w:eastAsia="hr-HR"/>
              </w:rPr>
            </w:pPr>
            <w:r w:rsidRPr="00D71B65">
              <w:rPr>
                <w:lang w:eastAsia="hr-HR"/>
              </w:rPr>
              <w:t>BBB</w:t>
            </w:r>
          </w:p>
        </w:tc>
        <w:tc>
          <w:tcPr>
            <w:tcW w:w="7827" w:type="dxa"/>
            <w:vAlign w:val="center"/>
          </w:tcPr>
          <w:p w14:paraId="6A86107F" w14:textId="77777777" w:rsidR="00DF280E" w:rsidRDefault="00836385" w:rsidP="00A85F83">
            <w:pPr>
              <w:spacing w:before="60" w:after="60"/>
              <w:rPr>
                <w:lang w:eastAsia="hr-HR"/>
              </w:rPr>
            </w:pPr>
            <w:r>
              <w:rPr>
                <w:lang w:eastAsia="hr-HR"/>
              </w:rPr>
              <w:t>p</w:t>
            </w:r>
            <w:r w:rsidRPr="00B357F4">
              <w:rPr>
                <w:lang w:eastAsia="hr-HR"/>
              </w:rPr>
              <w:t xml:space="preserve">loština </w:t>
            </w:r>
            <w:r w:rsidR="00DF280E" w:rsidRPr="00B357F4">
              <w:rPr>
                <w:lang w:eastAsia="hr-HR"/>
              </w:rPr>
              <w:t>korisne površine grijanog dijela zgrade</w:t>
            </w:r>
          </w:p>
          <w:p w14:paraId="250865FB" w14:textId="5C3CD1E2" w:rsidR="00CF2EFB" w:rsidRPr="00B357F4" w:rsidRDefault="00D71B65" w:rsidP="00A85F83">
            <w:pPr>
              <w:spacing w:before="60" w:after="60"/>
              <w:rPr>
                <w:lang w:eastAsia="hr-HR"/>
              </w:rPr>
            </w:pPr>
            <w:r w:rsidRPr="00D71B65">
              <w:rPr>
                <w:lang w:eastAsia="hr-HR"/>
              </w:rPr>
              <w:t xml:space="preserve">vraćanje u bolje stanje (eng. </w:t>
            </w:r>
            <w:proofErr w:type="spellStart"/>
            <w:r w:rsidRPr="00D71B65">
              <w:rPr>
                <w:i/>
                <w:lang w:eastAsia="hr-HR"/>
              </w:rPr>
              <w:t>build</w:t>
            </w:r>
            <w:proofErr w:type="spellEnd"/>
            <w:r w:rsidRPr="00D71B65">
              <w:rPr>
                <w:i/>
                <w:lang w:eastAsia="hr-HR"/>
              </w:rPr>
              <w:t xml:space="preserve"> </w:t>
            </w:r>
            <w:proofErr w:type="spellStart"/>
            <w:r w:rsidRPr="00D71B65">
              <w:rPr>
                <w:i/>
                <w:lang w:eastAsia="hr-HR"/>
              </w:rPr>
              <w:t>back</w:t>
            </w:r>
            <w:proofErr w:type="spellEnd"/>
            <w:r w:rsidRPr="00D71B65">
              <w:rPr>
                <w:i/>
                <w:lang w:eastAsia="hr-HR"/>
              </w:rPr>
              <w:t xml:space="preserve"> </w:t>
            </w:r>
            <w:proofErr w:type="spellStart"/>
            <w:r w:rsidRPr="00D71B65">
              <w:rPr>
                <w:i/>
                <w:lang w:eastAsia="hr-HR"/>
              </w:rPr>
              <w:t>better</w:t>
            </w:r>
            <w:proofErr w:type="spellEnd"/>
            <w:r w:rsidRPr="00D71B65">
              <w:rPr>
                <w:lang w:eastAsia="hr-HR"/>
              </w:rPr>
              <w:t>)</w:t>
            </w:r>
          </w:p>
        </w:tc>
      </w:tr>
      <w:tr w:rsidR="00DF280E" w:rsidRPr="00B357F4" w14:paraId="520A830D" w14:textId="77777777" w:rsidTr="00D95720">
        <w:trPr>
          <w:cantSplit/>
        </w:trPr>
        <w:tc>
          <w:tcPr>
            <w:tcW w:w="1527" w:type="dxa"/>
            <w:vAlign w:val="center"/>
          </w:tcPr>
          <w:p w14:paraId="18835EE4" w14:textId="77777777" w:rsidR="00DF280E" w:rsidRPr="00B357F4" w:rsidRDefault="00DF280E" w:rsidP="00A85F83">
            <w:pPr>
              <w:spacing w:before="60" w:after="60"/>
              <w:rPr>
                <w:lang w:eastAsia="hr-HR"/>
              </w:rPr>
            </w:pPr>
            <w:r w:rsidRPr="00B357F4">
              <w:rPr>
                <w:lang w:eastAsia="hr-HR"/>
              </w:rPr>
              <w:t>EFRR</w:t>
            </w:r>
          </w:p>
        </w:tc>
        <w:tc>
          <w:tcPr>
            <w:tcW w:w="7827" w:type="dxa"/>
            <w:vAlign w:val="center"/>
          </w:tcPr>
          <w:p w14:paraId="02DC21D4" w14:textId="77777777" w:rsidR="00DF280E" w:rsidRPr="00B357F4" w:rsidRDefault="00DF280E" w:rsidP="00A85F83">
            <w:pPr>
              <w:spacing w:before="60" w:after="60"/>
              <w:rPr>
                <w:lang w:eastAsia="hr-HR"/>
              </w:rPr>
            </w:pPr>
            <w:r w:rsidRPr="00B357F4">
              <w:rPr>
                <w:lang w:eastAsia="hr-HR"/>
              </w:rPr>
              <w:t>Europski fond za regionalni razvoj</w:t>
            </w:r>
          </w:p>
        </w:tc>
      </w:tr>
      <w:tr w:rsidR="00DF280E" w:rsidRPr="00B357F4" w14:paraId="336D2423" w14:textId="77777777" w:rsidTr="00D95720">
        <w:trPr>
          <w:cantSplit/>
        </w:trPr>
        <w:tc>
          <w:tcPr>
            <w:tcW w:w="1527" w:type="dxa"/>
          </w:tcPr>
          <w:p w14:paraId="78527D09" w14:textId="77777777" w:rsidR="00DF280E" w:rsidRPr="00B357F4" w:rsidRDefault="00DF280E" w:rsidP="00A85F83">
            <w:pPr>
              <w:spacing w:before="60" w:after="60"/>
              <w:rPr>
                <w:highlight w:val="yellow"/>
                <w:lang w:eastAsia="hr-HR"/>
              </w:rPr>
            </w:pPr>
            <w:r w:rsidRPr="00B357F4">
              <w:t>EIHP</w:t>
            </w:r>
          </w:p>
        </w:tc>
        <w:tc>
          <w:tcPr>
            <w:tcW w:w="7827" w:type="dxa"/>
          </w:tcPr>
          <w:p w14:paraId="0F93C805" w14:textId="77777777" w:rsidR="00DF280E" w:rsidRPr="00B357F4" w:rsidRDefault="00DF280E" w:rsidP="00A85F83">
            <w:pPr>
              <w:spacing w:before="60" w:after="60"/>
              <w:rPr>
                <w:highlight w:val="yellow"/>
                <w:lang w:eastAsia="hr-HR"/>
              </w:rPr>
            </w:pPr>
            <w:r w:rsidRPr="00B357F4">
              <w:rPr>
                <w:lang w:eastAsia="hr-HR"/>
              </w:rPr>
              <w:t>Energetski institut Hrvoje Požar</w:t>
            </w:r>
          </w:p>
        </w:tc>
      </w:tr>
      <w:tr w:rsidR="00DF280E" w:rsidRPr="00B357F4" w14:paraId="1C9F5412" w14:textId="77777777" w:rsidTr="00D95720">
        <w:trPr>
          <w:cantSplit/>
        </w:trPr>
        <w:tc>
          <w:tcPr>
            <w:tcW w:w="1527" w:type="dxa"/>
          </w:tcPr>
          <w:p w14:paraId="7D100EA7" w14:textId="77777777" w:rsidR="00DF280E" w:rsidRPr="00B357F4" w:rsidRDefault="00DF280E" w:rsidP="00A85F83">
            <w:pPr>
              <w:spacing w:before="60" w:after="60"/>
            </w:pPr>
            <w:r w:rsidRPr="00B357F4">
              <w:t>EK</w:t>
            </w:r>
          </w:p>
        </w:tc>
        <w:tc>
          <w:tcPr>
            <w:tcW w:w="7827" w:type="dxa"/>
          </w:tcPr>
          <w:p w14:paraId="6C0F28DB" w14:textId="77777777" w:rsidR="00DF280E" w:rsidRPr="00B357F4" w:rsidRDefault="00DF280E" w:rsidP="00A85F83">
            <w:pPr>
              <w:spacing w:before="60" w:after="60"/>
              <w:rPr>
                <w:lang w:eastAsia="hr-HR"/>
              </w:rPr>
            </w:pPr>
            <w:r w:rsidRPr="00B357F4">
              <w:rPr>
                <w:lang w:eastAsia="hr-HR"/>
              </w:rPr>
              <w:t>Europska komisija</w:t>
            </w:r>
          </w:p>
        </w:tc>
      </w:tr>
      <w:tr w:rsidR="00DF280E" w:rsidRPr="00B357F4" w14:paraId="76C1EEE3" w14:textId="77777777" w:rsidTr="00D95720">
        <w:trPr>
          <w:cantSplit/>
        </w:trPr>
        <w:tc>
          <w:tcPr>
            <w:tcW w:w="1527" w:type="dxa"/>
          </w:tcPr>
          <w:p w14:paraId="2768E96B" w14:textId="77777777" w:rsidR="00DF280E" w:rsidRPr="00B357F4" w:rsidRDefault="00DF280E" w:rsidP="00A85F83">
            <w:pPr>
              <w:spacing w:before="60" w:after="60"/>
            </w:pPr>
            <w:proofErr w:type="spellStart"/>
            <w:r w:rsidRPr="00B357F4">
              <w:t>EnU</w:t>
            </w:r>
            <w:proofErr w:type="spellEnd"/>
          </w:p>
        </w:tc>
        <w:tc>
          <w:tcPr>
            <w:tcW w:w="7827" w:type="dxa"/>
          </w:tcPr>
          <w:p w14:paraId="7ECF6E28" w14:textId="77777777" w:rsidR="00DF280E" w:rsidRPr="00B357F4" w:rsidRDefault="00DF280E" w:rsidP="00A85F83">
            <w:pPr>
              <w:spacing w:before="60" w:after="60"/>
              <w:rPr>
                <w:lang w:eastAsia="hr-HR"/>
              </w:rPr>
            </w:pPr>
            <w:r w:rsidRPr="00B357F4">
              <w:rPr>
                <w:lang w:eastAsia="hr-HR"/>
              </w:rPr>
              <w:t>energetska učinkovitost</w:t>
            </w:r>
          </w:p>
        </w:tc>
      </w:tr>
      <w:tr w:rsidR="00252BCC" w:rsidRPr="00B357F4" w14:paraId="43AACBB7" w14:textId="77777777" w:rsidTr="00D95720">
        <w:trPr>
          <w:cantSplit/>
        </w:trPr>
        <w:tc>
          <w:tcPr>
            <w:tcW w:w="1527" w:type="dxa"/>
          </w:tcPr>
          <w:p w14:paraId="53021BE3" w14:textId="430452B4" w:rsidR="00EA08D6" w:rsidRPr="00B357F4" w:rsidRDefault="00EA08D6" w:rsidP="00A85F83">
            <w:pPr>
              <w:spacing w:before="60" w:after="60"/>
            </w:pPr>
            <w:proofErr w:type="spellStart"/>
            <w:r>
              <w:t>E</w:t>
            </w:r>
            <w:r w:rsidRPr="000066F0">
              <w:rPr>
                <w:vertAlign w:val="subscript"/>
              </w:rPr>
              <w:t>del</w:t>
            </w:r>
            <w:proofErr w:type="spellEnd"/>
          </w:p>
        </w:tc>
        <w:tc>
          <w:tcPr>
            <w:tcW w:w="7827" w:type="dxa"/>
          </w:tcPr>
          <w:p w14:paraId="12F4C6DC" w14:textId="1EB07687" w:rsidR="00EA08D6" w:rsidRPr="00B357F4" w:rsidRDefault="00EA08D6" w:rsidP="00A85F83">
            <w:pPr>
              <w:spacing w:before="60" w:after="60"/>
              <w:rPr>
                <w:lang w:eastAsia="hr-HR"/>
              </w:rPr>
            </w:pPr>
            <w:r>
              <w:rPr>
                <w:lang w:eastAsia="hr-HR"/>
              </w:rPr>
              <w:t>isporučena energija</w:t>
            </w:r>
          </w:p>
        </w:tc>
      </w:tr>
      <w:tr w:rsidR="00DF280E" w:rsidRPr="00B357F4" w14:paraId="2326BD38" w14:textId="77777777" w:rsidTr="00D95720">
        <w:trPr>
          <w:cantSplit/>
        </w:trPr>
        <w:tc>
          <w:tcPr>
            <w:tcW w:w="1527" w:type="dxa"/>
          </w:tcPr>
          <w:p w14:paraId="08F66C22" w14:textId="77777777" w:rsidR="00DF280E" w:rsidRPr="00B357F4" w:rsidRDefault="00DF280E" w:rsidP="00A85F83">
            <w:pPr>
              <w:spacing w:before="60" w:after="60"/>
            </w:pPr>
            <w:proofErr w:type="spellStart"/>
            <w:r w:rsidRPr="00B357F4">
              <w:t>E</w:t>
            </w:r>
            <w:r w:rsidRPr="00B357F4">
              <w:rPr>
                <w:vertAlign w:val="subscript"/>
              </w:rPr>
              <w:t>prim</w:t>
            </w:r>
            <w:proofErr w:type="spellEnd"/>
          </w:p>
        </w:tc>
        <w:tc>
          <w:tcPr>
            <w:tcW w:w="7827" w:type="dxa"/>
          </w:tcPr>
          <w:p w14:paraId="709F1CF4" w14:textId="77777777" w:rsidR="00DF280E" w:rsidRPr="00B357F4" w:rsidRDefault="00DF280E" w:rsidP="00A85F83">
            <w:pPr>
              <w:spacing w:before="60" w:after="60"/>
              <w:rPr>
                <w:lang w:eastAsia="hr-HR"/>
              </w:rPr>
            </w:pPr>
            <w:r w:rsidRPr="00B357F4">
              <w:rPr>
                <w:lang w:eastAsia="hr-HR"/>
              </w:rPr>
              <w:t>primarna energija</w:t>
            </w:r>
          </w:p>
        </w:tc>
      </w:tr>
      <w:tr w:rsidR="00DF280E" w:rsidRPr="00B357F4" w14:paraId="1FFD3CD6" w14:textId="77777777" w:rsidTr="00D95720">
        <w:trPr>
          <w:cantSplit/>
        </w:trPr>
        <w:tc>
          <w:tcPr>
            <w:tcW w:w="1527" w:type="dxa"/>
            <w:vAlign w:val="center"/>
          </w:tcPr>
          <w:p w14:paraId="2035DB7F" w14:textId="77777777" w:rsidR="00DF280E" w:rsidRPr="00B357F4" w:rsidRDefault="00DF280E" w:rsidP="00A85F83">
            <w:pPr>
              <w:spacing w:before="60" w:after="60"/>
            </w:pPr>
            <w:r w:rsidRPr="00B357F4">
              <w:rPr>
                <w:lang w:eastAsia="hr-HR"/>
              </w:rPr>
              <w:t>ESI</w:t>
            </w:r>
          </w:p>
        </w:tc>
        <w:tc>
          <w:tcPr>
            <w:tcW w:w="7827" w:type="dxa"/>
            <w:vAlign w:val="center"/>
          </w:tcPr>
          <w:p w14:paraId="4D325BEC" w14:textId="77777777" w:rsidR="00DF280E" w:rsidRPr="00B357F4" w:rsidRDefault="00DF280E" w:rsidP="00A85F83">
            <w:pPr>
              <w:spacing w:before="60" w:after="60"/>
              <w:rPr>
                <w:lang w:eastAsia="hr-HR"/>
              </w:rPr>
            </w:pPr>
            <w:r w:rsidRPr="00B357F4">
              <w:rPr>
                <w:lang w:eastAsia="hr-HR"/>
              </w:rPr>
              <w:t>Europski strukturni i investicijski fondovi</w:t>
            </w:r>
          </w:p>
        </w:tc>
      </w:tr>
      <w:tr w:rsidR="00DF280E" w:rsidRPr="00B357F4" w14:paraId="37AABA1D" w14:textId="77777777" w:rsidTr="00D95720">
        <w:trPr>
          <w:cantSplit/>
        </w:trPr>
        <w:tc>
          <w:tcPr>
            <w:tcW w:w="1527" w:type="dxa"/>
            <w:vAlign w:val="center"/>
          </w:tcPr>
          <w:p w14:paraId="511397E3" w14:textId="77777777" w:rsidR="00DF280E" w:rsidRPr="00B357F4" w:rsidRDefault="00DF280E" w:rsidP="00A85F83">
            <w:pPr>
              <w:spacing w:before="60" w:after="60"/>
              <w:rPr>
                <w:lang w:eastAsia="hr-HR"/>
              </w:rPr>
            </w:pPr>
            <w:r w:rsidRPr="00B357F4">
              <w:rPr>
                <w:lang w:eastAsia="hr-HR"/>
              </w:rPr>
              <w:t>EU</w:t>
            </w:r>
          </w:p>
        </w:tc>
        <w:tc>
          <w:tcPr>
            <w:tcW w:w="7827" w:type="dxa"/>
            <w:vAlign w:val="center"/>
          </w:tcPr>
          <w:p w14:paraId="77B6B781" w14:textId="77777777" w:rsidR="00DF280E" w:rsidRPr="00B357F4" w:rsidRDefault="00DF280E" w:rsidP="00A85F83">
            <w:pPr>
              <w:spacing w:before="60" w:after="60"/>
              <w:rPr>
                <w:lang w:eastAsia="hr-HR"/>
              </w:rPr>
            </w:pPr>
            <w:r w:rsidRPr="00B357F4">
              <w:rPr>
                <w:lang w:eastAsia="hr-HR"/>
              </w:rPr>
              <w:t>Europska unija</w:t>
            </w:r>
          </w:p>
        </w:tc>
      </w:tr>
      <w:tr w:rsidR="00252BCC" w:rsidRPr="00B357F4" w14:paraId="4619754A" w14:textId="77777777" w:rsidTr="00D95720">
        <w:trPr>
          <w:cantSplit/>
        </w:trPr>
        <w:tc>
          <w:tcPr>
            <w:tcW w:w="1527" w:type="dxa"/>
            <w:vAlign w:val="center"/>
          </w:tcPr>
          <w:p w14:paraId="63B774E8" w14:textId="645AD6F1" w:rsidR="00575542" w:rsidRPr="00B357F4" w:rsidRDefault="00AA10BF" w:rsidP="00A85F83">
            <w:pPr>
              <w:spacing w:before="60" w:after="60"/>
              <w:rPr>
                <w:lang w:eastAsia="hr-HR"/>
              </w:rPr>
            </w:pPr>
            <w:r w:rsidRPr="00B357F4">
              <w:rPr>
                <w:lang w:eastAsia="hr-HR"/>
              </w:rPr>
              <w:t>FES</w:t>
            </w:r>
          </w:p>
        </w:tc>
        <w:tc>
          <w:tcPr>
            <w:tcW w:w="7827" w:type="dxa"/>
            <w:vAlign w:val="center"/>
          </w:tcPr>
          <w:p w14:paraId="100CC8B8" w14:textId="5D32DCB4" w:rsidR="00575542" w:rsidRPr="00B357F4" w:rsidRDefault="00C334E3" w:rsidP="00A85F83">
            <w:pPr>
              <w:spacing w:before="60" w:after="60"/>
              <w:rPr>
                <w:lang w:eastAsia="hr-HR"/>
              </w:rPr>
            </w:pPr>
            <w:r>
              <w:rPr>
                <w:lang w:eastAsia="hr-HR"/>
              </w:rPr>
              <w:t>u</w:t>
            </w:r>
            <w:r w:rsidR="00AA10BF" w:rsidRPr="00B357F4">
              <w:rPr>
                <w:lang w:eastAsia="hr-HR"/>
              </w:rPr>
              <w:t xml:space="preserve">štede energije u neposrednoj potrošnji (engl. </w:t>
            </w:r>
            <w:proofErr w:type="spellStart"/>
            <w:r w:rsidR="00AA10BF" w:rsidRPr="00CA2327">
              <w:rPr>
                <w:i/>
                <w:iCs/>
                <w:lang w:eastAsia="hr-HR"/>
              </w:rPr>
              <w:t>final</w:t>
            </w:r>
            <w:proofErr w:type="spellEnd"/>
            <w:r w:rsidR="00AA10BF" w:rsidRPr="00CA2327">
              <w:rPr>
                <w:i/>
                <w:iCs/>
                <w:lang w:eastAsia="hr-HR"/>
              </w:rPr>
              <w:t xml:space="preserve"> energy </w:t>
            </w:r>
            <w:proofErr w:type="spellStart"/>
            <w:r w:rsidR="00AA10BF" w:rsidRPr="00CA2327">
              <w:rPr>
                <w:i/>
                <w:iCs/>
                <w:lang w:eastAsia="hr-HR"/>
              </w:rPr>
              <w:t>savings</w:t>
            </w:r>
            <w:proofErr w:type="spellEnd"/>
            <w:r w:rsidR="00AA10BF" w:rsidRPr="00B357F4">
              <w:rPr>
                <w:lang w:eastAsia="hr-HR"/>
              </w:rPr>
              <w:t>)</w:t>
            </w:r>
          </w:p>
        </w:tc>
      </w:tr>
      <w:tr w:rsidR="00CB4405" w:rsidRPr="00B357F4" w14:paraId="10E0D78E" w14:textId="77777777" w:rsidTr="00D95720">
        <w:trPr>
          <w:cantSplit/>
        </w:trPr>
        <w:tc>
          <w:tcPr>
            <w:tcW w:w="1527" w:type="dxa"/>
            <w:vAlign w:val="center"/>
          </w:tcPr>
          <w:p w14:paraId="6461FE9E" w14:textId="03CCCDA4" w:rsidR="00CB4405" w:rsidRPr="00B357F4" w:rsidRDefault="00CB4405" w:rsidP="00A85F83">
            <w:pPr>
              <w:spacing w:before="60" w:after="60"/>
              <w:rPr>
                <w:lang w:eastAsia="hr-HR"/>
              </w:rPr>
            </w:pPr>
            <w:r w:rsidRPr="00B357F4">
              <w:rPr>
                <w:lang w:eastAsia="hr-HR"/>
              </w:rPr>
              <w:t>FSEU</w:t>
            </w:r>
          </w:p>
        </w:tc>
        <w:tc>
          <w:tcPr>
            <w:tcW w:w="7827" w:type="dxa"/>
            <w:vAlign w:val="center"/>
          </w:tcPr>
          <w:p w14:paraId="1E71DABA" w14:textId="7E1332FC" w:rsidR="00CB4405" w:rsidRPr="00B357F4" w:rsidRDefault="00CB4405" w:rsidP="00A85F83">
            <w:pPr>
              <w:spacing w:before="60" w:after="60"/>
              <w:rPr>
                <w:lang w:eastAsia="hr-HR"/>
              </w:rPr>
            </w:pPr>
            <w:r w:rsidRPr="00B357F4">
              <w:rPr>
                <w:lang w:eastAsia="hr-HR"/>
              </w:rPr>
              <w:t>Fond solidarnosti EU</w:t>
            </w:r>
          </w:p>
        </w:tc>
      </w:tr>
      <w:tr w:rsidR="00DF280E" w:rsidRPr="00B357F4" w14:paraId="3F489C4E" w14:textId="77777777" w:rsidTr="00D95720">
        <w:trPr>
          <w:cantSplit/>
        </w:trPr>
        <w:tc>
          <w:tcPr>
            <w:tcW w:w="1527" w:type="dxa"/>
            <w:vAlign w:val="center"/>
          </w:tcPr>
          <w:p w14:paraId="2BB2B3E4" w14:textId="77777777" w:rsidR="00DF280E" w:rsidRPr="00B357F4" w:rsidRDefault="00DF280E" w:rsidP="00A85F83">
            <w:pPr>
              <w:spacing w:before="60" w:after="60"/>
              <w:rPr>
                <w:lang w:eastAsia="hr-HR"/>
              </w:rPr>
            </w:pPr>
            <w:r w:rsidRPr="00B357F4">
              <w:rPr>
                <w:lang w:eastAsia="hr-HR"/>
              </w:rPr>
              <w:t>FZO</w:t>
            </w:r>
          </w:p>
        </w:tc>
        <w:tc>
          <w:tcPr>
            <w:tcW w:w="7827" w:type="dxa"/>
            <w:vAlign w:val="center"/>
          </w:tcPr>
          <w:p w14:paraId="01AC0501" w14:textId="77777777" w:rsidR="00DF280E" w:rsidRPr="00B357F4" w:rsidRDefault="00DF280E" w:rsidP="00A85F83">
            <w:pPr>
              <w:spacing w:before="60" w:after="60"/>
              <w:rPr>
                <w:lang w:eastAsia="hr-HR"/>
              </w:rPr>
            </w:pPr>
            <w:r w:rsidRPr="00B357F4">
              <w:rPr>
                <w:lang w:eastAsia="hr-HR"/>
              </w:rPr>
              <w:t>Fond za obnovu Grada Zagreba, Krapinsko-zagorske, Zagrebačke županije, Sisačko-moslavačke županije i Karlovačke županije</w:t>
            </w:r>
          </w:p>
        </w:tc>
      </w:tr>
      <w:tr w:rsidR="00DF280E" w:rsidRPr="00B357F4" w14:paraId="3EE33AC3" w14:textId="77777777" w:rsidTr="00D95720">
        <w:trPr>
          <w:cantSplit/>
        </w:trPr>
        <w:tc>
          <w:tcPr>
            <w:tcW w:w="1527" w:type="dxa"/>
            <w:vAlign w:val="center"/>
          </w:tcPr>
          <w:p w14:paraId="5FA124DE" w14:textId="77777777" w:rsidR="00DF280E" w:rsidRPr="00B357F4" w:rsidRDefault="00DF280E" w:rsidP="00A85F83">
            <w:pPr>
              <w:spacing w:before="60" w:after="60"/>
            </w:pPr>
            <w:r w:rsidRPr="00B357F4">
              <w:rPr>
                <w:lang w:eastAsia="hr-HR"/>
              </w:rPr>
              <w:t>FZOEU</w:t>
            </w:r>
          </w:p>
        </w:tc>
        <w:tc>
          <w:tcPr>
            <w:tcW w:w="7827" w:type="dxa"/>
            <w:vAlign w:val="center"/>
          </w:tcPr>
          <w:p w14:paraId="441042E6" w14:textId="77777777" w:rsidR="00DF280E" w:rsidRPr="00B357F4" w:rsidRDefault="00DF280E" w:rsidP="00A85F83">
            <w:pPr>
              <w:spacing w:before="60" w:after="60"/>
              <w:rPr>
                <w:rFonts w:ascii="Calibri" w:hAnsi="Calibri" w:cs="Times New Roman"/>
              </w:rPr>
            </w:pPr>
            <w:r w:rsidRPr="00B357F4">
              <w:rPr>
                <w:lang w:eastAsia="hr-HR"/>
              </w:rPr>
              <w:t>Fond za zaštitu okoliša i energetsku učinkovitost</w:t>
            </w:r>
          </w:p>
        </w:tc>
      </w:tr>
      <w:tr w:rsidR="00DF280E" w:rsidRPr="00B357F4" w14:paraId="27960F8F" w14:textId="77777777" w:rsidTr="00D95720">
        <w:trPr>
          <w:cantSplit/>
        </w:trPr>
        <w:tc>
          <w:tcPr>
            <w:tcW w:w="1527" w:type="dxa"/>
            <w:vAlign w:val="center"/>
          </w:tcPr>
          <w:p w14:paraId="2E521013" w14:textId="77777777" w:rsidR="00DF280E" w:rsidRPr="00B357F4" w:rsidRDefault="00DF280E" w:rsidP="00A85F83">
            <w:pPr>
              <w:spacing w:before="60" w:after="60"/>
              <w:rPr>
                <w:lang w:eastAsia="hr-HR"/>
              </w:rPr>
            </w:pPr>
            <w:r w:rsidRPr="00B357F4">
              <w:rPr>
                <w:lang w:eastAsia="hr-HR"/>
              </w:rPr>
              <w:t>HBOR</w:t>
            </w:r>
          </w:p>
        </w:tc>
        <w:tc>
          <w:tcPr>
            <w:tcW w:w="7827" w:type="dxa"/>
            <w:vAlign w:val="center"/>
          </w:tcPr>
          <w:p w14:paraId="1D3F7C73" w14:textId="77777777" w:rsidR="00DF280E" w:rsidRPr="00B357F4" w:rsidRDefault="00DF280E" w:rsidP="00A85F83">
            <w:pPr>
              <w:spacing w:before="60" w:after="60"/>
              <w:rPr>
                <w:lang w:eastAsia="hr-HR"/>
              </w:rPr>
            </w:pPr>
            <w:r w:rsidRPr="00B357F4">
              <w:rPr>
                <w:lang w:eastAsia="hr-HR"/>
              </w:rPr>
              <w:t>Hrvatska banka za obnovu i razvitak</w:t>
            </w:r>
          </w:p>
        </w:tc>
      </w:tr>
      <w:tr w:rsidR="008B23BE" w:rsidRPr="00B357F4" w14:paraId="43B5AA06" w14:textId="77777777" w:rsidTr="00D95720">
        <w:trPr>
          <w:cantSplit/>
        </w:trPr>
        <w:tc>
          <w:tcPr>
            <w:tcW w:w="1527" w:type="dxa"/>
            <w:vAlign w:val="center"/>
          </w:tcPr>
          <w:p w14:paraId="6DDA7BF9" w14:textId="50956E8C" w:rsidR="008B23BE" w:rsidRPr="00B357F4" w:rsidRDefault="008B23BE" w:rsidP="00DF45C6">
            <w:pPr>
              <w:spacing w:before="60" w:after="60"/>
            </w:pPr>
            <w:r w:rsidRPr="00B357F4">
              <w:t>ISGE</w:t>
            </w:r>
          </w:p>
        </w:tc>
        <w:tc>
          <w:tcPr>
            <w:tcW w:w="7827" w:type="dxa"/>
            <w:vAlign w:val="center"/>
          </w:tcPr>
          <w:p w14:paraId="71D2EC07" w14:textId="03C3BE91" w:rsidR="008B23BE" w:rsidRPr="00B357F4" w:rsidRDefault="002F6AF1" w:rsidP="00DF45C6">
            <w:pPr>
              <w:spacing w:before="60" w:after="60"/>
              <w:rPr>
                <w:lang w:eastAsia="hr-HR"/>
              </w:rPr>
            </w:pPr>
            <w:r w:rsidRPr="00B357F4">
              <w:rPr>
                <w:lang w:eastAsia="hr-HR"/>
              </w:rPr>
              <w:t>Informacijski sustav gospodarenja energijom</w:t>
            </w:r>
          </w:p>
        </w:tc>
      </w:tr>
      <w:tr w:rsidR="00DF280E" w:rsidRPr="00B357F4" w14:paraId="68C1D2D1" w14:textId="77777777" w:rsidTr="00D95720">
        <w:trPr>
          <w:cantSplit/>
        </w:trPr>
        <w:tc>
          <w:tcPr>
            <w:tcW w:w="1527" w:type="dxa"/>
            <w:vAlign w:val="center"/>
          </w:tcPr>
          <w:p w14:paraId="42DFBB3D" w14:textId="77777777" w:rsidR="00DF280E" w:rsidRPr="00B357F4" w:rsidRDefault="00DF280E" w:rsidP="00A85F83">
            <w:pPr>
              <w:spacing w:before="60" w:after="60"/>
              <w:rPr>
                <w:lang w:eastAsia="hr-HR"/>
              </w:rPr>
            </w:pPr>
            <w:r w:rsidRPr="00B357F4">
              <w:t>JLP(R)S</w:t>
            </w:r>
          </w:p>
        </w:tc>
        <w:tc>
          <w:tcPr>
            <w:tcW w:w="7827" w:type="dxa"/>
            <w:vAlign w:val="center"/>
          </w:tcPr>
          <w:p w14:paraId="1C1EE848" w14:textId="77777777" w:rsidR="00DF280E" w:rsidRPr="00B357F4" w:rsidRDefault="00DF280E" w:rsidP="00A85F83">
            <w:pPr>
              <w:spacing w:before="60" w:after="60"/>
              <w:rPr>
                <w:lang w:eastAsia="hr-HR"/>
              </w:rPr>
            </w:pPr>
            <w:r w:rsidRPr="00B357F4">
              <w:rPr>
                <w:lang w:eastAsia="hr-HR"/>
              </w:rPr>
              <w:t>jedinice lokalne i područne (regionalne) samouprave</w:t>
            </w:r>
          </w:p>
        </w:tc>
      </w:tr>
      <w:tr w:rsidR="00252BCC" w:rsidRPr="00B357F4" w14:paraId="6E8E087A" w14:textId="77777777" w:rsidTr="00D95720">
        <w:trPr>
          <w:cantSplit/>
        </w:trPr>
        <w:tc>
          <w:tcPr>
            <w:tcW w:w="1527" w:type="dxa"/>
            <w:vAlign w:val="center"/>
          </w:tcPr>
          <w:p w14:paraId="71B338FE" w14:textId="4EC5D75D" w:rsidR="0075233D" w:rsidRPr="00B357F4" w:rsidRDefault="0075233D" w:rsidP="00A85F83">
            <w:pPr>
              <w:spacing w:before="60" w:after="60"/>
            </w:pPr>
            <w:r>
              <w:t>JPP</w:t>
            </w:r>
          </w:p>
        </w:tc>
        <w:tc>
          <w:tcPr>
            <w:tcW w:w="7827" w:type="dxa"/>
            <w:vAlign w:val="center"/>
          </w:tcPr>
          <w:p w14:paraId="039E64CF" w14:textId="2C63A3A8" w:rsidR="0075233D" w:rsidRPr="00B357F4" w:rsidRDefault="00836385" w:rsidP="00A85F83">
            <w:pPr>
              <w:spacing w:before="60" w:after="60"/>
              <w:rPr>
                <w:lang w:eastAsia="hr-HR"/>
              </w:rPr>
            </w:pPr>
            <w:r>
              <w:rPr>
                <w:lang w:eastAsia="hr-HR"/>
              </w:rPr>
              <w:t>j</w:t>
            </w:r>
            <w:r w:rsidR="0075233D">
              <w:rPr>
                <w:lang w:eastAsia="hr-HR"/>
              </w:rPr>
              <w:t>avno-privatno partnerstvo</w:t>
            </w:r>
          </w:p>
        </w:tc>
      </w:tr>
      <w:tr w:rsidR="000D6559" w:rsidRPr="00B357F4" w14:paraId="0FBBD4CD" w14:textId="77777777" w:rsidTr="00D95720">
        <w:trPr>
          <w:cantSplit/>
        </w:trPr>
        <w:tc>
          <w:tcPr>
            <w:tcW w:w="1527" w:type="dxa"/>
            <w:vAlign w:val="center"/>
          </w:tcPr>
          <w:p w14:paraId="42E7047B" w14:textId="3DDAE4A0" w:rsidR="00E92C70" w:rsidRPr="00B357F4" w:rsidRDefault="00E92C70" w:rsidP="00A85F83">
            <w:pPr>
              <w:spacing w:before="60" w:after="60"/>
              <w:rPr>
                <w:lang w:eastAsia="hr-HR"/>
              </w:rPr>
            </w:pPr>
            <w:r w:rsidRPr="00B357F4">
              <w:rPr>
                <w:lang w:eastAsia="hr-HR"/>
              </w:rPr>
              <w:t>LTRS</w:t>
            </w:r>
          </w:p>
        </w:tc>
        <w:tc>
          <w:tcPr>
            <w:tcW w:w="7827" w:type="dxa"/>
            <w:vAlign w:val="center"/>
          </w:tcPr>
          <w:p w14:paraId="33A3C178" w14:textId="31587081" w:rsidR="00E92C70" w:rsidRPr="00B357F4" w:rsidRDefault="00E92C70" w:rsidP="00A85F83">
            <w:pPr>
              <w:spacing w:before="60" w:after="60"/>
              <w:rPr>
                <w:lang w:eastAsia="hr-HR"/>
              </w:rPr>
            </w:pPr>
            <w:r w:rsidRPr="00B357F4">
              <w:rPr>
                <w:lang w:eastAsia="hr-HR"/>
              </w:rPr>
              <w:t xml:space="preserve">Dugoročna strategija za poticanje </w:t>
            </w:r>
            <w:r w:rsidR="000D53FD" w:rsidRPr="00B357F4">
              <w:rPr>
                <w:lang w:eastAsia="hr-HR"/>
              </w:rPr>
              <w:t xml:space="preserve">ulaganja </w:t>
            </w:r>
            <w:r w:rsidRPr="00B357F4">
              <w:rPr>
                <w:lang w:eastAsia="hr-HR"/>
              </w:rPr>
              <w:t>u obnovu nacionalnog fonda zgrada Republike Hrvatske</w:t>
            </w:r>
            <w:r w:rsidR="00151C85" w:rsidRPr="00B357F4">
              <w:rPr>
                <w:lang w:eastAsia="hr-HR"/>
              </w:rPr>
              <w:t xml:space="preserve"> </w:t>
            </w:r>
          </w:p>
        </w:tc>
      </w:tr>
      <w:tr w:rsidR="00DF280E" w:rsidRPr="00B357F4" w14:paraId="0559CB88" w14:textId="77777777" w:rsidTr="00D95720">
        <w:trPr>
          <w:cantSplit/>
        </w:trPr>
        <w:tc>
          <w:tcPr>
            <w:tcW w:w="1527" w:type="dxa"/>
            <w:vAlign w:val="center"/>
          </w:tcPr>
          <w:p w14:paraId="6EC192C2" w14:textId="672C0C33" w:rsidR="00DF280E" w:rsidRPr="00B357F4" w:rsidRDefault="00DD5783" w:rsidP="00A85F83">
            <w:pPr>
              <w:spacing w:before="60" w:after="60"/>
              <w:rPr>
                <w:lang w:eastAsia="hr-HR"/>
              </w:rPr>
            </w:pPr>
            <w:r w:rsidRPr="00B357F4">
              <w:rPr>
                <w:lang w:eastAsia="hr-HR"/>
              </w:rPr>
              <w:t>MINGOR</w:t>
            </w:r>
          </w:p>
        </w:tc>
        <w:tc>
          <w:tcPr>
            <w:tcW w:w="7827" w:type="dxa"/>
            <w:vAlign w:val="center"/>
          </w:tcPr>
          <w:p w14:paraId="13281FD4" w14:textId="77777777" w:rsidR="00DF280E" w:rsidRPr="00B357F4" w:rsidRDefault="00DF280E" w:rsidP="00A85F83">
            <w:pPr>
              <w:spacing w:before="60" w:after="60"/>
              <w:rPr>
                <w:lang w:eastAsia="hr-HR"/>
              </w:rPr>
            </w:pPr>
            <w:r w:rsidRPr="00B357F4">
              <w:rPr>
                <w:lang w:eastAsia="hr-HR"/>
              </w:rPr>
              <w:t>Ministarstvo gospodarstva i održivog razvoja</w:t>
            </w:r>
          </w:p>
        </w:tc>
      </w:tr>
      <w:tr w:rsidR="003829B6" w:rsidRPr="00B357F4" w14:paraId="39459372" w14:textId="77777777" w:rsidTr="00D95720">
        <w:trPr>
          <w:cantSplit/>
        </w:trPr>
        <w:tc>
          <w:tcPr>
            <w:tcW w:w="1527" w:type="dxa"/>
            <w:vAlign w:val="center"/>
          </w:tcPr>
          <w:p w14:paraId="7E02216F" w14:textId="6C344D5F" w:rsidR="00914958" w:rsidRPr="002A6D45" w:rsidRDefault="00914958" w:rsidP="00A85F83">
            <w:pPr>
              <w:spacing w:before="60" w:after="60"/>
              <w:rPr>
                <w:lang w:eastAsia="hr-HR"/>
              </w:rPr>
            </w:pPr>
            <w:r w:rsidRPr="002A6D45">
              <w:rPr>
                <w:lang w:eastAsia="hr-HR"/>
              </w:rPr>
              <w:t>MKM</w:t>
            </w:r>
          </w:p>
        </w:tc>
        <w:tc>
          <w:tcPr>
            <w:tcW w:w="7827" w:type="dxa"/>
            <w:vAlign w:val="center"/>
          </w:tcPr>
          <w:p w14:paraId="32C98E25" w14:textId="1EFD9499" w:rsidR="00914958" w:rsidRPr="002A6D45" w:rsidRDefault="00914958" w:rsidP="00A85F83">
            <w:pPr>
              <w:spacing w:before="60" w:after="60"/>
              <w:rPr>
                <w:lang w:eastAsia="hr-HR"/>
              </w:rPr>
            </w:pPr>
            <w:r w:rsidRPr="002A6D45">
              <w:rPr>
                <w:lang w:eastAsia="hr-HR"/>
              </w:rPr>
              <w:t>Ministarstvo kulture i medija</w:t>
            </w:r>
          </w:p>
        </w:tc>
      </w:tr>
      <w:tr w:rsidR="00DF280E" w:rsidRPr="00B357F4" w14:paraId="3E0D6074" w14:textId="77777777" w:rsidTr="00D95720">
        <w:trPr>
          <w:cantSplit/>
        </w:trPr>
        <w:tc>
          <w:tcPr>
            <w:tcW w:w="1527" w:type="dxa"/>
            <w:vAlign w:val="center"/>
          </w:tcPr>
          <w:p w14:paraId="60E1C6C5" w14:textId="77777777" w:rsidR="00DF280E" w:rsidRPr="00B357F4" w:rsidRDefault="00DF280E" w:rsidP="00A85F83">
            <w:pPr>
              <w:spacing w:before="60" w:after="60"/>
              <w:rPr>
                <w:lang w:eastAsia="hr-HR"/>
              </w:rPr>
            </w:pPr>
            <w:r w:rsidRPr="00B357F4">
              <w:rPr>
                <w:lang w:eastAsia="hr-HR"/>
              </w:rPr>
              <w:t>MPGI</w:t>
            </w:r>
          </w:p>
        </w:tc>
        <w:tc>
          <w:tcPr>
            <w:tcW w:w="7827" w:type="dxa"/>
            <w:vAlign w:val="center"/>
          </w:tcPr>
          <w:p w14:paraId="50934D68" w14:textId="77777777" w:rsidR="00DF280E" w:rsidRPr="00B357F4" w:rsidRDefault="00DF280E" w:rsidP="00A85F83">
            <w:pPr>
              <w:spacing w:before="60" w:after="60"/>
              <w:rPr>
                <w:lang w:eastAsia="hr-HR"/>
              </w:rPr>
            </w:pPr>
            <w:r w:rsidRPr="00B357F4">
              <w:rPr>
                <w:lang w:eastAsia="hr-HR"/>
              </w:rPr>
              <w:t>Ministarstvo prostornoga uređenja, graditeljstva i državne imovine</w:t>
            </w:r>
          </w:p>
        </w:tc>
      </w:tr>
      <w:tr w:rsidR="00DF280E" w:rsidRPr="00B357F4" w14:paraId="4DBB589B" w14:textId="77777777" w:rsidTr="00D95720">
        <w:trPr>
          <w:cantSplit/>
        </w:trPr>
        <w:tc>
          <w:tcPr>
            <w:tcW w:w="1527" w:type="dxa"/>
            <w:vAlign w:val="center"/>
          </w:tcPr>
          <w:p w14:paraId="223A1B88" w14:textId="77777777" w:rsidR="00DF280E" w:rsidRPr="00B357F4" w:rsidRDefault="00DF280E" w:rsidP="00A85F83">
            <w:pPr>
              <w:spacing w:before="60" w:after="60"/>
              <w:rPr>
                <w:lang w:eastAsia="hr-HR"/>
              </w:rPr>
            </w:pPr>
            <w:r w:rsidRPr="00B357F4">
              <w:rPr>
                <w:lang w:eastAsia="hr-HR"/>
              </w:rPr>
              <w:t>MROSP</w:t>
            </w:r>
          </w:p>
        </w:tc>
        <w:tc>
          <w:tcPr>
            <w:tcW w:w="7827" w:type="dxa"/>
            <w:vAlign w:val="center"/>
          </w:tcPr>
          <w:p w14:paraId="2A3EFEA2" w14:textId="77777777" w:rsidR="00DF280E" w:rsidRPr="00B357F4" w:rsidRDefault="00DF280E" w:rsidP="00A85F83">
            <w:pPr>
              <w:spacing w:before="60" w:after="60"/>
              <w:rPr>
                <w:lang w:eastAsia="hr-HR"/>
              </w:rPr>
            </w:pPr>
            <w:r w:rsidRPr="00B357F4">
              <w:t>Ministarstvo rada, mirovinskoga sustava, obitelji i socijalne politike</w:t>
            </w:r>
          </w:p>
        </w:tc>
      </w:tr>
      <w:tr w:rsidR="00DF280E" w:rsidRPr="00B357F4" w14:paraId="46E89EF0" w14:textId="77777777" w:rsidTr="00D95720">
        <w:trPr>
          <w:cantSplit/>
        </w:trPr>
        <w:tc>
          <w:tcPr>
            <w:tcW w:w="1527" w:type="dxa"/>
            <w:vAlign w:val="center"/>
          </w:tcPr>
          <w:p w14:paraId="2742FE4A" w14:textId="77777777" w:rsidR="00DF280E" w:rsidRPr="00B357F4" w:rsidRDefault="00DF280E" w:rsidP="00A85F83">
            <w:pPr>
              <w:spacing w:before="60" w:after="60"/>
              <w:rPr>
                <w:lang w:eastAsia="hr-HR"/>
              </w:rPr>
            </w:pPr>
            <w:r w:rsidRPr="00B357F4">
              <w:rPr>
                <w:lang w:eastAsia="hr-HR"/>
              </w:rPr>
              <w:t>MRRFEU</w:t>
            </w:r>
          </w:p>
        </w:tc>
        <w:tc>
          <w:tcPr>
            <w:tcW w:w="7827" w:type="dxa"/>
            <w:vAlign w:val="center"/>
          </w:tcPr>
          <w:p w14:paraId="50221767" w14:textId="77777777" w:rsidR="00DF280E" w:rsidRPr="00B357F4" w:rsidRDefault="00DF280E" w:rsidP="00A85F83">
            <w:pPr>
              <w:spacing w:before="60" w:after="60"/>
            </w:pPr>
            <w:r w:rsidRPr="00B357F4">
              <w:t>Ministarstvo regionalnog razvoja i fondova Europske unije</w:t>
            </w:r>
          </w:p>
        </w:tc>
      </w:tr>
      <w:tr w:rsidR="00DF280E" w:rsidRPr="00B357F4" w14:paraId="0947C27F" w14:textId="77777777" w:rsidTr="00D95720">
        <w:trPr>
          <w:cantSplit/>
        </w:trPr>
        <w:tc>
          <w:tcPr>
            <w:tcW w:w="1527" w:type="dxa"/>
            <w:vAlign w:val="center"/>
          </w:tcPr>
          <w:p w14:paraId="652632D4" w14:textId="77777777" w:rsidR="00DF280E" w:rsidRPr="00B357F4" w:rsidRDefault="00DF280E" w:rsidP="00A85F83">
            <w:pPr>
              <w:spacing w:before="60" w:after="60"/>
              <w:rPr>
                <w:lang w:eastAsia="hr-HR"/>
              </w:rPr>
            </w:pPr>
            <w:proofErr w:type="spellStart"/>
            <w:r w:rsidRPr="00B357F4">
              <w:t>NAPEnU</w:t>
            </w:r>
            <w:proofErr w:type="spellEnd"/>
          </w:p>
        </w:tc>
        <w:tc>
          <w:tcPr>
            <w:tcW w:w="7827" w:type="dxa"/>
            <w:vAlign w:val="center"/>
          </w:tcPr>
          <w:p w14:paraId="0578E076" w14:textId="77777777" w:rsidR="00DF280E" w:rsidRPr="00B357F4" w:rsidRDefault="00DF280E" w:rsidP="00A85F83">
            <w:pPr>
              <w:spacing w:before="60" w:after="60"/>
              <w:rPr>
                <w:lang w:eastAsia="hr-HR"/>
              </w:rPr>
            </w:pPr>
            <w:r w:rsidRPr="00B357F4">
              <w:rPr>
                <w:lang w:eastAsia="hr-HR"/>
              </w:rPr>
              <w:t>Nacionalni akcijski plan energetske učinkovitosti</w:t>
            </w:r>
          </w:p>
        </w:tc>
      </w:tr>
      <w:tr w:rsidR="00DF280E" w:rsidRPr="00B357F4" w14:paraId="698967B9" w14:textId="77777777" w:rsidTr="00D95720">
        <w:trPr>
          <w:cantSplit/>
        </w:trPr>
        <w:tc>
          <w:tcPr>
            <w:tcW w:w="1527" w:type="dxa"/>
            <w:vAlign w:val="center"/>
          </w:tcPr>
          <w:p w14:paraId="20FD3B62" w14:textId="77777777" w:rsidR="00DF280E" w:rsidRPr="00B357F4" w:rsidRDefault="00DF280E" w:rsidP="00A85F83">
            <w:pPr>
              <w:spacing w:before="60" w:after="60"/>
              <w:rPr>
                <w:lang w:eastAsia="hr-HR"/>
              </w:rPr>
            </w:pPr>
            <w:r w:rsidRPr="00B357F4">
              <w:rPr>
                <w:lang w:eastAsia="hr-HR"/>
              </w:rPr>
              <w:t>NEKP</w:t>
            </w:r>
          </w:p>
        </w:tc>
        <w:tc>
          <w:tcPr>
            <w:tcW w:w="7827" w:type="dxa"/>
            <w:vAlign w:val="center"/>
          </w:tcPr>
          <w:p w14:paraId="2DDBEFC0" w14:textId="77777777" w:rsidR="00DF280E" w:rsidRPr="00B357F4" w:rsidRDefault="00DF280E" w:rsidP="00A85F83">
            <w:pPr>
              <w:spacing w:before="60" w:after="60"/>
              <w:rPr>
                <w:lang w:eastAsia="hr-HR"/>
              </w:rPr>
            </w:pPr>
            <w:r w:rsidRPr="00B357F4">
              <w:rPr>
                <w:lang w:eastAsia="hr-HR"/>
              </w:rPr>
              <w:t>Integrirani nacionalni energetski i klimatski plan</w:t>
            </w:r>
          </w:p>
        </w:tc>
      </w:tr>
      <w:tr w:rsidR="00DF280E" w:rsidRPr="00B357F4" w14:paraId="6F9E0325" w14:textId="77777777" w:rsidTr="00D95720">
        <w:trPr>
          <w:cantSplit/>
        </w:trPr>
        <w:tc>
          <w:tcPr>
            <w:tcW w:w="1527" w:type="dxa"/>
            <w:vAlign w:val="center"/>
          </w:tcPr>
          <w:p w14:paraId="575D0F47" w14:textId="77777777" w:rsidR="00DF280E" w:rsidRPr="00B357F4" w:rsidRDefault="00DF280E" w:rsidP="00A85F83">
            <w:pPr>
              <w:spacing w:before="60" w:after="60"/>
              <w:rPr>
                <w:lang w:eastAsia="hr-HR"/>
              </w:rPr>
            </w:pPr>
            <w:r w:rsidRPr="00B357F4">
              <w:rPr>
                <w:lang w:eastAsia="hr-HR"/>
              </w:rPr>
              <w:t>NKT</w:t>
            </w:r>
          </w:p>
        </w:tc>
        <w:tc>
          <w:tcPr>
            <w:tcW w:w="7827" w:type="dxa"/>
            <w:vAlign w:val="center"/>
          </w:tcPr>
          <w:p w14:paraId="2820064A" w14:textId="77777777" w:rsidR="00DF280E" w:rsidRPr="00B357F4" w:rsidRDefault="00DF280E" w:rsidP="00A85F83">
            <w:pPr>
              <w:spacing w:before="60" w:after="60"/>
              <w:rPr>
                <w:lang w:eastAsia="hr-HR"/>
              </w:rPr>
            </w:pPr>
            <w:r w:rsidRPr="00B357F4">
              <w:rPr>
                <w:lang w:eastAsia="hr-HR"/>
              </w:rPr>
              <w:t>Nacionalno koordinacijsko tijelo za energetsku učinkovitost</w:t>
            </w:r>
          </w:p>
        </w:tc>
      </w:tr>
      <w:tr w:rsidR="00DF280E" w:rsidRPr="00B357F4" w14:paraId="4D11D256" w14:textId="77777777" w:rsidTr="00D95720">
        <w:trPr>
          <w:cantSplit/>
        </w:trPr>
        <w:tc>
          <w:tcPr>
            <w:tcW w:w="1527" w:type="dxa"/>
            <w:vAlign w:val="center"/>
          </w:tcPr>
          <w:p w14:paraId="1BEBA079" w14:textId="77777777" w:rsidR="00DF280E" w:rsidRPr="00B357F4" w:rsidRDefault="00DF280E" w:rsidP="00A85F83">
            <w:pPr>
              <w:spacing w:before="60" w:after="60"/>
              <w:rPr>
                <w:lang w:eastAsia="hr-HR"/>
              </w:rPr>
            </w:pPr>
            <w:r w:rsidRPr="00B357F4">
              <w:rPr>
                <w:lang w:eastAsia="hr-HR"/>
              </w:rPr>
              <w:t>NN</w:t>
            </w:r>
          </w:p>
        </w:tc>
        <w:tc>
          <w:tcPr>
            <w:tcW w:w="7827" w:type="dxa"/>
            <w:vAlign w:val="center"/>
          </w:tcPr>
          <w:p w14:paraId="39780984" w14:textId="77777777" w:rsidR="00DF280E" w:rsidRPr="00B357F4" w:rsidRDefault="00DF280E" w:rsidP="00A85F83">
            <w:pPr>
              <w:spacing w:before="60" w:after="60"/>
              <w:rPr>
                <w:lang w:eastAsia="hr-HR"/>
              </w:rPr>
            </w:pPr>
            <w:r w:rsidRPr="00B357F4">
              <w:rPr>
                <w:lang w:eastAsia="hr-HR"/>
              </w:rPr>
              <w:t>Narodne novine</w:t>
            </w:r>
          </w:p>
        </w:tc>
      </w:tr>
      <w:tr w:rsidR="00DF280E" w:rsidRPr="00B357F4" w14:paraId="0CC4CE37" w14:textId="77777777" w:rsidTr="00D95720">
        <w:trPr>
          <w:cantSplit/>
        </w:trPr>
        <w:tc>
          <w:tcPr>
            <w:tcW w:w="1527" w:type="dxa"/>
            <w:vAlign w:val="center"/>
          </w:tcPr>
          <w:p w14:paraId="3FBF0EB9" w14:textId="77777777" w:rsidR="00DF280E" w:rsidRPr="00B357F4" w:rsidRDefault="00DF280E" w:rsidP="00A85F83">
            <w:pPr>
              <w:spacing w:before="60" w:after="60"/>
              <w:rPr>
                <w:lang w:eastAsia="hr-HR"/>
              </w:rPr>
            </w:pPr>
            <w:r w:rsidRPr="00B357F4">
              <w:rPr>
                <w:lang w:eastAsia="hr-HR"/>
              </w:rPr>
              <w:t>NPOO</w:t>
            </w:r>
          </w:p>
        </w:tc>
        <w:tc>
          <w:tcPr>
            <w:tcW w:w="7827" w:type="dxa"/>
            <w:vAlign w:val="center"/>
          </w:tcPr>
          <w:p w14:paraId="1FA4B51D" w14:textId="77777777" w:rsidR="00DF280E" w:rsidRPr="00B357F4" w:rsidRDefault="00DF280E" w:rsidP="00A85F83">
            <w:pPr>
              <w:spacing w:before="60" w:after="60"/>
              <w:rPr>
                <w:lang w:eastAsia="hr-HR"/>
              </w:rPr>
            </w:pPr>
            <w:r w:rsidRPr="00B357F4">
              <w:rPr>
                <w:lang w:eastAsia="hr-HR"/>
              </w:rPr>
              <w:t>Nacionalni plan oporavka i otpornosti</w:t>
            </w:r>
          </w:p>
        </w:tc>
      </w:tr>
      <w:tr w:rsidR="00DF280E" w:rsidRPr="00B357F4" w14:paraId="286D97FB" w14:textId="77777777" w:rsidTr="00D95720">
        <w:trPr>
          <w:cantSplit/>
        </w:trPr>
        <w:tc>
          <w:tcPr>
            <w:tcW w:w="1527" w:type="dxa"/>
            <w:vAlign w:val="center"/>
          </w:tcPr>
          <w:p w14:paraId="7527BBB1" w14:textId="77777777" w:rsidR="00DF280E" w:rsidRPr="00B357F4" w:rsidRDefault="00DF280E" w:rsidP="00A85F83">
            <w:pPr>
              <w:spacing w:before="60" w:after="60"/>
              <w:rPr>
                <w:lang w:eastAsia="hr-HR"/>
              </w:rPr>
            </w:pPr>
            <w:r w:rsidRPr="00B357F4">
              <w:rPr>
                <w:lang w:eastAsia="hr-HR"/>
              </w:rPr>
              <w:t>nZEB</w:t>
            </w:r>
          </w:p>
        </w:tc>
        <w:tc>
          <w:tcPr>
            <w:tcW w:w="7827" w:type="dxa"/>
            <w:vAlign w:val="center"/>
          </w:tcPr>
          <w:p w14:paraId="1058597C" w14:textId="7A47D66B" w:rsidR="00DF280E" w:rsidRPr="00B357F4" w:rsidRDefault="00836385" w:rsidP="00A85F83">
            <w:pPr>
              <w:spacing w:before="60" w:after="60"/>
              <w:rPr>
                <w:lang w:eastAsia="hr-HR"/>
              </w:rPr>
            </w:pPr>
            <w:r>
              <w:rPr>
                <w:lang w:eastAsia="hr-HR"/>
              </w:rPr>
              <w:t>z</w:t>
            </w:r>
            <w:r w:rsidRPr="00B357F4">
              <w:rPr>
                <w:lang w:eastAsia="hr-HR"/>
              </w:rPr>
              <w:t xml:space="preserve">grade </w:t>
            </w:r>
            <w:r w:rsidR="00DF280E" w:rsidRPr="00B357F4">
              <w:rPr>
                <w:lang w:eastAsia="hr-HR"/>
              </w:rPr>
              <w:t xml:space="preserve">gotovo nulte energije (eng. </w:t>
            </w:r>
            <w:proofErr w:type="spellStart"/>
            <w:r w:rsidR="00DF280E" w:rsidRPr="00B357F4">
              <w:rPr>
                <w:i/>
                <w:lang w:eastAsia="hr-HR"/>
              </w:rPr>
              <w:t>nearly</w:t>
            </w:r>
            <w:proofErr w:type="spellEnd"/>
            <w:r w:rsidR="00DF280E" w:rsidRPr="00B357F4">
              <w:rPr>
                <w:i/>
                <w:lang w:eastAsia="hr-HR"/>
              </w:rPr>
              <w:t xml:space="preserve"> zero energy </w:t>
            </w:r>
            <w:proofErr w:type="spellStart"/>
            <w:r w:rsidR="00DF280E" w:rsidRPr="00B357F4">
              <w:rPr>
                <w:i/>
                <w:lang w:eastAsia="hr-HR"/>
              </w:rPr>
              <w:t>buildings</w:t>
            </w:r>
            <w:proofErr w:type="spellEnd"/>
            <w:r w:rsidR="00DF280E" w:rsidRPr="00B357F4">
              <w:rPr>
                <w:lang w:eastAsia="hr-HR"/>
              </w:rPr>
              <w:t>)</w:t>
            </w:r>
          </w:p>
        </w:tc>
      </w:tr>
      <w:tr w:rsidR="00DF280E" w:rsidRPr="00B357F4" w14:paraId="6CC4D036" w14:textId="77777777" w:rsidTr="00D95720">
        <w:trPr>
          <w:cantSplit/>
        </w:trPr>
        <w:tc>
          <w:tcPr>
            <w:tcW w:w="1527" w:type="dxa"/>
            <w:vAlign w:val="center"/>
          </w:tcPr>
          <w:p w14:paraId="0F6C38ED" w14:textId="77777777" w:rsidR="00DF280E" w:rsidRPr="00B357F4" w:rsidRDefault="00DF280E" w:rsidP="00A85F83">
            <w:pPr>
              <w:spacing w:before="60" w:after="60"/>
              <w:rPr>
                <w:lang w:eastAsia="hr-HR"/>
              </w:rPr>
            </w:pPr>
            <w:r w:rsidRPr="00B357F4">
              <w:rPr>
                <w:lang w:eastAsia="hr-HR"/>
              </w:rPr>
              <w:t>OIE</w:t>
            </w:r>
          </w:p>
        </w:tc>
        <w:tc>
          <w:tcPr>
            <w:tcW w:w="7827" w:type="dxa"/>
            <w:vAlign w:val="center"/>
          </w:tcPr>
          <w:p w14:paraId="45D08D2D" w14:textId="77777777" w:rsidR="00DF280E" w:rsidRPr="00B357F4" w:rsidRDefault="00DF280E" w:rsidP="00A85F83">
            <w:pPr>
              <w:spacing w:before="60" w:after="60"/>
              <w:rPr>
                <w:lang w:eastAsia="hr-HR"/>
              </w:rPr>
            </w:pPr>
            <w:r w:rsidRPr="00B357F4">
              <w:rPr>
                <w:lang w:eastAsia="hr-HR"/>
              </w:rPr>
              <w:t>obnovljivi izvori energije</w:t>
            </w:r>
          </w:p>
        </w:tc>
      </w:tr>
      <w:tr w:rsidR="00DF280E" w:rsidRPr="00B357F4" w14:paraId="69858B71" w14:textId="77777777" w:rsidTr="00D95720">
        <w:trPr>
          <w:cantSplit/>
        </w:trPr>
        <w:tc>
          <w:tcPr>
            <w:tcW w:w="1527" w:type="dxa"/>
            <w:vAlign w:val="center"/>
          </w:tcPr>
          <w:p w14:paraId="7348E0FA" w14:textId="77777777" w:rsidR="00DF280E" w:rsidRPr="00B357F4" w:rsidRDefault="00DF280E" w:rsidP="00A85F83">
            <w:pPr>
              <w:spacing w:before="60" w:after="60"/>
              <w:rPr>
                <w:lang w:eastAsia="hr-HR"/>
              </w:rPr>
            </w:pPr>
            <w:r w:rsidRPr="00B357F4">
              <w:rPr>
                <w:lang w:eastAsia="hr-HR"/>
              </w:rPr>
              <w:t>OPKK</w:t>
            </w:r>
          </w:p>
        </w:tc>
        <w:tc>
          <w:tcPr>
            <w:tcW w:w="7827" w:type="dxa"/>
            <w:vAlign w:val="center"/>
          </w:tcPr>
          <w:p w14:paraId="4DEBC8DC" w14:textId="77777777" w:rsidR="00DF280E" w:rsidRPr="00B357F4" w:rsidRDefault="00DF280E" w:rsidP="00A85F83">
            <w:pPr>
              <w:spacing w:before="60" w:after="60"/>
              <w:rPr>
                <w:lang w:eastAsia="hr-HR"/>
              </w:rPr>
            </w:pPr>
            <w:r w:rsidRPr="00B357F4">
              <w:rPr>
                <w:lang w:eastAsia="hr-HR"/>
              </w:rPr>
              <w:t>Operativni program „Konkurentnost i kohezija 2014.-2020.“</w:t>
            </w:r>
          </w:p>
        </w:tc>
      </w:tr>
      <w:tr w:rsidR="00D95720" w:rsidRPr="00B357F4" w14:paraId="3356E9CA" w14:textId="77777777" w:rsidTr="00D95720">
        <w:trPr>
          <w:cantSplit/>
        </w:trPr>
        <w:tc>
          <w:tcPr>
            <w:tcW w:w="1527" w:type="dxa"/>
            <w:vAlign w:val="center"/>
          </w:tcPr>
          <w:p w14:paraId="68A56336" w14:textId="7472F619" w:rsidR="0075233D" w:rsidRPr="00B357F4" w:rsidRDefault="0075233D" w:rsidP="00A85F83">
            <w:pPr>
              <w:spacing w:before="60" w:after="60"/>
              <w:rPr>
                <w:lang w:eastAsia="hr-HR"/>
              </w:rPr>
            </w:pPr>
            <w:r>
              <w:rPr>
                <w:lang w:eastAsia="hr-HR"/>
              </w:rPr>
              <w:t>OSS</w:t>
            </w:r>
          </w:p>
        </w:tc>
        <w:tc>
          <w:tcPr>
            <w:tcW w:w="7827" w:type="dxa"/>
            <w:vAlign w:val="center"/>
          </w:tcPr>
          <w:p w14:paraId="2BDC0920" w14:textId="31D5A9E4" w:rsidR="0075233D" w:rsidRPr="00B357F4" w:rsidRDefault="00836385" w:rsidP="00A85F83">
            <w:pPr>
              <w:spacing w:before="60" w:after="60"/>
              <w:rPr>
                <w:lang w:eastAsia="hr-HR"/>
              </w:rPr>
            </w:pPr>
            <w:r>
              <w:rPr>
                <w:lang w:eastAsia="hr-HR"/>
              </w:rPr>
              <w:t>j</w:t>
            </w:r>
            <w:r w:rsidR="0075233D">
              <w:rPr>
                <w:lang w:eastAsia="hr-HR"/>
              </w:rPr>
              <w:t>edinstvena kontaktna točka (</w:t>
            </w:r>
            <w:r w:rsidR="0075233D">
              <w:rPr>
                <w:i/>
                <w:iCs/>
                <w:lang w:eastAsia="hr-HR"/>
              </w:rPr>
              <w:t>eng.</w:t>
            </w:r>
            <w:r w:rsidR="00375575">
              <w:rPr>
                <w:i/>
                <w:iCs/>
                <w:lang w:eastAsia="hr-HR"/>
              </w:rPr>
              <w:t xml:space="preserve"> </w:t>
            </w:r>
            <w:r w:rsidR="0075233D" w:rsidRPr="008B208A">
              <w:rPr>
                <w:i/>
                <w:iCs/>
                <w:lang w:eastAsia="hr-HR"/>
              </w:rPr>
              <w:t>One-stop-shop</w:t>
            </w:r>
            <w:r w:rsidR="00375575">
              <w:rPr>
                <w:lang w:eastAsia="hr-HR"/>
              </w:rPr>
              <w:t>)</w:t>
            </w:r>
            <w:r w:rsidR="0075233D">
              <w:rPr>
                <w:lang w:eastAsia="hr-HR"/>
              </w:rPr>
              <w:t xml:space="preserve"> </w:t>
            </w:r>
          </w:p>
        </w:tc>
      </w:tr>
      <w:tr w:rsidR="00D95720" w:rsidRPr="00B357F4" w14:paraId="357174E7" w14:textId="77777777" w:rsidTr="00D95720">
        <w:trPr>
          <w:cantSplit/>
        </w:trPr>
        <w:tc>
          <w:tcPr>
            <w:tcW w:w="1527" w:type="dxa"/>
            <w:vAlign w:val="center"/>
          </w:tcPr>
          <w:p w14:paraId="44455773" w14:textId="71CCD92D" w:rsidR="005E47C8" w:rsidRPr="00B357F4" w:rsidRDefault="005E47C8" w:rsidP="00A85F83">
            <w:pPr>
              <w:spacing w:before="60" w:after="60"/>
              <w:rPr>
                <w:lang w:eastAsia="hr-HR"/>
              </w:rPr>
            </w:pPr>
            <w:r w:rsidRPr="00B357F4">
              <w:rPr>
                <w:lang w:eastAsia="hr-HR"/>
              </w:rPr>
              <w:lastRenderedPageBreak/>
              <w:t>PDP</w:t>
            </w:r>
          </w:p>
        </w:tc>
        <w:tc>
          <w:tcPr>
            <w:tcW w:w="7827" w:type="dxa"/>
            <w:vAlign w:val="center"/>
          </w:tcPr>
          <w:p w14:paraId="3338B663" w14:textId="0237EFE5" w:rsidR="005E47C8" w:rsidRPr="00B357F4" w:rsidRDefault="00836385" w:rsidP="00A85F83">
            <w:pPr>
              <w:spacing w:before="60" w:after="60"/>
              <w:rPr>
                <w:lang w:eastAsia="hr-HR"/>
              </w:rPr>
            </w:pPr>
            <w:r>
              <w:rPr>
                <w:lang w:eastAsia="hr-HR"/>
              </w:rPr>
              <w:t>p</w:t>
            </w:r>
            <w:r w:rsidR="00575542" w:rsidRPr="00B357F4">
              <w:rPr>
                <w:lang w:eastAsia="hr-HR"/>
              </w:rPr>
              <w:t>oziv na dostavu projektnih prijedloga</w:t>
            </w:r>
          </w:p>
        </w:tc>
      </w:tr>
      <w:tr w:rsidR="00496E49" w:rsidRPr="00B357F4" w14:paraId="13281235" w14:textId="77777777" w:rsidTr="00D95720">
        <w:trPr>
          <w:cantSplit/>
        </w:trPr>
        <w:tc>
          <w:tcPr>
            <w:tcW w:w="1527" w:type="dxa"/>
            <w:vAlign w:val="center"/>
          </w:tcPr>
          <w:p w14:paraId="0B15421B" w14:textId="7E6D8DD4" w:rsidR="00496E49" w:rsidRPr="00B357F4" w:rsidRDefault="00496E49" w:rsidP="00A85F83">
            <w:pPr>
              <w:spacing w:before="60" w:after="60"/>
              <w:rPr>
                <w:lang w:eastAsia="hr-HR"/>
              </w:rPr>
            </w:pPr>
            <w:r>
              <w:rPr>
                <w:lang w:eastAsia="hr-HR"/>
              </w:rPr>
              <w:t>PKK</w:t>
            </w:r>
          </w:p>
        </w:tc>
        <w:tc>
          <w:tcPr>
            <w:tcW w:w="7827" w:type="dxa"/>
            <w:vAlign w:val="center"/>
          </w:tcPr>
          <w:p w14:paraId="4995CEB7" w14:textId="158D1988" w:rsidR="00496E49" w:rsidRDefault="006C541E" w:rsidP="00A85F83">
            <w:pPr>
              <w:spacing w:before="60" w:after="60"/>
              <w:rPr>
                <w:lang w:eastAsia="hr-HR"/>
              </w:rPr>
            </w:pPr>
            <w:r>
              <w:rPr>
                <w:lang w:eastAsia="hr-HR"/>
              </w:rPr>
              <w:t>Program konkurentnost i kohezija 2021.-2027.</w:t>
            </w:r>
          </w:p>
        </w:tc>
      </w:tr>
      <w:tr w:rsidR="00D95720" w:rsidRPr="00B357F4" w14:paraId="46803C12" w14:textId="77777777" w:rsidTr="00D95720">
        <w:trPr>
          <w:cantSplit/>
        </w:trPr>
        <w:tc>
          <w:tcPr>
            <w:tcW w:w="1527" w:type="dxa"/>
            <w:vAlign w:val="center"/>
          </w:tcPr>
          <w:p w14:paraId="0057F58F" w14:textId="7CD21468" w:rsidR="00A60EC2" w:rsidRPr="00B357F4" w:rsidRDefault="00A60EC2" w:rsidP="00A85F83">
            <w:pPr>
              <w:spacing w:before="60" w:after="60"/>
              <w:rPr>
                <w:lang w:eastAsia="hr-HR"/>
              </w:rPr>
            </w:pPr>
            <w:r w:rsidRPr="00B357F4">
              <w:rPr>
                <w:lang w:eastAsia="hr-HR"/>
              </w:rPr>
              <w:t>PTV</w:t>
            </w:r>
          </w:p>
        </w:tc>
        <w:tc>
          <w:tcPr>
            <w:tcW w:w="7827" w:type="dxa"/>
            <w:vAlign w:val="center"/>
          </w:tcPr>
          <w:p w14:paraId="497411B7" w14:textId="3FCF8561" w:rsidR="00A60EC2" w:rsidRPr="00B357F4" w:rsidRDefault="00C334E3" w:rsidP="00A85F83">
            <w:pPr>
              <w:spacing w:before="60" w:after="60"/>
              <w:rPr>
                <w:lang w:eastAsia="hr-HR"/>
              </w:rPr>
            </w:pPr>
            <w:r>
              <w:rPr>
                <w:lang w:eastAsia="hr-HR"/>
              </w:rPr>
              <w:t>p</w:t>
            </w:r>
            <w:r w:rsidR="00A60EC2" w:rsidRPr="00B357F4">
              <w:rPr>
                <w:lang w:eastAsia="hr-HR"/>
              </w:rPr>
              <w:t>otrošna topla voda</w:t>
            </w:r>
          </w:p>
        </w:tc>
      </w:tr>
      <w:tr w:rsidR="005C25ED" w:rsidRPr="00B357F4" w14:paraId="36FBE443" w14:textId="77777777" w:rsidTr="00D95720">
        <w:trPr>
          <w:cantSplit/>
        </w:trPr>
        <w:tc>
          <w:tcPr>
            <w:tcW w:w="1527" w:type="dxa"/>
            <w:vAlign w:val="center"/>
          </w:tcPr>
          <w:p w14:paraId="434360FE" w14:textId="02C4DD71" w:rsidR="005C25ED" w:rsidRPr="002A6D45" w:rsidRDefault="005C25ED" w:rsidP="005C25ED">
            <w:pPr>
              <w:spacing w:before="60" w:after="60"/>
              <w:rPr>
                <w:lang w:eastAsia="hr-HR"/>
              </w:rPr>
            </w:pPr>
            <w:proofErr w:type="spellStart"/>
            <w:r w:rsidRPr="002A6D45" w:rsidDel="00791993">
              <w:rPr>
                <w:lang w:eastAsia="hr-HR"/>
              </w:rPr>
              <w:t>Q</w:t>
            </w:r>
            <w:r w:rsidRPr="002A6D45" w:rsidDel="00791993">
              <w:rPr>
                <w:vertAlign w:val="subscript"/>
                <w:lang w:eastAsia="hr-HR"/>
              </w:rPr>
              <w:t>H,nd</w:t>
            </w:r>
            <w:proofErr w:type="spellEnd"/>
          </w:p>
        </w:tc>
        <w:tc>
          <w:tcPr>
            <w:tcW w:w="7827" w:type="dxa"/>
            <w:vAlign w:val="center"/>
          </w:tcPr>
          <w:p w14:paraId="0AECBC2E" w14:textId="646B04BA" w:rsidR="005C25ED" w:rsidRPr="002A6D45" w:rsidRDefault="00935F74" w:rsidP="005C25ED">
            <w:pPr>
              <w:spacing w:before="60" w:after="60"/>
              <w:rPr>
                <w:lang w:eastAsia="hr-HR"/>
              </w:rPr>
            </w:pPr>
            <w:r w:rsidRPr="002A6D45">
              <w:rPr>
                <w:lang w:eastAsia="hr-HR"/>
              </w:rPr>
              <w:t xml:space="preserve">godišnja </w:t>
            </w:r>
            <w:r w:rsidR="005C25ED" w:rsidRPr="002A6D45">
              <w:rPr>
                <w:lang w:eastAsia="hr-HR"/>
              </w:rPr>
              <w:t>potrebna toplinska energija za grijanje</w:t>
            </w:r>
          </w:p>
        </w:tc>
      </w:tr>
      <w:tr w:rsidR="00DF280E" w:rsidRPr="00B357F4" w14:paraId="0A3A80E5" w14:textId="77777777" w:rsidTr="00D95720">
        <w:trPr>
          <w:cantSplit/>
        </w:trPr>
        <w:tc>
          <w:tcPr>
            <w:tcW w:w="1527" w:type="dxa"/>
            <w:vAlign w:val="center"/>
          </w:tcPr>
          <w:p w14:paraId="7870B6FA" w14:textId="77777777" w:rsidR="00DF280E" w:rsidRPr="00B357F4" w:rsidRDefault="00DF280E" w:rsidP="00A85F83">
            <w:pPr>
              <w:spacing w:before="60" w:after="60"/>
              <w:rPr>
                <w:lang w:eastAsia="hr-HR"/>
              </w:rPr>
            </w:pPr>
            <w:r w:rsidRPr="00B357F4">
              <w:rPr>
                <w:lang w:eastAsia="hr-HR"/>
              </w:rPr>
              <w:t>RH</w:t>
            </w:r>
          </w:p>
        </w:tc>
        <w:tc>
          <w:tcPr>
            <w:tcW w:w="7827" w:type="dxa"/>
            <w:vAlign w:val="center"/>
          </w:tcPr>
          <w:p w14:paraId="17289074" w14:textId="77777777" w:rsidR="00DF280E" w:rsidRPr="00B357F4" w:rsidRDefault="00DF280E" w:rsidP="00A85F83">
            <w:pPr>
              <w:spacing w:before="60" w:after="60"/>
              <w:rPr>
                <w:lang w:eastAsia="hr-HR"/>
              </w:rPr>
            </w:pPr>
            <w:r w:rsidRPr="00B357F4">
              <w:rPr>
                <w:lang w:eastAsia="hr-HR"/>
              </w:rPr>
              <w:t>Republika Hrvatska</w:t>
            </w:r>
          </w:p>
        </w:tc>
      </w:tr>
      <w:tr w:rsidR="00DF280E" w:rsidRPr="00B357F4" w14:paraId="0270B180" w14:textId="77777777" w:rsidTr="00D95720">
        <w:trPr>
          <w:cantSplit/>
        </w:trPr>
        <w:tc>
          <w:tcPr>
            <w:tcW w:w="1527" w:type="dxa"/>
            <w:vAlign w:val="center"/>
          </w:tcPr>
          <w:p w14:paraId="016F8100" w14:textId="77777777" w:rsidR="00DF280E" w:rsidRPr="00B357F4" w:rsidRDefault="00DF280E" w:rsidP="00A85F83">
            <w:pPr>
              <w:spacing w:before="60" w:after="60"/>
              <w:rPr>
                <w:lang w:eastAsia="hr-HR"/>
              </w:rPr>
            </w:pPr>
            <w:r w:rsidRPr="00B357F4">
              <w:rPr>
                <w:lang w:eastAsia="hr-HR"/>
              </w:rPr>
              <w:t>SC</w:t>
            </w:r>
          </w:p>
        </w:tc>
        <w:tc>
          <w:tcPr>
            <w:tcW w:w="7827" w:type="dxa"/>
            <w:vAlign w:val="center"/>
          </w:tcPr>
          <w:p w14:paraId="2DB48C22" w14:textId="77777777" w:rsidR="00DF280E" w:rsidRPr="00B357F4" w:rsidRDefault="00DF280E" w:rsidP="00A85F83">
            <w:pPr>
              <w:spacing w:before="60" w:after="60"/>
              <w:rPr>
                <w:lang w:eastAsia="hr-HR"/>
              </w:rPr>
            </w:pPr>
            <w:r w:rsidRPr="00B357F4">
              <w:rPr>
                <w:lang w:eastAsia="hr-HR"/>
              </w:rPr>
              <w:t>specifični cilj</w:t>
            </w:r>
          </w:p>
        </w:tc>
      </w:tr>
      <w:tr w:rsidR="00DF280E" w:rsidRPr="00B357F4" w14:paraId="71E72214" w14:textId="77777777" w:rsidTr="00D95720">
        <w:trPr>
          <w:cantSplit/>
        </w:trPr>
        <w:tc>
          <w:tcPr>
            <w:tcW w:w="1527" w:type="dxa"/>
            <w:vAlign w:val="center"/>
          </w:tcPr>
          <w:p w14:paraId="38561C82" w14:textId="77777777" w:rsidR="00DF280E" w:rsidRPr="00B357F4" w:rsidRDefault="00DF280E" w:rsidP="00A85F83">
            <w:pPr>
              <w:spacing w:before="60" w:after="60"/>
              <w:rPr>
                <w:lang w:eastAsia="hr-HR"/>
              </w:rPr>
            </w:pPr>
            <w:proofErr w:type="spellStart"/>
            <w:r w:rsidRPr="00B357F4">
              <w:rPr>
                <w:lang w:eastAsia="hr-HR"/>
              </w:rPr>
              <w:t>SMiV</w:t>
            </w:r>
            <w:proofErr w:type="spellEnd"/>
          </w:p>
        </w:tc>
        <w:tc>
          <w:tcPr>
            <w:tcW w:w="7827" w:type="dxa"/>
            <w:vAlign w:val="center"/>
          </w:tcPr>
          <w:p w14:paraId="5A906E5F" w14:textId="77777777" w:rsidR="00DF280E" w:rsidRPr="00B357F4" w:rsidRDefault="00DF280E" w:rsidP="00A85F83">
            <w:pPr>
              <w:spacing w:before="60" w:after="60"/>
              <w:rPr>
                <w:lang w:eastAsia="hr-HR"/>
              </w:rPr>
            </w:pPr>
            <w:r w:rsidRPr="00B357F4">
              <w:rPr>
                <w:lang w:eastAsia="hr-HR"/>
              </w:rPr>
              <w:t>Sustav za mjerenje i verifikaciju ušteda energije</w:t>
            </w:r>
          </w:p>
        </w:tc>
      </w:tr>
      <w:tr w:rsidR="00DF280E" w:rsidRPr="00B357F4" w14:paraId="33F7A429" w14:textId="77777777" w:rsidTr="00D95720">
        <w:trPr>
          <w:cantSplit/>
        </w:trPr>
        <w:tc>
          <w:tcPr>
            <w:tcW w:w="1527" w:type="dxa"/>
            <w:vAlign w:val="center"/>
          </w:tcPr>
          <w:p w14:paraId="4B1344DD" w14:textId="77777777" w:rsidR="00DF280E" w:rsidRPr="00B357F4" w:rsidRDefault="00DF280E" w:rsidP="00A85F83">
            <w:pPr>
              <w:spacing w:before="60" w:after="60"/>
              <w:rPr>
                <w:lang w:eastAsia="hr-HR"/>
              </w:rPr>
            </w:pPr>
            <w:r w:rsidRPr="00B357F4">
              <w:rPr>
                <w:lang w:eastAsia="hr-HR"/>
              </w:rPr>
              <w:t>SWOT</w:t>
            </w:r>
          </w:p>
        </w:tc>
        <w:tc>
          <w:tcPr>
            <w:tcW w:w="7827" w:type="dxa"/>
            <w:vAlign w:val="center"/>
          </w:tcPr>
          <w:p w14:paraId="3D45A5D5" w14:textId="77777777" w:rsidR="00DF280E" w:rsidRDefault="00DF280E" w:rsidP="00A85F83">
            <w:pPr>
              <w:spacing w:before="60" w:after="60"/>
              <w:jc w:val="left"/>
              <w:rPr>
                <w:lang w:eastAsia="hr-HR"/>
              </w:rPr>
            </w:pPr>
            <w:r w:rsidRPr="00B357F4">
              <w:rPr>
                <w:lang w:eastAsia="hr-HR"/>
              </w:rPr>
              <w:t xml:space="preserve">analiza snaga-slabosti-prilika-prijetnji (eng. </w:t>
            </w:r>
            <w:proofErr w:type="spellStart"/>
            <w:r w:rsidRPr="000066F0">
              <w:rPr>
                <w:i/>
                <w:lang w:eastAsia="hr-HR"/>
              </w:rPr>
              <w:t>strengths-weaknesses-opportunities-threats</w:t>
            </w:r>
            <w:proofErr w:type="spellEnd"/>
            <w:r>
              <w:rPr>
                <w:lang w:eastAsia="hr-HR"/>
              </w:rPr>
              <w:t>)</w:t>
            </w:r>
          </w:p>
        </w:tc>
      </w:tr>
      <w:tr w:rsidR="00DF280E" w:rsidRPr="00B357F4" w14:paraId="15B009D5" w14:textId="77777777" w:rsidTr="00D95720">
        <w:trPr>
          <w:cantSplit/>
        </w:trPr>
        <w:tc>
          <w:tcPr>
            <w:tcW w:w="1527" w:type="dxa"/>
            <w:vAlign w:val="center"/>
          </w:tcPr>
          <w:p w14:paraId="3E61932F" w14:textId="77777777" w:rsidR="00DF280E" w:rsidRPr="00B357F4" w:rsidRDefault="00DF280E" w:rsidP="00A85F83">
            <w:pPr>
              <w:spacing w:before="60" w:after="60"/>
              <w:rPr>
                <w:lang w:eastAsia="hr-HR"/>
              </w:rPr>
            </w:pPr>
            <w:r w:rsidRPr="00B357F4">
              <w:rPr>
                <w:lang w:eastAsia="hr-HR"/>
              </w:rPr>
              <w:t>TPRUETZZ</w:t>
            </w:r>
          </w:p>
        </w:tc>
        <w:tc>
          <w:tcPr>
            <w:tcW w:w="7827" w:type="dxa"/>
            <w:vAlign w:val="center"/>
          </w:tcPr>
          <w:p w14:paraId="40584731" w14:textId="77777777" w:rsidR="00DF280E" w:rsidRPr="00B357F4" w:rsidRDefault="00DF280E" w:rsidP="00A85F83">
            <w:pPr>
              <w:spacing w:before="60" w:after="60"/>
              <w:jc w:val="left"/>
              <w:rPr>
                <w:lang w:eastAsia="hr-HR"/>
              </w:rPr>
            </w:pPr>
            <w:r w:rsidRPr="00B357F4">
              <w:rPr>
                <w:lang w:eastAsia="hr-HR"/>
              </w:rPr>
              <w:t>Tehnički propis o racionalnoj uporabi energije i toplinskoj zaštiti u zgradama</w:t>
            </w:r>
          </w:p>
        </w:tc>
      </w:tr>
      <w:tr w:rsidR="00252BCC" w:rsidRPr="00B357F4" w14:paraId="65241D68" w14:textId="77777777" w:rsidTr="00D95720">
        <w:trPr>
          <w:cantSplit/>
        </w:trPr>
        <w:tc>
          <w:tcPr>
            <w:tcW w:w="1527" w:type="dxa"/>
            <w:vAlign w:val="center"/>
          </w:tcPr>
          <w:p w14:paraId="18981356" w14:textId="453C4DDD" w:rsidR="00AA10BF" w:rsidRPr="00B357F4" w:rsidRDefault="00AA10BF" w:rsidP="00A85F83">
            <w:pPr>
              <w:spacing w:before="60" w:after="60"/>
              <w:rPr>
                <w:lang w:eastAsia="hr-HR"/>
              </w:rPr>
            </w:pPr>
            <w:r w:rsidRPr="00B357F4">
              <w:rPr>
                <w:lang w:eastAsia="hr-HR"/>
              </w:rPr>
              <w:t>UFES</w:t>
            </w:r>
          </w:p>
        </w:tc>
        <w:tc>
          <w:tcPr>
            <w:tcW w:w="7827" w:type="dxa"/>
            <w:vAlign w:val="center"/>
          </w:tcPr>
          <w:p w14:paraId="1D2A8AFC" w14:textId="173CC385" w:rsidR="00AA10BF" w:rsidRPr="00B357F4" w:rsidRDefault="00743D36" w:rsidP="00A85F83">
            <w:pPr>
              <w:spacing w:before="60" w:after="60"/>
              <w:jc w:val="left"/>
              <w:rPr>
                <w:lang w:eastAsia="hr-HR"/>
              </w:rPr>
            </w:pPr>
            <w:r>
              <w:rPr>
                <w:lang w:eastAsia="hr-HR"/>
              </w:rPr>
              <w:t>j</w:t>
            </w:r>
            <w:r w:rsidR="00074E50" w:rsidRPr="00B357F4">
              <w:rPr>
                <w:lang w:eastAsia="hr-HR"/>
              </w:rPr>
              <w:t xml:space="preserve">edinične uštede energije u neposrednoj potrošnji (engl. </w:t>
            </w:r>
            <w:proofErr w:type="spellStart"/>
            <w:r w:rsidR="00074E50" w:rsidRPr="00CA2327">
              <w:rPr>
                <w:i/>
                <w:iCs/>
                <w:lang w:eastAsia="hr-HR"/>
              </w:rPr>
              <w:t>unit</w:t>
            </w:r>
            <w:proofErr w:type="spellEnd"/>
            <w:r w:rsidR="00074E50" w:rsidRPr="00CA2327">
              <w:rPr>
                <w:i/>
                <w:iCs/>
                <w:lang w:eastAsia="hr-HR"/>
              </w:rPr>
              <w:t xml:space="preserve"> </w:t>
            </w:r>
            <w:proofErr w:type="spellStart"/>
            <w:r w:rsidR="00074E50" w:rsidRPr="00CA2327">
              <w:rPr>
                <w:i/>
                <w:iCs/>
                <w:lang w:eastAsia="hr-HR"/>
              </w:rPr>
              <w:t>final</w:t>
            </w:r>
            <w:proofErr w:type="spellEnd"/>
            <w:r w:rsidR="00074E50" w:rsidRPr="00CA2327">
              <w:rPr>
                <w:i/>
                <w:iCs/>
                <w:lang w:eastAsia="hr-HR"/>
              </w:rPr>
              <w:t xml:space="preserve"> energy </w:t>
            </w:r>
            <w:proofErr w:type="spellStart"/>
            <w:r w:rsidR="00074E50" w:rsidRPr="00CA2327">
              <w:rPr>
                <w:i/>
                <w:iCs/>
                <w:lang w:eastAsia="hr-HR"/>
              </w:rPr>
              <w:t>savings</w:t>
            </w:r>
            <w:proofErr w:type="spellEnd"/>
            <w:r w:rsidR="00074E50" w:rsidRPr="00B357F4">
              <w:rPr>
                <w:lang w:eastAsia="hr-HR"/>
              </w:rPr>
              <w:t>)</w:t>
            </w:r>
          </w:p>
        </w:tc>
      </w:tr>
      <w:tr w:rsidR="000E6859" w:rsidRPr="00B357F4" w14:paraId="529620C2" w14:textId="77777777" w:rsidTr="00D95720">
        <w:trPr>
          <w:cantSplit/>
        </w:trPr>
        <w:tc>
          <w:tcPr>
            <w:tcW w:w="1527" w:type="dxa"/>
            <w:vAlign w:val="center"/>
          </w:tcPr>
          <w:p w14:paraId="561C6588" w14:textId="227F3D8F" w:rsidR="000E6859" w:rsidRPr="00B357F4" w:rsidRDefault="000E6859" w:rsidP="001827BE">
            <w:pPr>
              <w:spacing w:before="60" w:after="60"/>
              <w:rPr>
                <w:lang w:eastAsia="hr-HR"/>
              </w:rPr>
            </w:pPr>
            <w:r w:rsidRPr="00B357F4">
              <w:rPr>
                <w:lang w:eastAsia="hr-HR"/>
              </w:rPr>
              <w:t>VFO</w:t>
            </w:r>
          </w:p>
        </w:tc>
        <w:tc>
          <w:tcPr>
            <w:tcW w:w="7827" w:type="dxa"/>
            <w:vAlign w:val="center"/>
          </w:tcPr>
          <w:p w14:paraId="1A6FEAF9" w14:textId="46C96CB6" w:rsidR="000E6859" w:rsidRPr="00B357F4" w:rsidRDefault="000E6859" w:rsidP="001827BE">
            <w:pPr>
              <w:spacing w:before="60" w:after="60"/>
              <w:rPr>
                <w:lang w:eastAsia="hr-HR"/>
              </w:rPr>
            </w:pPr>
            <w:r w:rsidRPr="00B357F4">
              <w:rPr>
                <w:lang w:eastAsia="hr-HR"/>
              </w:rPr>
              <w:t>Višegodišnji financijski okvir</w:t>
            </w:r>
          </w:p>
        </w:tc>
      </w:tr>
      <w:tr w:rsidR="00252BCC" w:rsidRPr="00B357F4" w14:paraId="4607E670" w14:textId="77777777" w:rsidTr="00D95720">
        <w:trPr>
          <w:cantSplit/>
        </w:trPr>
        <w:tc>
          <w:tcPr>
            <w:tcW w:w="1527" w:type="dxa"/>
            <w:vAlign w:val="center"/>
          </w:tcPr>
          <w:p w14:paraId="32F5333C" w14:textId="2DB60E58" w:rsidR="0015721A" w:rsidRPr="00B357F4" w:rsidRDefault="0015721A" w:rsidP="001827BE">
            <w:pPr>
              <w:spacing w:before="60" w:after="60"/>
              <w:rPr>
                <w:lang w:eastAsia="hr-HR"/>
              </w:rPr>
            </w:pPr>
            <w:r>
              <w:rPr>
                <w:lang w:eastAsia="hr-HR"/>
              </w:rPr>
              <w:t>ZDP</w:t>
            </w:r>
          </w:p>
        </w:tc>
        <w:tc>
          <w:tcPr>
            <w:tcW w:w="7827" w:type="dxa"/>
            <w:vAlign w:val="center"/>
          </w:tcPr>
          <w:p w14:paraId="03BB5DBE" w14:textId="3BE93CA1" w:rsidR="0015721A" w:rsidRPr="00B357F4" w:rsidRDefault="00F37A40" w:rsidP="001827BE">
            <w:pPr>
              <w:spacing w:before="60" w:after="60"/>
              <w:rPr>
                <w:lang w:eastAsia="hr-HR"/>
              </w:rPr>
            </w:pPr>
            <w:r>
              <w:rPr>
                <w:lang w:eastAsia="hr-HR"/>
              </w:rPr>
              <w:t>Zakon o državnim potporama</w:t>
            </w:r>
          </w:p>
        </w:tc>
      </w:tr>
      <w:tr w:rsidR="0091753F" w:rsidRPr="00B357F4" w14:paraId="1E001912" w14:textId="77777777" w:rsidTr="00D95720">
        <w:trPr>
          <w:cantSplit/>
        </w:trPr>
        <w:tc>
          <w:tcPr>
            <w:tcW w:w="1527" w:type="dxa"/>
            <w:vAlign w:val="center"/>
          </w:tcPr>
          <w:p w14:paraId="4FA0A75B" w14:textId="723D8522" w:rsidR="0091753F" w:rsidRPr="00B357F4" w:rsidRDefault="000E3886" w:rsidP="001827BE">
            <w:pPr>
              <w:spacing w:before="60" w:after="60"/>
              <w:rPr>
                <w:lang w:eastAsia="hr-HR"/>
              </w:rPr>
            </w:pPr>
            <w:r w:rsidRPr="00B357F4">
              <w:rPr>
                <w:lang w:eastAsia="hr-HR"/>
              </w:rPr>
              <w:t>ZJS</w:t>
            </w:r>
          </w:p>
        </w:tc>
        <w:tc>
          <w:tcPr>
            <w:tcW w:w="7827" w:type="dxa"/>
            <w:vAlign w:val="center"/>
          </w:tcPr>
          <w:p w14:paraId="614137A1" w14:textId="22A2B8FA" w:rsidR="0091753F" w:rsidRPr="00B357F4" w:rsidRDefault="000E3886" w:rsidP="001827BE">
            <w:pPr>
              <w:spacing w:before="60" w:after="60"/>
              <w:rPr>
                <w:lang w:eastAsia="hr-HR"/>
              </w:rPr>
            </w:pPr>
            <w:r w:rsidRPr="00B357F4">
              <w:rPr>
                <w:lang w:eastAsia="hr-HR"/>
              </w:rPr>
              <w:t>z</w:t>
            </w:r>
            <w:r w:rsidR="0091753F" w:rsidRPr="00B357F4">
              <w:rPr>
                <w:lang w:eastAsia="hr-HR"/>
              </w:rPr>
              <w:t>grade</w:t>
            </w:r>
            <w:r w:rsidRPr="00B357F4">
              <w:rPr>
                <w:lang w:eastAsia="hr-HR"/>
              </w:rPr>
              <w:t xml:space="preserve"> javnog sektora</w:t>
            </w:r>
          </w:p>
        </w:tc>
      </w:tr>
    </w:tbl>
    <w:p w14:paraId="69456451" w14:textId="77777777" w:rsidR="00717AE8" w:rsidRDefault="00717AE8" w:rsidP="000D1E94">
      <w:pPr>
        <w:rPr>
          <w:lang w:eastAsia="hr-HR"/>
        </w:rPr>
        <w:sectPr w:rsidR="00717AE8" w:rsidSect="00717AE8">
          <w:type w:val="oddPage"/>
          <w:pgSz w:w="11906" w:h="16838" w:code="9"/>
          <w:pgMar w:top="1247" w:right="1134" w:bottom="1247" w:left="1418" w:header="567" w:footer="567" w:gutter="0"/>
          <w:cols w:space="708"/>
          <w:docGrid w:linePitch="360"/>
        </w:sectPr>
      </w:pPr>
    </w:p>
    <w:p w14:paraId="51D4D87C" w14:textId="0F0C4F64" w:rsidR="00291AD5" w:rsidRPr="00B357F4" w:rsidRDefault="001414FF" w:rsidP="00717AE8">
      <w:pPr>
        <w:pStyle w:val="Naslov10"/>
        <w:pageBreakBefore w:val="0"/>
        <w:numPr>
          <w:ilvl w:val="0"/>
          <w:numId w:val="0"/>
        </w:numPr>
        <w:ind w:left="431"/>
      </w:pPr>
      <w:bookmarkStart w:id="12" w:name="_Toc98932306"/>
      <w:r w:rsidRPr="00B357F4">
        <w:lastRenderedPageBreak/>
        <w:t>Sažetak</w:t>
      </w:r>
      <w:bookmarkEnd w:id="12"/>
    </w:p>
    <w:p w14:paraId="745A5E45" w14:textId="70E32268" w:rsidR="0005487B" w:rsidRPr="00B357F4" w:rsidRDefault="22F43656" w:rsidP="3E326D79">
      <w:r w:rsidRPr="00D7774F">
        <w:rPr>
          <w:lang w:eastAsia="hr-HR"/>
        </w:rPr>
        <w:t xml:space="preserve">Program energetske obnove donosi se temeljem Zakona o gradnji </w:t>
      </w:r>
      <w:r w:rsidRPr="00D7774F">
        <w:t>(</w:t>
      </w:r>
      <w:r w:rsidR="6EAD255A" w:rsidRPr="00D7774F">
        <w:t>Narodne novine</w:t>
      </w:r>
      <w:r w:rsidRPr="00D7774F">
        <w:t xml:space="preserve"> br. 153/</w:t>
      </w:r>
      <w:r w:rsidR="3BC15355" w:rsidRPr="00B03C9B">
        <w:t>20</w:t>
      </w:r>
      <w:r w:rsidRPr="00B357F4">
        <w:t>13, 20/</w:t>
      </w:r>
      <w:r w:rsidR="386371F7" w:rsidRPr="00B357F4">
        <w:t>20</w:t>
      </w:r>
      <w:r w:rsidRPr="00B357F4">
        <w:t>17, 39/</w:t>
      </w:r>
      <w:r w:rsidR="70E775C6" w:rsidRPr="00B357F4">
        <w:t>20</w:t>
      </w:r>
      <w:r w:rsidRPr="00B357F4">
        <w:t>19, 125/</w:t>
      </w:r>
      <w:r w:rsidR="56120A51" w:rsidRPr="00B357F4">
        <w:t>20</w:t>
      </w:r>
      <w:r w:rsidRPr="00B357F4">
        <w:t>19), a usklađen je s  Nacionalnom razvojnom strategijom</w:t>
      </w:r>
      <w:r w:rsidR="5760DF15" w:rsidRPr="00B357F4">
        <w:t xml:space="preserve"> </w:t>
      </w:r>
      <w:r w:rsidR="5760DF15" w:rsidRPr="00D95720">
        <w:t xml:space="preserve">Republike Hrvatske do 2030. godine, Strategijom </w:t>
      </w:r>
      <w:proofErr w:type="spellStart"/>
      <w:r w:rsidR="5760DF15" w:rsidRPr="00D95720">
        <w:t>niskougljičnog</w:t>
      </w:r>
      <w:proofErr w:type="spellEnd"/>
      <w:r w:rsidR="5760DF15" w:rsidRPr="00D95720">
        <w:t xml:space="preserve"> razvoja Republike Hrvatske do 2030. s pogledom do 2050. godine</w:t>
      </w:r>
      <w:r w:rsidRPr="00B357F4">
        <w:t>, Integriranim nacionalnim energetskim i klimatskim planom</w:t>
      </w:r>
      <w:r w:rsidR="062104C2" w:rsidRPr="00B357F4">
        <w:t xml:space="preserve"> </w:t>
      </w:r>
      <w:r w:rsidR="062104C2" w:rsidRPr="00D95720">
        <w:t>za Republiku Hrvatsku za razdoblje od 2021. do 2030. godine</w:t>
      </w:r>
      <w:r w:rsidRPr="00B357F4">
        <w:t xml:space="preserve"> i Dugoročnom strategijom obnove </w:t>
      </w:r>
      <w:r w:rsidR="6C37FB4D" w:rsidRPr="00D95720">
        <w:t>nacionalnog</w:t>
      </w:r>
      <w:r w:rsidR="6C37FB4D" w:rsidRPr="00B357F4">
        <w:t xml:space="preserve"> </w:t>
      </w:r>
      <w:r w:rsidRPr="00B357F4">
        <w:t xml:space="preserve">fonda zgrada Republike Hrvatske do 2050. godine. U tom smislu, ovaj Program doprinosi strateškom cilju da sve zgrade u </w:t>
      </w:r>
      <w:r w:rsidR="5CC412A7" w:rsidRPr="00B357F4">
        <w:t xml:space="preserve">Hrvatskoj </w:t>
      </w:r>
      <w:r w:rsidRPr="00B357F4">
        <w:t xml:space="preserve"> 2050. godine budu gotovo nula energetske ili s visokom razinom energetske učinkovitosti. </w:t>
      </w:r>
    </w:p>
    <w:p w14:paraId="49DF6691" w14:textId="1EA2C713" w:rsidR="0005487B" w:rsidRPr="00B357F4" w:rsidRDefault="0005487B" w:rsidP="0005487B">
      <w:r w:rsidRPr="00B357F4">
        <w:t xml:space="preserve">Program se odnosi na segment </w:t>
      </w:r>
      <w:r w:rsidR="00D10CEC" w:rsidRPr="00B357F4">
        <w:t>zgrada</w:t>
      </w:r>
      <w:r w:rsidR="003633E8" w:rsidRPr="00B357F4">
        <w:t xml:space="preserve"> javnog sektora</w:t>
      </w:r>
      <w:r w:rsidR="00D10CEC" w:rsidRPr="00B357F4">
        <w:t xml:space="preserve"> (</w:t>
      </w:r>
      <w:r w:rsidR="003633E8" w:rsidRPr="00B357F4">
        <w:t>ZJS</w:t>
      </w:r>
      <w:r w:rsidR="00D10CEC" w:rsidRPr="00B357F4">
        <w:t>)</w:t>
      </w:r>
      <w:r w:rsidRPr="00B357F4">
        <w:t>, koje predstavlja</w:t>
      </w:r>
      <w:r w:rsidR="00450486" w:rsidRPr="00B357F4">
        <w:t>ju</w:t>
      </w:r>
      <w:r w:rsidRPr="00B357F4">
        <w:t xml:space="preserve"> </w:t>
      </w:r>
      <w:r w:rsidR="00724A2F" w:rsidRPr="00B357F4">
        <w:t>27,4</w:t>
      </w:r>
      <w:r w:rsidRPr="00B357F4">
        <w:t xml:space="preserve">% ukupnog </w:t>
      </w:r>
      <w:r w:rsidR="003633E8" w:rsidRPr="00B357F4">
        <w:t>ne</w:t>
      </w:r>
      <w:r w:rsidRPr="00B357F4">
        <w:t xml:space="preserve">stambenog fonda odnosno </w:t>
      </w:r>
      <w:r w:rsidR="005E1D85" w:rsidRPr="00B357F4">
        <w:t>9,</w:t>
      </w:r>
      <w:r w:rsidR="0071035E" w:rsidRPr="00B357F4">
        <w:t>5</w:t>
      </w:r>
      <w:r w:rsidRPr="00B357F4">
        <w:t xml:space="preserve">% ukupnog fonda zgrada u RH. </w:t>
      </w:r>
    </w:p>
    <w:p w14:paraId="1A6E98ED" w14:textId="728D06C1" w:rsidR="0005487B" w:rsidRPr="00B357F4" w:rsidRDefault="0005487B" w:rsidP="0005487B">
      <w:pPr>
        <w:rPr>
          <w:lang w:eastAsia="hr-HR"/>
        </w:rPr>
      </w:pPr>
      <w:r w:rsidRPr="00B357F4">
        <w:t xml:space="preserve">Fokus Programa je na zgradama s najlošijim energetskim svojstvima (energetskog razreda </w:t>
      </w:r>
      <w:r w:rsidRPr="00A7752C">
        <w:rPr>
          <w:i/>
          <w:iCs/>
        </w:rPr>
        <w:t xml:space="preserve">po </w:t>
      </w:r>
      <w:proofErr w:type="spellStart"/>
      <w:r w:rsidRPr="00A7752C">
        <w:rPr>
          <w:i/>
          <w:iCs/>
        </w:rPr>
        <w:t>Q</w:t>
      </w:r>
      <w:r w:rsidR="00A7752C" w:rsidRPr="00A7752C">
        <w:rPr>
          <w:i/>
          <w:iCs/>
        </w:rPr>
        <w:t>“</w:t>
      </w:r>
      <w:r w:rsidRPr="00B357F4">
        <w:rPr>
          <w:vertAlign w:val="subscript"/>
        </w:rPr>
        <w:t>H,nd</w:t>
      </w:r>
      <w:proofErr w:type="spellEnd"/>
      <w:r w:rsidRPr="00B357F4">
        <w:t xml:space="preserve"> D ili lošijeg u kontinentalnoj te C ili lošijeg u primorskoj Hrvatskoj). </w:t>
      </w:r>
      <w:r w:rsidRPr="00B357F4">
        <w:rPr>
          <w:lang w:eastAsia="hr-HR"/>
        </w:rPr>
        <w:t>Zbog toga se ovim Programom predviđa nekoliko kategorija obnove:</w:t>
      </w:r>
    </w:p>
    <w:p w14:paraId="6341A7F3" w14:textId="7988FBF7" w:rsidR="004671D8" w:rsidRPr="00B357F4" w:rsidRDefault="00FE066F" w:rsidP="78FCA290">
      <w:pPr>
        <w:pStyle w:val="Odlomakpopisa"/>
        <w:numPr>
          <w:ilvl w:val="0"/>
          <w:numId w:val="23"/>
        </w:numPr>
        <w:rPr>
          <w:rFonts w:asciiTheme="minorHAnsi" w:eastAsiaTheme="minorEastAsia" w:hAnsiTheme="minorHAnsi" w:cstheme="minorBidi"/>
        </w:rPr>
      </w:pPr>
      <w:r w:rsidRPr="00B357F4">
        <w:rPr>
          <w:b/>
        </w:rPr>
        <w:t>Integralna energetska obnova</w:t>
      </w:r>
      <w:r w:rsidR="00B17291">
        <w:rPr>
          <w:b/>
        </w:rPr>
        <w:t xml:space="preserve"> </w:t>
      </w:r>
      <w:r w:rsidR="48E615BC" w:rsidRPr="00B357F4">
        <w:t>- obuhvaća kombinaciju više mjera energetske obnove, a</w:t>
      </w:r>
      <w:r w:rsidR="48E615BC" w:rsidRPr="00B357F4">
        <w:rPr>
          <w:rFonts w:ascii="Times New Roman" w:eastAsiaTheme="minorEastAsia" w:hAnsi="Times New Roman" w:cs="Times New Roman"/>
          <w:sz w:val="24"/>
        </w:rPr>
        <w:t xml:space="preserve"> </w:t>
      </w:r>
      <w:r w:rsidR="48E615BC" w:rsidRPr="00B357F4">
        <w:t xml:space="preserve">obavezno uključuje jednu ili više mjera na ovojnici zgrade kojima se </w:t>
      </w:r>
      <w:r w:rsidR="55654424" w:rsidRPr="007E5F0F">
        <w:rPr>
          <w:rFonts w:eastAsia="Calibri"/>
        </w:rPr>
        <w:t xml:space="preserve">postiže ušteda u godišnjoj potrebnoj toplinskoj </w:t>
      </w:r>
      <w:r w:rsidR="48E615BC" w:rsidRPr="00B357F4">
        <w:t>energij</w:t>
      </w:r>
      <w:r w:rsidR="6FEC5827" w:rsidRPr="00B357F4">
        <w:t>i</w:t>
      </w:r>
      <w:r w:rsidR="48E615BC" w:rsidRPr="00B357F4">
        <w:t xml:space="preserve"> za grijanje (</w:t>
      </w:r>
      <w:proofErr w:type="spellStart"/>
      <w:r w:rsidR="00F35918" w:rsidRPr="00B357F4">
        <w:t>Q</w:t>
      </w:r>
      <w:r w:rsidR="00F35918" w:rsidRPr="00B357F4">
        <w:rPr>
          <w:vertAlign w:val="subscript"/>
        </w:rPr>
        <w:t>H</w:t>
      </w:r>
      <w:r w:rsidR="000573ED">
        <w:rPr>
          <w:vertAlign w:val="subscript"/>
        </w:rPr>
        <w:t>,</w:t>
      </w:r>
      <w:r w:rsidR="48E615BC" w:rsidRPr="00B357F4">
        <w:rPr>
          <w:vertAlign w:val="subscript"/>
        </w:rPr>
        <w:t>nd</w:t>
      </w:r>
      <w:proofErr w:type="spellEnd"/>
      <w:r w:rsidR="48E615BC" w:rsidRPr="00B357F4">
        <w:t xml:space="preserve">) od najmanje 50% u odnosu na </w:t>
      </w:r>
      <w:r w:rsidR="5C8D142C" w:rsidRPr="00B357F4">
        <w:t>stanje</w:t>
      </w:r>
      <w:r w:rsidR="48E615BC" w:rsidRPr="00B357F4">
        <w:t xml:space="preserve"> prije obnove;</w:t>
      </w:r>
    </w:p>
    <w:p w14:paraId="5634CF9C" w14:textId="166D4B6D" w:rsidR="004671D8" w:rsidRPr="00D95720" w:rsidRDefault="09FD28A5" w:rsidP="000066F0">
      <w:pPr>
        <w:pStyle w:val="Odlomakpopisa"/>
        <w:numPr>
          <w:ilvl w:val="1"/>
          <w:numId w:val="23"/>
        </w:numPr>
        <w:rPr>
          <w:rFonts w:asciiTheme="minorHAnsi" w:eastAsiaTheme="minorEastAsia" w:hAnsiTheme="minorHAnsi" w:cstheme="minorBidi"/>
          <w:color w:val="008080"/>
        </w:rPr>
      </w:pPr>
      <w:r w:rsidRPr="00D95720">
        <w:t xml:space="preserve">Integralna energetska obnova iznimno može obuhvaćati samo jednu mjeru na ovojnici ako ona rezultira uštedom </w:t>
      </w:r>
      <w:r w:rsidR="00BC7EC4">
        <w:t xml:space="preserve">godišnje </w:t>
      </w:r>
      <w:r w:rsidRPr="00D95720">
        <w:t xml:space="preserve">potrebne </w:t>
      </w:r>
      <w:r w:rsidR="00241517" w:rsidRPr="00D95720">
        <w:t>topli</w:t>
      </w:r>
      <w:r w:rsidR="00F84E38" w:rsidRPr="00D95720">
        <w:t>ns</w:t>
      </w:r>
      <w:r w:rsidR="00241517" w:rsidRPr="00D95720">
        <w:t xml:space="preserve">ke </w:t>
      </w:r>
      <w:r w:rsidRPr="00D95720">
        <w:t>energije za grijanje (</w:t>
      </w:r>
      <w:proofErr w:type="spellStart"/>
      <w:r w:rsidRPr="00D95720">
        <w:t>Q</w:t>
      </w:r>
      <w:r w:rsidRPr="00D95720">
        <w:rPr>
          <w:vertAlign w:val="subscript"/>
        </w:rPr>
        <w:t>H,nd</w:t>
      </w:r>
      <w:proofErr w:type="spellEnd"/>
      <w:r w:rsidRPr="00D95720">
        <w:t>) na godišnjoj razini od najmanje 50% u odnosu na stanje prije obnove</w:t>
      </w:r>
    </w:p>
    <w:p w14:paraId="1728BD14" w14:textId="0ABCE0B6" w:rsidR="00B74E76" w:rsidRPr="00B357F4" w:rsidRDefault="530D76B8" w:rsidP="00F44A61">
      <w:pPr>
        <w:pStyle w:val="Odlomakpopisa"/>
        <w:numPr>
          <w:ilvl w:val="0"/>
          <w:numId w:val="23"/>
        </w:numPr>
      </w:pPr>
      <w:r w:rsidRPr="00F44A61">
        <w:rPr>
          <w:b/>
        </w:rPr>
        <w:t>Dubinska obnova</w:t>
      </w:r>
      <w:r w:rsidRPr="00B357F4">
        <w:t xml:space="preserve"> - obuhvaća mjere energetske učinkovitosti na ovojnici i tehničkim sustavima te rezultira </w:t>
      </w:r>
      <w:r w:rsidR="400DFF31" w:rsidRPr="00B357F4">
        <w:t xml:space="preserve">uštedom </w:t>
      </w:r>
      <w:r w:rsidR="00094F52">
        <w:t xml:space="preserve">godišnje </w:t>
      </w:r>
      <w:r w:rsidR="400DFF31" w:rsidRPr="00B357F4">
        <w:t>potrebne toplinske energije za</w:t>
      </w:r>
      <w:r w:rsidRPr="00B357F4">
        <w:t xml:space="preserve"> grijanje (</w:t>
      </w:r>
      <w:proofErr w:type="spellStart"/>
      <w:r w:rsidRPr="00B357F4">
        <w:t>Q</w:t>
      </w:r>
      <w:r w:rsidRPr="00F44A61">
        <w:rPr>
          <w:vertAlign w:val="subscript"/>
        </w:rPr>
        <w:t>H,nd</w:t>
      </w:r>
      <w:proofErr w:type="spellEnd"/>
      <w:r w:rsidRPr="00B357F4">
        <w:t xml:space="preserve">) i primarne energije </w:t>
      </w:r>
      <w:r w:rsidR="00B74E76" w:rsidRPr="00B357F4">
        <w:t xml:space="preserve"> (</w:t>
      </w:r>
      <w:proofErr w:type="spellStart"/>
      <w:r w:rsidR="00D3261B" w:rsidRPr="00B357F4">
        <w:t>E</w:t>
      </w:r>
      <w:r w:rsidR="00D3261B" w:rsidRPr="00F44A61">
        <w:rPr>
          <w:vertAlign w:val="subscript"/>
        </w:rPr>
        <w:t>prim</w:t>
      </w:r>
      <w:proofErr w:type="spellEnd"/>
      <w:r w:rsidR="00B74E76" w:rsidRPr="00B357F4">
        <w:t xml:space="preserve">) na godišnjoj razini od najmanje 50% u odnosu na stanje prije obnove. </w:t>
      </w:r>
    </w:p>
    <w:p w14:paraId="5EAA1ECA" w14:textId="2BC90CA2" w:rsidR="0005487B" w:rsidRPr="00B357F4" w:rsidRDefault="530D76B8" w:rsidP="000275E0">
      <w:pPr>
        <w:pStyle w:val="Odlomakpopisa"/>
        <w:numPr>
          <w:ilvl w:val="0"/>
          <w:numId w:val="23"/>
        </w:numPr>
      </w:pPr>
      <w:r w:rsidRPr="00B74E76">
        <w:rPr>
          <w:b/>
        </w:rPr>
        <w:t>Sveobuhvatna obnova</w:t>
      </w:r>
      <w:r w:rsidRPr="00B357F4">
        <w:t xml:space="preserve"> obuhvaća optimalne mjere </w:t>
      </w:r>
      <w:r w:rsidR="1E0EC58A" w:rsidRPr="00B357F4">
        <w:t>unapređenja</w:t>
      </w:r>
      <w:r w:rsidRPr="00B357F4">
        <w:t xml:space="preserve"> postojećeg stanja zgrade te osim energetske obnove zgrade uključuje mjere poput:</w:t>
      </w:r>
    </w:p>
    <w:p w14:paraId="3F6C1734" w14:textId="77777777" w:rsidR="0005487B" w:rsidRPr="00B357F4" w:rsidRDefault="530D76B8" w:rsidP="00725AB0">
      <w:pPr>
        <w:pStyle w:val="Odlomakpopisa"/>
        <w:numPr>
          <w:ilvl w:val="0"/>
          <w:numId w:val="39"/>
        </w:numPr>
      </w:pPr>
      <w:r w:rsidRPr="00B357F4">
        <w:t xml:space="preserve">povećanja sigurnosti u slučaju požara, </w:t>
      </w:r>
    </w:p>
    <w:p w14:paraId="30C30E58" w14:textId="77777777" w:rsidR="0005487B" w:rsidRPr="00B357F4" w:rsidRDefault="530D76B8" w:rsidP="00725AB0">
      <w:pPr>
        <w:pStyle w:val="Odlomakpopisa"/>
        <w:numPr>
          <w:ilvl w:val="0"/>
          <w:numId w:val="39"/>
        </w:numPr>
      </w:pPr>
      <w:r w:rsidRPr="00B357F4">
        <w:t>mjere za osiguravanje zdravih unutarnjih klimatskih uvjeta te</w:t>
      </w:r>
    </w:p>
    <w:p w14:paraId="460A0163" w14:textId="77777777" w:rsidR="004671D8" w:rsidRPr="00B357F4" w:rsidRDefault="48E615BC" w:rsidP="004671D8">
      <w:pPr>
        <w:pStyle w:val="Odlomakpopisa"/>
        <w:numPr>
          <w:ilvl w:val="0"/>
          <w:numId w:val="39"/>
        </w:numPr>
      </w:pPr>
      <w:r w:rsidRPr="00B357F4">
        <w:t>mjere za unaprjeđenje ispunjavanja temeljnog zahtjeva mehaničke otpornosti i stabilnosti  zgrade, posebice radi povećanja potresne otpornosti zgrade, a može uključivati i druge mjere kojima se unaprjeđuje ispunjavanje temeljnih zahtjeva za građevinu</w:t>
      </w:r>
      <w:r w:rsidRPr="00B357F4">
        <w:rPr>
          <w:rFonts w:eastAsiaTheme="minorEastAsia" w:cs="Tahoma"/>
          <w:lang w:eastAsia="en-US"/>
        </w:rPr>
        <w:t xml:space="preserve">. </w:t>
      </w:r>
    </w:p>
    <w:p w14:paraId="08E40E62" w14:textId="5EF15CBE" w:rsidR="004671D8" w:rsidRPr="00B357F4" w:rsidRDefault="004671D8" w:rsidP="00760C3F">
      <w:pPr>
        <w:pStyle w:val="Odlomakpopisa"/>
        <w:numPr>
          <w:ilvl w:val="0"/>
          <w:numId w:val="0"/>
        </w:numPr>
        <w:ind w:left="1800"/>
      </w:pPr>
    </w:p>
    <w:p w14:paraId="60A57117" w14:textId="77777777" w:rsidR="005371E6" w:rsidRPr="00DB5557" w:rsidRDefault="005371E6" w:rsidP="005371E6">
      <w:pPr>
        <w:pStyle w:val="Odlomakpopisa"/>
        <w:numPr>
          <w:ilvl w:val="0"/>
          <w:numId w:val="0"/>
        </w:num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rPr>
          <w:b/>
          <w:bCs/>
        </w:rPr>
      </w:pPr>
      <w:r w:rsidRPr="00B357F4">
        <w:rPr>
          <w:b/>
        </w:rPr>
        <w:t xml:space="preserve">Osnovni uvjet za sudjelovanje ZJS u ovom Programu jest postizanje </w:t>
      </w:r>
      <w:r w:rsidRPr="00B357F4">
        <w:rPr>
          <w:b/>
          <w:bCs/>
        </w:rPr>
        <w:t>ušteda</w:t>
      </w:r>
      <w:r w:rsidRPr="00B357F4">
        <w:rPr>
          <w:b/>
        </w:rPr>
        <w:t xml:space="preserve"> </w:t>
      </w:r>
      <w:r>
        <w:rPr>
          <w:b/>
        </w:rPr>
        <w:t xml:space="preserve">godišnje </w:t>
      </w:r>
      <w:r w:rsidRPr="00B357F4">
        <w:rPr>
          <w:b/>
        </w:rPr>
        <w:t>potrebne toplinske energije za grijanje (</w:t>
      </w:r>
      <w:proofErr w:type="spellStart"/>
      <w:r w:rsidRPr="00B357F4">
        <w:rPr>
          <w:b/>
        </w:rPr>
        <w:t>Q</w:t>
      </w:r>
      <w:r w:rsidRPr="00B357F4">
        <w:rPr>
          <w:b/>
          <w:vertAlign w:val="subscript"/>
        </w:rPr>
        <w:t>H,nd</w:t>
      </w:r>
      <w:proofErr w:type="spellEnd"/>
      <w:r w:rsidRPr="00B357F4">
        <w:rPr>
          <w:b/>
        </w:rPr>
        <w:t xml:space="preserve">) na godišnjoj razini od najmanje 50% u odnosu na godišnju potrebnu toplinsku energiju za grijanje prije obnove, bez obzira o kojoj kategoriji obnove se radi. </w:t>
      </w:r>
    </w:p>
    <w:p w14:paraId="48C427A1" w14:textId="77777777" w:rsidR="00A46C5F" w:rsidRDefault="00A46C5F" w:rsidP="0005487B">
      <w:pPr>
        <w:rPr>
          <w:rFonts w:cs="Tahoma"/>
          <w:szCs w:val="20"/>
        </w:rPr>
      </w:pPr>
      <w:r w:rsidRPr="00386E9F">
        <w:rPr>
          <w:rFonts w:cs="Tahoma"/>
          <w:szCs w:val="20"/>
        </w:rPr>
        <w:t>Prema Nacionalnom planu za oporavak i otpornost (NPOO)</w:t>
      </w:r>
      <w:r w:rsidRPr="00386E9F">
        <w:rPr>
          <w:rFonts w:cs="Tahoma"/>
          <w:b/>
          <w:bCs/>
          <w:szCs w:val="20"/>
        </w:rPr>
        <w:t xml:space="preserve"> na razini investicije </w:t>
      </w:r>
      <w:r w:rsidRPr="00386E9F">
        <w:rPr>
          <w:rFonts w:cs="Tahoma"/>
          <w:b/>
          <w:bCs/>
          <w:i/>
          <w:iCs/>
          <w:szCs w:val="20"/>
        </w:rPr>
        <w:t xml:space="preserve">C6.1. R1-I1 </w:t>
      </w:r>
      <w:r w:rsidRPr="00386E9F">
        <w:rPr>
          <w:rFonts w:cs="Tahoma"/>
          <w:i/>
          <w:iCs/>
          <w:szCs w:val="20"/>
        </w:rPr>
        <w:t>Energetska obnova zgrada</w:t>
      </w:r>
      <w:r w:rsidRPr="00386E9F">
        <w:rPr>
          <w:rFonts w:cs="Tahoma"/>
          <w:b/>
          <w:bCs/>
          <w:szCs w:val="20"/>
        </w:rPr>
        <w:t xml:space="preserve"> </w:t>
      </w:r>
      <w:r w:rsidRPr="00386E9F">
        <w:rPr>
          <w:rFonts w:cs="Tahoma"/>
          <w:b/>
          <w:bCs/>
          <w:i/>
          <w:iCs/>
          <w:szCs w:val="20"/>
        </w:rPr>
        <w:t xml:space="preserve">i C6.1. R1-I2 </w:t>
      </w:r>
      <w:r w:rsidRPr="00386E9F">
        <w:rPr>
          <w:rFonts w:cs="Tahoma"/>
          <w:i/>
          <w:iCs/>
          <w:szCs w:val="20"/>
        </w:rPr>
        <w:t>Obnova zgrada oštećenih u potresu s energetskom obnovom</w:t>
      </w:r>
      <w:r w:rsidRPr="00386E9F">
        <w:rPr>
          <w:rFonts w:cs="Tahoma"/>
          <w:b/>
          <w:bCs/>
          <w:szCs w:val="20"/>
        </w:rPr>
        <w:t xml:space="preserve"> potrebno je ostvariti uštedu od najmanje 30% primarne energije </w:t>
      </w:r>
      <w:r w:rsidRPr="00386E9F">
        <w:rPr>
          <w:rFonts w:cs="Tahoma"/>
          <w:szCs w:val="20"/>
        </w:rPr>
        <w:t>(prosjek svih obnovljenih zgrada na razini investicije).</w:t>
      </w:r>
    </w:p>
    <w:p w14:paraId="342F7352" w14:textId="7A25EB0B" w:rsidR="0005487B" w:rsidRPr="00B357F4" w:rsidRDefault="22F43656" w:rsidP="0005487B">
      <w:r w:rsidRPr="00B357F4">
        <w:t>Prema analizama koje su napravljene u Dugoročnoj strategiji obnove</w:t>
      </w:r>
      <w:r w:rsidR="00EA155D">
        <w:t xml:space="preserve"> nacionalnog</w:t>
      </w:r>
      <w:r w:rsidRPr="00B357F4">
        <w:t xml:space="preserve"> fonda zgrada </w:t>
      </w:r>
      <w:r w:rsidR="0C740D34" w:rsidRPr="00B357F4">
        <w:t>Republike Hrvatske</w:t>
      </w:r>
      <w:r w:rsidRPr="00B357F4">
        <w:t xml:space="preserve"> </w:t>
      </w:r>
      <w:r w:rsidR="00101EFD">
        <w:t>do</w:t>
      </w:r>
      <w:r w:rsidR="00101EFD" w:rsidRPr="00B357F4">
        <w:t xml:space="preserve"> </w:t>
      </w:r>
      <w:r w:rsidRPr="00B357F4">
        <w:t xml:space="preserve">2050. godine, predviđa se da će 50% </w:t>
      </w:r>
      <w:r w:rsidR="149D56E2" w:rsidRPr="00B357F4">
        <w:t xml:space="preserve">zgrada </w:t>
      </w:r>
      <w:r w:rsidRPr="00B357F4">
        <w:t xml:space="preserve">morati ići na sveobuhvatnu obnovu (koja uključuje mjere </w:t>
      </w:r>
      <w:r w:rsidR="4CEC2CA8" w:rsidRPr="00B357F4">
        <w:t>povećanja potresne otpornosti zgrade</w:t>
      </w:r>
      <w:r w:rsidRPr="00B357F4">
        <w:t>), a da će ostalih 50% provesti samo neku od razina energetske obnove.</w:t>
      </w:r>
    </w:p>
    <w:p w14:paraId="69A97860" w14:textId="369AAD35" w:rsidR="0005487B" w:rsidRPr="0026170B" w:rsidRDefault="22F43656" w:rsidP="3E326D79">
      <w:pPr>
        <w:spacing w:line="257" w:lineRule="auto"/>
        <w:rPr>
          <w:rFonts w:eastAsia="Tahoma" w:cs="Tahoma"/>
          <w:szCs w:val="20"/>
        </w:rPr>
      </w:pPr>
      <w:r w:rsidRPr="0026170B">
        <w:rPr>
          <w:b/>
        </w:rPr>
        <w:t xml:space="preserve">Ukupno bi u razdoblju do 2030. godine trebalo obnoviti preko </w:t>
      </w:r>
      <w:r w:rsidR="0314582D" w:rsidRPr="0026170B">
        <w:rPr>
          <w:b/>
        </w:rPr>
        <w:t xml:space="preserve">2,9 </w:t>
      </w:r>
      <w:r w:rsidRPr="00732089">
        <w:rPr>
          <w:b/>
        </w:rPr>
        <w:t>milijuna m</w:t>
      </w:r>
      <w:r w:rsidRPr="00732089">
        <w:rPr>
          <w:b/>
          <w:vertAlign w:val="superscript"/>
        </w:rPr>
        <w:t>2</w:t>
      </w:r>
      <w:r w:rsidRPr="00D137D9">
        <w:rPr>
          <w:b/>
        </w:rPr>
        <w:t xml:space="preserve"> u </w:t>
      </w:r>
      <w:r w:rsidR="48218D19" w:rsidRPr="00D137D9">
        <w:rPr>
          <w:b/>
        </w:rPr>
        <w:t>ZJS</w:t>
      </w:r>
      <w:r w:rsidRPr="004B09BD">
        <w:t>. To bi na godišnjoj r</w:t>
      </w:r>
      <w:r w:rsidRPr="00252BCC">
        <w:t xml:space="preserve">azini značilo obnovu prosječno </w:t>
      </w:r>
      <w:r w:rsidR="73FAEC84" w:rsidRPr="00252BCC">
        <w:t xml:space="preserve">oko </w:t>
      </w:r>
      <w:r w:rsidR="0314582D" w:rsidRPr="00252BCC">
        <w:t xml:space="preserve">325.000 </w:t>
      </w:r>
      <w:r w:rsidRPr="00252BCC">
        <w:t>m</w:t>
      </w:r>
      <w:r w:rsidRPr="00252BCC">
        <w:rPr>
          <w:vertAlign w:val="superscript"/>
        </w:rPr>
        <w:t>2</w:t>
      </w:r>
      <w:r w:rsidRPr="00252BCC">
        <w:t xml:space="preserve"> u razdoblju od 2022. do 2030. godine, čime bi se ostvarili ciljevi Dugoročne strategije</w:t>
      </w:r>
      <w:r w:rsidR="2AFF641A" w:rsidRPr="00252BCC">
        <w:t xml:space="preserve"> </w:t>
      </w:r>
      <w:r w:rsidR="2AFF641A" w:rsidRPr="00D95720">
        <w:rPr>
          <w:rFonts w:eastAsia="Tahoma" w:cs="Tahoma"/>
          <w:szCs w:val="20"/>
        </w:rPr>
        <w:t>obnove nacionalnog fonda zgrada Republike Hrvatske do 2050. godine</w:t>
      </w:r>
      <w:r w:rsidR="2AFF641A" w:rsidRPr="0026170B">
        <w:rPr>
          <w:rFonts w:eastAsia="Tahoma" w:cs="Tahoma"/>
          <w:szCs w:val="20"/>
        </w:rPr>
        <w:t>.</w:t>
      </w:r>
    </w:p>
    <w:p w14:paraId="78FABE30" w14:textId="44C48D25" w:rsidR="0005487B" w:rsidRPr="00B357F4" w:rsidRDefault="002DE290" w:rsidP="3E326D79">
      <w:pPr>
        <w:rPr>
          <w:lang w:eastAsia="hr-HR"/>
        </w:rPr>
      </w:pPr>
      <w:r w:rsidRPr="004B09BD">
        <w:t xml:space="preserve">Provedbom </w:t>
      </w:r>
      <w:r w:rsidR="001638B1" w:rsidRPr="004B09BD">
        <w:t xml:space="preserve">Programa </w:t>
      </w:r>
      <w:r w:rsidR="22F43656" w:rsidRPr="004B09BD">
        <w:t xml:space="preserve">energetske obnove </w:t>
      </w:r>
      <w:r w:rsidR="44570D70" w:rsidRPr="004B09BD">
        <w:t>zgrada</w:t>
      </w:r>
      <w:r w:rsidR="537E8A5D" w:rsidRPr="004B09BD">
        <w:t xml:space="preserve"> javnog sektora</w:t>
      </w:r>
      <w:r w:rsidR="22F43656" w:rsidRPr="00252BCC">
        <w:t>, na način da ostvari ciljane obnovljene površine u skladu s Dugoročnom strategijom</w:t>
      </w:r>
      <w:r w:rsidR="64DA7C16" w:rsidRPr="00D95720">
        <w:rPr>
          <w:rFonts w:eastAsia="Tahoma" w:cs="Tahoma"/>
          <w:szCs w:val="20"/>
        </w:rPr>
        <w:t xml:space="preserve"> obnove nacionalnog fonda zgrada Republike Hrvatske do </w:t>
      </w:r>
      <w:r w:rsidR="64DA7C16" w:rsidRPr="00D95720">
        <w:rPr>
          <w:rFonts w:eastAsia="Tahoma" w:cs="Tahoma"/>
          <w:szCs w:val="20"/>
        </w:rPr>
        <w:lastRenderedPageBreak/>
        <w:t>2050. godine, ostvarile bi se</w:t>
      </w:r>
      <w:r w:rsidR="22F43656" w:rsidRPr="0026170B">
        <w:rPr>
          <w:lang w:eastAsia="hr-HR"/>
        </w:rPr>
        <w:t xml:space="preserve"> uštede u neposrednoj  potrošnji energije u 2030. godine u iznosu od </w:t>
      </w:r>
      <w:r w:rsidR="351E5272" w:rsidRPr="0026170B">
        <w:rPr>
          <w:lang w:eastAsia="hr-HR"/>
        </w:rPr>
        <w:t>35</w:t>
      </w:r>
      <w:r w:rsidR="20FA7999" w:rsidRPr="00732089">
        <w:rPr>
          <w:lang w:eastAsia="hr-HR"/>
        </w:rPr>
        <w:t>8,7</w:t>
      </w:r>
      <w:r w:rsidR="351E5272" w:rsidRPr="00732089">
        <w:rPr>
          <w:lang w:eastAsia="hr-HR"/>
        </w:rPr>
        <w:t xml:space="preserve"> </w:t>
      </w:r>
      <w:r w:rsidR="22F43656" w:rsidRPr="004B09BD">
        <w:rPr>
          <w:lang w:eastAsia="hr-HR"/>
        </w:rPr>
        <w:t xml:space="preserve">GWh, a primarne energije u iznosu </w:t>
      </w:r>
      <w:r w:rsidR="20FA7999" w:rsidRPr="004B09BD">
        <w:rPr>
          <w:lang w:eastAsia="hr-HR"/>
        </w:rPr>
        <w:t xml:space="preserve">427,3 </w:t>
      </w:r>
      <w:r w:rsidR="22F43656" w:rsidRPr="004B09BD">
        <w:rPr>
          <w:lang w:eastAsia="hr-HR"/>
        </w:rPr>
        <w:t xml:space="preserve">GWh. Kumulativne uštede </w:t>
      </w:r>
      <w:r w:rsidR="198A31A9" w:rsidRPr="004B09BD">
        <w:rPr>
          <w:lang w:eastAsia="hr-HR"/>
        </w:rPr>
        <w:t xml:space="preserve">u neposrednoj potrošnji </w:t>
      </w:r>
      <w:r w:rsidR="22F43656" w:rsidRPr="004B09BD">
        <w:rPr>
          <w:lang w:eastAsia="hr-HR"/>
        </w:rPr>
        <w:t xml:space="preserve">energije u razdoblju od 2021. do 2030. godine u tom slučaju bi iznosile </w:t>
      </w:r>
      <w:r w:rsidR="51D4EA05" w:rsidRPr="00252BCC">
        <w:rPr>
          <w:lang w:eastAsia="hr-HR"/>
        </w:rPr>
        <w:t>1.671,4</w:t>
      </w:r>
      <w:r w:rsidR="22F43656" w:rsidRPr="00252BCC">
        <w:rPr>
          <w:lang w:eastAsia="hr-HR"/>
        </w:rPr>
        <w:t xml:space="preserve"> GWh, što predstavlja</w:t>
      </w:r>
      <w:r w:rsidR="78E66615" w:rsidRPr="00252BCC">
        <w:rPr>
          <w:lang w:eastAsia="hr-HR"/>
        </w:rPr>
        <w:t xml:space="preserve"> nešto više od</w:t>
      </w:r>
      <w:r w:rsidR="22F43656" w:rsidRPr="00252BCC">
        <w:rPr>
          <w:lang w:eastAsia="hr-HR"/>
        </w:rPr>
        <w:t xml:space="preserve"> </w:t>
      </w:r>
      <w:r w:rsidR="042AC14A" w:rsidRPr="00F13AB8">
        <w:rPr>
          <w:b/>
          <w:bCs/>
          <w:lang w:eastAsia="hr-HR"/>
        </w:rPr>
        <w:t>16</w:t>
      </w:r>
      <w:r w:rsidR="22F43656" w:rsidRPr="00B357F4">
        <w:rPr>
          <w:b/>
          <w:lang w:eastAsia="hr-HR"/>
        </w:rPr>
        <w:t>% nacionalnog cilja kumulativnih ušteda energije iz alternativnih mjera politike</w:t>
      </w:r>
      <w:r w:rsidR="22F43656" w:rsidRPr="00B357F4">
        <w:rPr>
          <w:lang w:eastAsia="hr-HR"/>
        </w:rPr>
        <w:t xml:space="preserve"> odnosno</w:t>
      </w:r>
      <w:r w:rsidR="5C229EF4" w:rsidRPr="00B357F4">
        <w:rPr>
          <w:lang w:eastAsia="hr-HR"/>
        </w:rPr>
        <w:t xml:space="preserve"> nešto manje od</w:t>
      </w:r>
      <w:r w:rsidR="22F43656" w:rsidRPr="00B357F4">
        <w:rPr>
          <w:lang w:eastAsia="hr-HR"/>
        </w:rPr>
        <w:t xml:space="preserve"> </w:t>
      </w:r>
      <w:r w:rsidR="042AC14A" w:rsidRPr="00B357F4">
        <w:rPr>
          <w:lang w:eastAsia="hr-HR"/>
        </w:rPr>
        <w:t>4,8</w:t>
      </w:r>
      <w:r w:rsidR="22F43656" w:rsidRPr="00B357F4">
        <w:rPr>
          <w:lang w:eastAsia="hr-HR"/>
        </w:rPr>
        <w:t>% ukupnog nacionalnog cilja. Očekivano smanjenje emisija CO</w:t>
      </w:r>
      <w:r w:rsidR="22F43656" w:rsidRPr="00B357F4">
        <w:rPr>
          <w:vertAlign w:val="subscript"/>
          <w:lang w:eastAsia="hr-HR"/>
        </w:rPr>
        <w:t>2</w:t>
      </w:r>
      <w:r w:rsidR="22F43656" w:rsidRPr="00B357F4">
        <w:rPr>
          <w:lang w:eastAsia="hr-HR"/>
        </w:rPr>
        <w:t xml:space="preserve"> u promatranom razdoblju je  </w:t>
      </w:r>
      <w:r w:rsidR="04A99678" w:rsidRPr="00B357F4">
        <w:rPr>
          <w:b/>
          <w:lang w:eastAsia="hr-HR"/>
        </w:rPr>
        <w:t>384,</w:t>
      </w:r>
      <w:r w:rsidR="67AD9BB3" w:rsidRPr="00B357F4">
        <w:rPr>
          <w:b/>
          <w:lang w:eastAsia="hr-HR"/>
        </w:rPr>
        <w:t xml:space="preserve">4 </w:t>
      </w:r>
      <w:r w:rsidR="01954168" w:rsidRPr="00B357F4">
        <w:rPr>
          <w:b/>
          <w:lang w:eastAsia="hr-HR"/>
        </w:rPr>
        <w:t>tona</w:t>
      </w:r>
      <w:r w:rsidR="22F43656" w:rsidRPr="00B357F4">
        <w:rPr>
          <w:lang w:eastAsia="hr-HR"/>
        </w:rPr>
        <w:t>. Usporedbe radi, u Dugoročnoj strategiji je utvrđeno da je očekivano smanjenje emisija CO</w:t>
      </w:r>
      <w:r w:rsidR="22F43656" w:rsidRPr="00B357F4">
        <w:rPr>
          <w:vertAlign w:val="subscript"/>
          <w:lang w:eastAsia="hr-HR"/>
        </w:rPr>
        <w:t>2</w:t>
      </w:r>
      <w:r w:rsidR="22F43656" w:rsidRPr="00B357F4">
        <w:rPr>
          <w:lang w:eastAsia="hr-HR"/>
        </w:rPr>
        <w:t xml:space="preserve"> zbog njezine provedbe 317,4 tisuća tona u 2030. godini, što znači da </w:t>
      </w:r>
      <w:r w:rsidR="12F3CBF3" w:rsidRPr="00B357F4">
        <w:rPr>
          <w:lang w:eastAsia="hr-HR"/>
        </w:rPr>
        <w:t>zgrade</w:t>
      </w:r>
      <w:r w:rsidR="22F43656" w:rsidRPr="00B357F4">
        <w:rPr>
          <w:lang w:eastAsia="hr-HR"/>
        </w:rPr>
        <w:t xml:space="preserve"> </w:t>
      </w:r>
      <w:r w:rsidR="537E8A5D" w:rsidRPr="00B357F4">
        <w:rPr>
          <w:lang w:eastAsia="hr-HR"/>
        </w:rPr>
        <w:t>javnoga sektora</w:t>
      </w:r>
      <w:r w:rsidR="3787C91B" w:rsidRPr="00B357F4">
        <w:rPr>
          <w:lang w:eastAsia="hr-HR"/>
        </w:rPr>
        <w:t xml:space="preserve"> provedbom ovoga Programa tom</w:t>
      </w:r>
      <w:r w:rsidR="537E8A5D" w:rsidRPr="00B357F4">
        <w:rPr>
          <w:lang w:eastAsia="hr-HR"/>
        </w:rPr>
        <w:t xml:space="preserve"> </w:t>
      </w:r>
      <w:r w:rsidR="22F43656" w:rsidRPr="00B357F4">
        <w:rPr>
          <w:lang w:eastAsia="hr-HR"/>
        </w:rPr>
        <w:t>cilju doprinose s</w:t>
      </w:r>
      <w:r w:rsidR="01954168" w:rsidRPr="00B357F4">
        <w:rPr>
          <w:lang w:eastAsia="hr-HR"/>
        </w:rPr>
        <w:t xml:space="preserve"> oko</w:t>
      </w:r>
      <w:r w:rsidR="22F43656" w:rsidRPr="00B357F4">
        <w:rPr>
          <w:lang w:eastAsia="hr-HR"/>
        </w:rPr>
        <w:t xml:space="preserve"> </w:t>
      </w:r>
      <w:r w:rsidR="67AD9BB3" w:rsidRPr="00B357F4">
        <w:rPr>
          <w:b/>
          <w:lang w:eastAsia="hr-HR"/>
        </w:rPr>
        <w:t>1</w:t>
      </w:r>
      <w:r w:rsidR="0C65A062" w:rsidRPr="00B357F4">
        <w:rPr>
          <w:b/>
          <w:lang w:eastAsia="hr-HR"/>
        </w:rPr>
        <w:t xml:space="preserve">,2 </w:t>
      </w:r>
      <w:r w:rsidR="22F43656" w:rsidRPr="00B357F4">
        <w:rPr>
          <w:b/>
          <w:lang w:eastAsia="hr-HR"/>
        </w:rPr>
        <w:t>%</w:t>
      </w:r>
      <w:r w:rsidR="22F43656" w:rsidRPr="00B357F4">
        <w:rPr>
          <w:lang w:eastAsia="hr-HR"/>
        </w:rPr>
        <w:t xml:space="preserve">. </w:t>
      </w:r>
    </w:p>
    <w:p w14:paraId="4D53C6D8" w14:textId="55C7ACE2" w:rsidR="00F03B07" w:rsidRDefault="22F43656" w:rsidP="00F03B07">
      <w:r w:rsidRPr="00B357F4">
        <w:t xml:space="preserve">Do kraja 2024. godine, dakle u prvom trogodišnjem razdoblju, a kako bi se postigli ciljevi iz Dugoročne strategije, bit će potrebne investicije od </w:t>
      </w:r>
      <w:r w:rsidR="011D75A2" w:rsidRPr="00B357F4">
        <w:t xml:space="preserve">gotovo </w:t>
      </w:r>
      <w:r w:rsidR="011D75A2" w:rsidRPr="00B357F4">
        <w:rPr>
          <w:b/>
        </w:rPr>
        <w:t xml:space="preserve">3 milijarde </w:t>
      </w:r>
      <w:r w:rsidR="0F88DF23" w:rsidRPr="00B357F4">
        <w:rPr>
          <w:b/>
          <w:bCs/>
        </w:rPr>
        <w:t>kuna</w:t>
      </w:r>
      <w:r w:rsidRPr="00B357F4">
        <w:t xml:space="preserve">. </w:t>
      </w:r>
    </w:p>
    <w:p w14:paraId="7FDF0E92" w14:textId="77777777" w:rsidR="00B92DDD" w:rsidRPr="00DB4B41" w:rsidRDefault="00B92DDD" w:rsidP="00B92DDD">
      <w:pPr>
        <w:rPr>
          <w:rFonts w:cs="Tahoma"/>
          <w:szCs w:val="20"/>
        </w:rPr>
      </w:pPr>
      <w:r w:rsidRPr="797530A1">
        <w:rPr>
          <w:rFonts w:cs="Tahoma"/>
          <w:szCs w:val="20"/>
        </w:rPr>
        <w:t xml:space="preserve">U ovu procjenu uključena su oba dijela ovoga Programa odnosno modela provedbe i to: </w:t>
      </w:r>
    </w:p>
    <w:p w14:paraId="2B3EFDC3" w14:textId="7A024873" w:rsidR="00B92DDD" w:rsidRPr="00DB4B41" w:rsidRDefault="00B92DDD" w:rsidP="00B92DDD">
      <w:pPr>
        <w:pStyle w:val="Odlomakpopisa"/>
        <w:numPr>
          <w:ilvl w:val="0"/>
          <w:numId w:val="126"/>
        </w:numPr>
        <w:spacing w:before="120" w:after="120"/>
        <w:rPr>
          <w:rFonts w:cs="Tahoma"/>
          <w:szCs w:val="20"/>
        </w:rPr>
      </w:pPr>
      <w:r w:rsidRPr="00DB4B41">
        <w:rPr>
          <w:rFonts w:cs="Tahoma"/>
          <w:szCs w:val="20"/>
        </w:rPr>
        <w:t xml:space="preserve">obnova zgrada </w:t>
      </w:r>
      <w:r>
        <w:rPr>
          <w:rFonts w:cs="Tahoma"/>
          <w:szCs w:val="20"/>
        </w:rPr>
        <w:t xml:space="preserve">javnog sektora </w:t>
      </w:r>
      <w:r w:rsidRPr="00DB4B41">
        <w:rPr>
          <w:rFonts w:cs="Tahoma"/>
          <w:szCs w:val="20"/>
        </w:rPr>
        <w:t xml:space="preserve">neoštećenih u potresu </w:t>
      </w:r>
    </w:p>
    <w:p w14:paraId="2A99EC18" w14:textId="33E2F986" w:rsidR="00B92DDD" w:rsidRPr="00DB4B41" w:rsidRDefault="00B92DDD" w:rsidP="00B92DDD">
      <w:pPr>
        <w:pStyle w:val="Odlomakpopisa"/>
        <w:numPr>
          <w:ilvl w:val="0"/>
          <w:numId w:val="126"/>
        </w:numPr>
        <w:spacing w:before="120" w:after="120"/>
        <w:rPr>
          <w:rFonts w:cs="Tahoma"/>
          <w:szCs w:val="20"/>
        </w:rPr>
      </w:pPr>
      <w:r w:rsidRPr="00DB4B41">
        <w:rPr>
          <w:rFonts w:cs="Tahoma"/>
          <w:szCs w:val="20"/>
        </w:rPr>
        <w:t xml:space="preserve">obnova </w:t>
      </w:r>
      <w:r>
        <w:rPr>
          <w:rFonts w:cs="Tahoma"/>
          <w:szCs w:val="20"/>
        </w:rPr>
        <w:t>zgrada javnog sektora</w:t>
      </w:r>
      <w:r w:rsidRPr="00DB4B41">
        <w:rPr>
          <w:rFonts w:cs="Tahoma"/>
          <w:szCs w:val="20"/>
        </w:rPr>
        <w:t xml:space="preserve"> oštećenih u potresu. </w:t>
      </w:r>
    </w:p>
    <w:p w14:paraId="51BA795F" w14:textId="4AD27975" w:rsidR="00B92DDD" w:rsidRDefault="00E131A1" w:rsidP="00F03B07">
      <w:pPr>
        <w:rPr>
          <w:rFonts w:cs="Tahoma"/>
          <w:szCs w:val="20"/>
        </w:rPr>
      </w:pPr>
      <w:r w:rsidRPr="00DB4B41">
        <w:rPr>
          <w:rFonts w:cs="Tahoma"/>
          <w:szCs w:val="20"/>
        </w:rPr>
        <w:t>Prvi model koncipiran je kao nastavak postojećeg modela iz razdoblja 201</w:t>
      </w:r>
      <w:r w:rsidR="00A87E1C">
        <w:rPr>
          <w:rFonts w:cs="Tahoma"/>
          <w:szCs w:val="20"/>
        </w:rPr>
        <w:t>6</w:t>
      </w:r>
      <w:r w:rsidRPr="00DB4B41">
        <w:rPr>
          <w:rFonts w:cs="Tahoma"/>
          <w:szCs w:val="20"/>
        </w:rPr>
        <w:t>. do 2020. godine te će se primjenjivati u prvom trogodišnjem razdoblju provedbe Programa</w:t>
      </w:r>
      <w:r w:rsidR="00A87E1C">
        <w:rPr>
          <w:rFonts w:cs="Tahoma"/>
          <w:szCs w:val="20"/>
        </w:rPr>
        <w:t xml:space="preserve">, </w:t>
      </w:r>
      <w:r w:rsidR="00094B12">
        <w:rPr>
          <w:rFonts w:cs="Tahoma"/>
          <w:szCs w:val="20"/>
        </w:rPr>
        <w:t>ali</w:t>
      </w:r>
      <w:r w:rsidR="00A87E1C">
        <w:rPr>
          <w:rFonts w:cs="Tahoma"/>
          <w:szCs w:val="20"/>
        </w:rPr>
        <w:t xml:space="preserve"> osim</w:t>
      </w:r>
      <w:r w:rsidRPr="00DB4B41">
        <w:rPr>
          <w:rFonts w:cs="Tahoma"/>
          <w:szCs w:val="20"/>
        </w:rPr>
        <w:t xml:space="preserve"> integraln</w:t>
      </w:r>
      <w:r w:rsidR="00354939">
        <w:rPr>
          <w:rFonts w:cs="Tahoma"/>
          <w:szCs w:val="20"/>
        </w:rPr>
        <w:t>e</w:t>
      </w:r>
      <w:r w:rsidRPr="00DB4B41">
        <w:rPr>
          <w:rFonts w:cs="Tahoma"/>
          <w:szCs w:val="20"/>
        </w:rPr>
        <w:t xml:space="preserve"> energetsk</w:t>
      </w:r>
      <w:r w:rsidR="00354939">
        <w:rPr>
          <w:rFonts w:cs="Tahoma"/>
          <w:szCs w:val="20"/>
        </w:rPr>
        <w:t>e</w:t>
      </w:r>
      <w:r w:rsidRPr="00DB4B41">
        <w:rPr>
          <w:rFonts w:cs="Tahoma"/>
          <w:szCs w:val="20"/>
        </w:rPr>
        <w:t xml:space="preserve"> obnov</w:t>
      </w:r>
      <w:r w:rsidR="00354939">
        <w:rPr>
          <w:rFonts w:cs="Tahoma"/>
          <w:szCs w:val="20"/>
        </w:rPr>
        <w:t>e</w:t>
      </w:r>
      <w:r w:rsidRPr="00DB4B41">
        <w:rPr>
          <w:rFonts w:cs="Tahoma"/>
          <w:szCs w:val="20"/>
        </w:rPr>
        <w:t xml:space="preserve">, </w:t>
      </w:r>
      <w:r w:rsidR="00094B12">
        <w:rPr>
          <w:rFonts w:cs="Tahoma"/>
          <w:szCs w:val="20"/>
        </w:rPr>
        <w:t>obuhvaća</w:t>
      </w:r>
      <w:r w:rsidRPr="00DB4B41">
        <w:rPr>
          <w:rFonts w:cs="Tahoma"/>
          <w:szCs w:val="20"/>
        </w:rPr>
        <w:t xml:space="preserve"> dubinsku i sveobuhvatnu obnovu.</w:t>
      </w:r>
    </w:p>
    <w:p w14:paraId="2A31643B" w14:textId="3713CBE8" w:rsidR="00E8090C" w:rsidRPr="00E8090C" w:rsidRDefault="00E8090C" w:rsidP="00E8090C">
      <w:pPr>
        <w:rPr>
          <w:rFonts w:cs="Tahoma"/>
          <w:szCs w:val="20"/>
        </w:rPr>
      </w:pPr>
      <w:r w:rsidRPr="00E8090C">
        <w:rPr>
          <w:rFonts w:cs="Tahoma"/>
          <w:szCs w:val="20"/>
        </w:rPr>
        <w:t xml:space="preserve">U drugom modelu, kako bi se dala mogućnost da se uz konstrukcijsku provede i energetska obnova, omogućit će se i sufinanciranje energetske obnove usporedno ili nakon konstrukcijske obnove. </w:t>
      </w:r>
      <w:r w:rsidR="00015833" w:rsidRPr="00015833">
        <w:rPr>
          <w:rFonts w:cs="Tahoma"/>
          <w:szCs w:val="20"/>
        </w:rPr>
        <w:t xml:space="preserve">Mjera će se provoditi u skladu s </w:t>
      </w:r>
      <w:proofErr w:type="spellStart"/>
      <w:r w:rsidR="00015833" w:rsidRPr="00015833">
        <w:rPr>
          <w:rFonts w:cs="Tahoma"/>
          <w:szCs w:val="20"/>
        </w:rPr>
        <w:t>build</w:t>
      </w:r>
      <w:proofErr w:type="spellEnd"/>
      <w:r w:rsidR="00015833" w:rsidRPr="00015833">
        <w:rPr>
          <w:rFonts w:cs="Tahoma"/>
          <w:szCs w:val="20"/>
        </w:rPr>
        <w:t xml:space="preserve">  </w:t>
      </w:r>
      <w:proofErr w:type="spellStart"/>
      <w:r w:rsidR="00015833" w:rsidRPr="00015833">
        <w:rPr>
          <w:rFonts w:cs="Tahoma"/>
          <w:szCs w:val="20"/>
        </w:rPr>
        <w:t>back</w:t>
      </w:r>
      <w:proofErr w:type="spellEnd"/>
      <w:r w:rsidR="00015833" w:rsidRPr="00015833">
        <w:rPr>
          <w:rFonts w:cs="Tahoma"/>
          <w:szCs w:val="20"/>
        </w:rPr>
        <w:t xml:space="preserve">  </w:t>
      </w:r>
      <w:proofErr w:type="spellStart"/>
      <w:r w:rsidR="00015833" w:rsidRPr="00015833">
        <w:rPr>
          <w:rFonts w:cs="Tahoma"/>
          <w:szCs w:val="20"/>
        </w:rPr>
        <w:t>better</w:t>
      </w:r>
      <w:proofErr w:type="spellEnd"/>
      <w:r w:rsidR="00015833" w:rsidRPr="00015833">
        <w:rPr>
          <w:rFonts w:cs="Tahoma"/>
          <w:szCs w:val="20"/>
        </w:rPr>
        <w:t xml:space="preserve">  (BBB) načelom te će se osigurati ušteda potrebne toplinske energije za grijanje (</w:t>
      </w:r>
      <w:proofErr w:type="spellStart"/>
      <w:r w:rsidR="00015833" w:rsidRPr="00015833">
        <w:rPr>
          <w:rFonts w:cs="Tahoma"/>
          <w:szCs w:val="20"/>
        </w:rPr>
        <w:t>Q</w:t>
      </w:r>
      <w:r w:rsidR="00BF2B1D" w:rsidRPr="00BF2B1D">
        <w:rPr>
          <w:rFonts w:cs="Tahoma"/>
          <w:szCs w:val="20"/>
          <w:vertAlign w:val="subscript"/>
        </w:rPr>
        <w:t>H</w:t>
      </w:r>
      <w:r w:rsidR="00015833" w:rsidRPr="00BF2B1D">
        <w:rPr>
          <w:rFonts w:cs="Tahoma"/>
          <w:szCs w:val="20"/>
          <w:vertAlign w:val="subscript"/>
        </w:rPr>
        <w:t>,nd</w:t>
      </w:r>
      <w:proofErr w:type="spellEnd"/>
      <w:r w:rsidR="00015833" w:rsidRPr="00015833">
        <w:rPr>
          <w:rFonts w:cs="Tahoma"/>
          <w:szCs w:val="20"/>
        </w:rPr>
        <w:t>) od minimalnih 50% u odnosu na stanje prije obnove. BBB je,  u  kontekstu  procesa  obnove nakon  potresa, najvažniji dio za energetsku obnovu  i uštedu. Vraćanjem zgrada u prijašnje stanje ne postižu se klimatski, zeleni i energetski ciljevi, ali BBB-om i energetskom obnovom je to moguće ostvariti. Sveobuhvatna obnova podrazumijeva i troškove seizmičkog ojačavanja zgrada.</w:t>
      </w:r>
    </w:p>
    <w:p w14:paraId="55432D5F" w14:textId="094FD80E" w:rsidR="00B43F6F" w:rsidRPr="00DB4B41" w:rsidRDefault="00B43F6F" w:rsidP="00B43F6F">
      <w:pPr>
        <w:rPr>
          <w:rFonts w:cs="Tahoma"/>
          <w:szCs w:val="20"/>
          <w:lang w:eastAsia="hr-HR"/>
        </w:rPr>
      </w:pPr>
      <w:r w:rsidRPr="00DB4B41">
        <w:rPr>
          <w:rFonts w:cs="Tahoma"/>
          <w:szCs w:val="20"/>
          <w:lang w:eastAsia="hr-HR"/>
        </w:rPr>
        <w:t xml:space="preserve">Koristi od obnove zgrada, pa tako i </w:t>
      </w:r>
      <w:r>
        <w:rPr>
          <w:rFonts w:cs="Tahoma"/>
          <w:szCs w:val="20"/>
          <w:lang w:eastAsia="hr-HR"/>
        </w:rPr>
        <w:t>zgrada javnog sektora</w:t>
      </w:r>
      <w:r w:rsidRPr="00DB4B41">
        <w:rPr>
          <w:rFonts w:cs="Tahoma"/>
          <w:szCs w:val="20"/>
          <w:lang w:eastAsia="hr-HR"/>
        </w:rPr>
        <w:t xml:space="preserve">, su višestruke. Osim izravnih energetskih (smanjenje potrošnje energije, smanjenje uvoza energije, povećanje korištenja obnovljivih izvora energije i </w:t>
      </w:r>
      <w:proofErr w:type="spellStart"/>
      <w:r w:rsidRPr="00DB4B41">
        <w:rPr>
          <w:rFonts w:cs="Tahoma"/>
          <w:szCs w:val="20"/>
          <w:lang w:eastAsia="hr-HR"/>
        </w:rPr>
        <w:t>dekarbonizacija</w:t>
      </w:r>
      <w:proofErr w:type="spellEnd"/>
      <w:r w:rsidRPr="00DB4B41">
        <w:rPr>
          <w:rFonts w:cs="Tahoma"/>
          <w:szCs w:val="20"/>
          <w:lang w:eastAsia="hr-HR"/>
        </w:rPr>
        <w:t xml:space="preserve"> energetskih sustava), klimatskih (smanjenje emisija CO</w:t>
      </w:r>
      <w:r w:rsidRPr="00DB4B41">
        <w:rPr>
          <w:rFonts w:cs="Tahoma"/>
          <w:szCs w:val="20"/>
          <w:vertAlign w:val="subscript"/>
          <w:lang w:eastAsia="hr-HR"/>
        </w:rPr>
        <w:t>2</w:t>
      </w:r>
      <w:r w:rsidRPr="00DB4B41">
        <w:rPr>
          <w:rFonts w:cs="Tahoma"/>
          <w:szCs w:val="20"/>
          <w:lang w:eastAsia="hr-HR"/>
        </w:rPr>
        <w:t xml:space="preserve">), gospodarskih (građevinska i proizvodna aktivnost, zapošljavanje) i proračunskih učinaka, svakako treba još istaknuti i smanjenje rizika </w:t>
      </w:r>
      <w:r>
        <w:rPr>
          <w:rFonts w:cs="Tahoma"/>
          <w:szCs w:val="20"/>
          <w:lang w:eastAsia="hr-HR"/>
        </w:rPr>
        <w:t xml:space="preserve">od narušavanja </w:t>
      </w:r>
      <w:r w:rsidRPr="00DB4B41">
        <w:rPr>
          <w:rFonts w:cs="Tahoma"/>
          <w:szCs w:val="20"/>
          <w:lang w:eastAsia="hr-HR"/>
        </w:rPr>
        <w:t>zdravlja te povećanje vrijednosti nekretnina te zaštita od budućih poskupljenja energenata i energije. Osim toga, provedbom sveobuhvatne obnove povećava se i sigurnost odnosno otpornost postojećih zgrada</w:t>
      </w:r>
      <w:r w:rsidR="00261022">
        <w:rPr>
          <w:rFonts w:cs="Tahoma"/>
          <w:szCs w:val="20"/>
          <w:lang w:eastAsia="hr-HR"/>
        </w:rPr>
        <w:t xml:space="preserve"> javnog sektora</w:t>
      </w:r>
      <w:r w:rsidRPr="00DB4B41">
        <w:rPr>
          <w:rFonts w:cs="Tahoma"/>
          <w:szCs w:val="20"/>
          <w:lang w:eastAsia="hr-HR"/>
        </w:rPr>
        <w:t xml:space="preserve"> na neželjene događaje, kao što su požar ili potres.  </w:t>
      </w:r>
    </w:p>
    <w:p w14:paraId="3BCECA1D" w14:textId="77777777" w:rsidR="007C375D" w:rsidRPr="00B357F4" w:rsidRDefault="007C375D" w:rsidP="007C375D">
      <w:r w:rsidRPr="00B357F4">
        <w:t>Zbog brzo mijenjajućih uvjeta na tržištu, prikupljenih iskustava iz provedbe i potencijalnih novih mogućnosti financiranja,</w:t>
      </w:r>
      <w:r w:rsidRPr="00B357F4">
        <w:rPr>
          <w:b/>
        </w:rPr>
        <w:t xml:space="preserve"> provedba ovog Programa će se kontinuirano pratiti i ocjenjivati te će se Program po potrebi revidirati, a svake tri godine donosit će se akcijski planovi odlukom ministra. </w:t>
      </w:r>
      <w:r w:rsidRPr="00B357F4">
        <w:t>Sastavni dio ovoga Programa je detaljni opis provedbe za razdoblje od 2022. do 2024. godine.</w:t>
      </w:r>
    </w:p>
    <w:p w14:paraId="215795A7" w14:textId="7B41FDDD" w:rsidR="006410FC" w:rsidRPr="00B357F4" w:rsidRDefault="001414FF" w:rsidP="004B09BD">
      <w:pPr>
        <w:pStyle w:val="Naslov10"/>
      </w:pPr>
      <w:bookmarkStart w:id="13" w:name="_Toc98932307"/>
      <w:r w:rsidRPr="00B357F4">
        <w:lastRenderedPageBreak/>
        <w:t>U</w:t>
      </w:r>
      <w:r w:rsidR="00C71673" w:rsidRPr="00B357F4">
        <w:t>vod</w:t>
      </w:r>
      <w:bookmarkEnd w:id="13"/>
    </w:p>
    <w:p w14:paraId="731C7D1A" w14:textId="1F09BA05" w:rsidR="00950851" w:rsidRPr="00B357F4" w:rsidRDefault="6BF56572" w:rsidP="00950851">
      <w:r w:rsidRPr="00B357F4">
        <w:t xml:space="preserve">U prosincu 2020. godine Vlada Republike Hrvatske usvojila </w:t>
      </w:r>
      <w:r w:rsidR="2195E733" w:rsidRPr="00B357F4">
        <w:t xml:space="preserve">je </w:t>
      </w:r>
      <w:r w:rsidRPr="00B357F4">
        <w:t>Dugoročnu strategiju za obnovu nacionalnog fonda zgrada do 2050. godine (Narodne novine br</w:t>
      </w:r>
      <w:r w:rsidR="7A52054E" w:rsidRPr="00B357F4">
        <w:t>oj</w:t>
      </w:r>
      <w:r w:rsidRPr="00B357F4">
        <w:t xml:space="preserve"> 140/</w:t>
      </w:r>
      <w:r w:rsidR="68FB31D5" w:rsidRPr="00B357F4">
        <w:t>20</w:t>
      </w:r>
      <w:r w:rsidRPr="00B357F4">
        <w:t xml:space="preserve">20; dalje u tekstu: </w:t>
      </w:r>
      <w:r w:rsidR="00C916AF" w:rsidRPr="00B357F4">
        <w:t>Dugoročna strategija</w:t>
      </w:r>
      <w:r w:rsidRPr="00B357F4">
        <w:t>)</w:t>
      </w:r>
      <w:r w:rsidR="3DE7F0F9" w:rsidRPr="00B357F4">
        <w:t>.</w:t>
      </w:r>
      <w:r w:rsidRPr="00B357F4" w:rsidDel="00950851">
        <w:t xml:space="preserve"> </w:t>
      </w:r>
      <w:r w:rsidR="5385C67B" w:rsidRPr="00B357F4">
        <w:t xml:space="preserve">Dugoročna strategija </w:t>
      </w:r>
      <w:r w:rsidRPr="00B357F4">
        <w:t xml:space="preserve">nadopunjuje te je metodološki usklađena s Integriranim nacionalnim energetskim i klimatskim planom (NEKP), kojega je </w:t>
      </w:r>
      <w:r w:rsidR="0E56DF74" w:rsidRPr="00B357F4">
        <w:t xml:space="preserve">Hrvatska </w:t>
      </w:r>
      <w:r w:rsidRPr="00B357F4">
        <w:t xml:space="preserve">izradila u skladu s obvezom iz Uredbe (EU) 2018/1999 Europskog parlamenta i Vijeća od 11. prosinca 2018. o upravljanju energetskom unijom i djelovanjem u području klime. Oba ova dokumenta predviđaju izradu, usvajanje i provedbu ovog Programa energetske obnove zgrada </w:t>
      </w:r>
      <w:r w:rsidR="21C0F8B2" w:rsidRPr="00B357F4">
        <w:t xml:space="preserve">javnoga sektora </w:t>
      </w:r>
      <w:r w:rsidRPr="00B357F4">
        <w:t>(</w:t>
      </w:r>
      <w:r w:rsidR="21C0F8B2" w:rsidRPr="00B357F4">
        <w:t>ZJS</w:t>
      </w:r>
      <w:r w:rsidRPr="00B357F4">
        <w:t>) za razdoblje  do 2030. godine, čije je donošenje također predviđeno i Zakonom o gradnji (</w:t>
      </w:r>
      <w:r w:rsidR="38ACFB28" w:rsidRPr="00B357F4">
        <w:t>Narodne novine</w:t>
      </w:r>
      <w:r w:rsidRPr="00B357F4">
        <w:t xml:space="preserve"> br. 153/13, 20/17, 39/19, 125/19).</w:t>
      </w:r>
    </w:p>
    <w:p w14:paraId="26F8346D" w14:textId="45490EA5" w:rsidR="00950851" w:rsidRPr="00B357F4" w:rsidRDefault="6BF56572" w:rsidP="00950851">
      <w:r w:rsidRPr="00B357F4">
        <w:t xml:space="preserve">U skladu sa strateškim, planskim i zakonskim okvirom, ovaj se Program koncipira kao nastavak Programa energetske obnove zgrada </w:t>
      </w:r>
      <w:r w:rsidR="7041E4DD" w:rsidRPr="00B357F4">
        <w:t xml:space="preserve">javnog sektora </w:t>
      </w:r>
      <w:r w:rsidRPr="00B357F4">
        <w:t>za razdoblje od 201</w:t>
      </w:r>
      <w:r w:rsidR="7041E4DD" w:rsidRPr="00B357F4">
        <w:t>6</w:t>
      </w:r>
      <w:r w:rsidRPr="00B357F4">
        <w:t>. do 2020. godine (</w:t>
      </w:r>
      <w:r w:rsidR="7CEC8941" w:rsidRPr="00B357F4">
        <w:t>Narodne novine</w:t>
      </w:r>
      <w:r w:rsidRPr="00B357F4">
        <w:t xml:space="preserve"> br. </w:t>
      </w:r>
      <w:r w:rsidR="2B12A637" w:rsidRPr="00B357F4">
        <w:t>22</w:t>
      </w:r>
      <w:r w:rsidRPr="00B357F4">
        <w:t>/</w:t>
      </w:r>
      <w:r w:rsidR="2B12A637" w:rsidRPr="00B357F4">
        <w:t>17</w:t>
      </w:r>
      <w:r w:rsidRPr="00B357F4">
        <w:t>), zadržavajući pri tome uspješne elemente i modele provedbe toga Programa te unaprjeđujući element</w:t>
      </w:r>
      <w:r w:rsidR="5732FC85" w:rsidRPr="00B357F4">
        <w:t>i</w:t>
      </w:r>
      <w:r w:rsidRPr="00B357F4">
        <w:t xml:space="preserve"> koji su se pokazali kao manjkavi u praksi. </w:t>
      </w:r>
    </w:p>
    <w:p w14:paraId="1AFFF551" w14:textId="5AF3EC4E" w:rsidR="00950851" w:rsidRPr="00B357F4" w:rsidRDefault="00950851" w:rsidP="00950851">
      <w:r w:rsidRPr="00B357F4">
        <w:t xml:space="preserve">Pri tome, važno je istaknuti da se, zbog razornih potresa koji su se dogodili u RH tijekom 2020. godine, ovaj Program proširuje u odnosu na prethodni te osim energetske obnove uključuje i sveobuhvatnu obnovu </w:t>
      </w:r>
      <w:r w:rsidR="00904203" w:rsidRPr="00B357F4">
        <w:t>ZJS</w:t>
      </w:r>
      <w:r w:rsidRPr="00B357F4">
        <w:t xml:space="preserve">. Konkretno, ovim se Programom predviđaju dvije kategorije obnove </w:t>
      </w:r>
      <w:r w:rsidR="00904203" w:rsidRPr="00B357F4">
        <w:t>ZJS</w:t>
      </w:r>
      <w:r w:rsidRPr="00B357F4">
        <w:t>:</w:t>
      </w:r>
    </w:p>
    <w:p w14:paraId="6872F559" w14:textId="5231D2EE" w:rsidR="00950851" w:rsidRPr="00B357F4" w:rsidRDefault="00950851" w:rsidP="00725AB0">
      <w:pPr>
        <w:pStyle w:val="Odlomakpopisa"/>
        <w:numPr>
          <w:ilvl w:val="0"/>
          <w:numId w:val="22"/>
        </w:numPr>
        <w:rPr>
          <w:b/>
        </w:rPr>
      </w:pPr>
      <w:r w:rsidRPr="00B357F4">
        <w:rPr>
          <w:b/>
        </w:rPr>
        <w:t>kategorija – energetska obnova zgrada</w:t>
      </w:r>
      <w:r w:rsidR="00AA2271" w:rsidRPr="00B357F4">
        <w:rPr>
          <w:b/>
        </w:rPr>
        <w:t xml:space="preserve"> javnog sektora </w:t>
      </w:r>
    </w:p>
    <w:p w14:paraId="1D3B37C4" w14:textId="439CD00D" w:rsidR="00950851" w:rsidRPr="00B357F4" w:rsidRDefault="6BF56572" w:rsidP="00950851">
      <w:r w:rsidRPr="00B357F4">
        <w:t xml:space="preserve">Ova kategorija podrazumijeva dva pristupa energetskoj obnovi </w:t>
      </w:r>
      <w:r w:rsidR="41C9F751" w:rsidRPr="00B357F4">
        <w:t>ZJS</w:t>
      </w:r>
      <w:r w:rsidRPr="00B357F4">
        <w:t>: 1) integralnu energetsku obnovu i 2) dubinsku obnovu (uključivo do nZEB standarda</w:t>
      </w:r>
      <w:r w:rsidR="18B970F0" w:rsidRPr="00B357F4">
        <w:t xml:space="preserve"> za rekonstrukciju</w:t>
      </w:r>
      <w:r w:rsidRPr="00B357F4">
        <w:t>). Pri tome su definicije razina obnove sljedeće:</w:t>
      </w:r>
    </w:p>
    <w:p w14:paraId="603F234D" w14:textId="2BBF52AD" w:rsidR="00950851" w:rsidRPr="00B357F4" w:rsidRDefault="00950851" w:rsidP="00725AB0">
      <w:pPr>
        <w:pStyle w:val="Odlomakpopisa"/>
        <w:numPr>
          <w:ilvl w:val="0"/>
          <w:numId w:val="22"/>
        </w:numPr>
        <w:rPr>
          <w:b/>
        </w:rPr>
      </w:pPr>
      <w:r w:rsidRPr="00B357F4">
        <w:rPr>
          <w:b/>
        </w:rPr>
        <w:t xml:space="preserve">kategorija – sveobuhvatna obnova </w:t>
      </w:r>
      <w:r w:rsidR="00362695" w:rsidRPr="00B357F4">
        <w:rPr>
          <w:b/>
        </w:rPr>
        <w:t>zgrada javnog sektora</w:t>
      </w:r>
    </w:p>
    <w:p w14:paraId="6DA8AF49" w14:textId="77777777" w:rsidR="00B52D8B" w:rsidRDefault="00B52D8B" w:rsidP="00B52D8B">
      <w:r w:rsidRPr="00DD6F8C">
        <w:t>Sveobuhvatna obnova</w:t>
      </w:r>
      <w:r>
        <w:t xml:space="preserve"> obuhvaća optimalne mjere unapređenja postojećeg stanja zgrade te osim mjera energetske obnove zgrade uključuje i mjere poput povećanja sigurnosti u slučaju požara, mjere za osiguravanje zdravih unutarnjih klimatskih uvjeta te mjere za  povećanje potresne otpornosti zgrade, a može uključivati i druge mjere kojima se unapređuje ispunjavanje temeljnih zahtjeva za građevinu.</w:t>
      </w:r>
    </w:p>
    <w:p w14:paraId="29557959" w14:textId="7B5971F6" w:rsidR="00A354D5" w:rsidRPr="00B357F4" w:rsidRDefault="00B52D8B" w:rsidP="00DD6F8C">
      <w:r>
        <w:t>Sveobuhvatnom obnovom obvezno je postići uštedu u godišnjoj potrebnoj toplinskoj energiji za grijanje (</w:t>
      </w:r>
      <w:proofErr w:type="spellStart"/>
      <w:r>
        <w:t>Q</w:t>
      </w:r>
      <w:r w:rsidRPr="00111E45">
        <w:rPr>
          <w:vertAlign w:val="subscript"/>
        </w:rPr>
        <w:t>H,nd</w:t>
      </w:r>
      <w:proofErr w:type="spellEnd"/>
      <w:r>
        <w:t>)  od najmanje 50% u odnosu na stanje prije obnove.</w:t>
      </w:r>
    </w:p>
    <w:p w14:paraId="5965748E" w14:textId="524C46F2" w:rsidR="00D971CB" w:rsidRPr="00B357F4" w:rsidRDefault="170E0C50" w:rsidP="00D971CB">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rPr>
          <w:b/>
        </w:rPr>
      </w:pPr>
      <w:r w:rsidRPr="00B357F4">
        <w:rPr>
          <w:b/>
        </w:rPr>
        <w:t xml:space="preserve">Osnovni uvjet za sudjelovanje </w:t>
      </w:r>
      <w:r w:rsidR="003B6842" w:rsidRPr="00B357F4">
        <w:rPr>
          <w:b/>
        </w:rPr>
        <w:t xml:space="preserve">zgrada javnog sektora </w:t>
      </w:r>
      <w:r w:rsidRPr="78FCA290">
        <w:rPr>
          <w:b/>
          <w:bCs/>
        </w:rPr>
        <w:t xml:space="preserve">u ovom </w:t>
      </w:r>
      <w:r w:rsidRPr="003020E6">
        <w:rPr>
          <w:b/>
        </w:rPr>
        <w:t>Programu je</w:t>
      </w:r>
      <w:r w:rsidR="006E5930" w:rsidRPr="00D7774F">
        <w:rPr>
          <w:b/>
        </w:rPr>
        <w:t xml:space="preserve"> </w:t>
      </w:r>
      <w:r w:rsidR="18650359" w:rsidRPr="00B357F4">
        <w:rPr>
          <w:b/>
          <w:bCs/>
        </w:rPr>
        <w:t>ušteda</w:t>
      </w:r>
      <w:r w:rsidRPr="00B357F4">
        <w:rPr>
          <w:b/>
        </w:rPr>
        <w:t xml:space="preserve"> </w:t>
      </w:r>
      <w:r w:rsidR="00AF4A5A">
        <w:rPr>
          <w:b/>
        </w:rPr>
        <w:t xml:space="preserve">godišnje </w:t>
      </w:r>
      <w:r w:rsidR="0ADECBCC" w:rsidRPr="00B357F4">
        <w:rPr>
          <w:b/>
        </w:rPr>
        <w:t xml:space="preserve">potrebne toplinske </w:t>
      </w:r>
      <w:r w:rsidRPr="00B357F4">
        <w:rPr>
          <w:b/>
        </w:rPr>
        <w:t>energije za grijanje (</w:t>
      </w:r>
      <w:proofErr w:type="spellStart"/>
      <w:r w:rsidRPr="00B357F4">
        <w:rPr>
          <w:b/>
        </w:rPr>
        <w:t>Q</w:t>
      </w:r>
      <w:r w:rsidRPr="00B357F4">
        <w:rPr>
          <w:b/>
          <w:vertAlign w:val="subscript"/>
        </w:rPr>
        <w:t>H,nd</w:t>
      </w:r>
      <w:proofErr w:type="spellEnd"/>
      <w:r w:rsidRPr="00B357F4">
        <w:rPr>
          <w:b/>
        </w:rPr>
        <w:t xml:space="preserve">) od najmanje 50% u odnosu na </w:t>
      </w:r>
      <w:r w:rsidR="01A98AEF" w:rsidRPr="00B357F4">
        <w:rPr>
          <w:b/>
          <w:bCs/>
        </w:rPr>
        <w:t>stanje</w:t>
      </w:r>
      <w:r w:rsidRPr="00B357F4">
        <w:rPr>
          <w:b/>
        </w:rPr>
        <w:t xml:space="preserve"> prije obnove, bez obzira o kojoj kategoriji obnove se radi. </w:t>
      </w:r>
    </w:p>
    <w:p w14:paraId="6A89A316" w14:textId="77777777" w:rsidR="00950851" w:rsidRPr="00B357F4" w:rsidRDefault="00950851" w:rsidP="00950851">
      <w:r w:rsidRPr="00B357F4">
        <w:t>U kategoriji sveobuhvatne obnove, Program razlikuje dva specifična slučaja:</w:t>
      </w:r>
    </w:p>
    <w:p w14:paraId="3D42617A" w14:textId="06A048AE" w:rsidR="00950851" w:rsidRPr="00B357F4" w:rsidRDefault="00904203" w:rsidP="00725AB0">
      <w:pPr>
        <w:pStyle w:val="Odlomakpopisa"/>
        <w:numPr>
          <w:ilvl w:val="0"/>
          <w:numId w:val="25"/>
        </w:numPr>
      </w:pPr>
      <w:r w:rsidRPr="00B357F4">
        <w:rPr>
          <w:b/>
        </w:rPr>
        <w:t>ZJS</w:t>
      </w:r>
      <w:r w:rsidR="00950851" w:rsidRPr="00B357F4">
        <w:rPr>
          <w:b/>
        </w:rPr>
        <w:t xml:space="preserve"> koje nisu oštećene u potresu</w:t>
      </w:r>
      <w:r w:rsidR="00950851" w:rsidRPr="00B357F4">
        <w:t xml:space="preserve"> i </w:t>
      </w:r>
    </w:p>
    <w:p w14:paraId="36A26109" w14:textId="799EF33F" w:rsidR="00950851" w:rsidRPr="00B357F4" w:rsidRDefault="00904203" w:rsidP="00725AB0">
      <w:pPr>
        <w:pStyle w:val="Odlomakpopisa"/>
        <w:numPr>
          <w:ilvl w:val="0"/>
          <w:numId w:val="25"/>
        </w:numPr>
      </w:pPr>
      <w:r w:rsidRPr="00B357F4">
        <w:rPr>
          <w:b/>
        </w:rPr>
        <w:t>ZJS</w:t>
      </w:r>
      <w:r w:rsidR="00950851" w:rsidRPr="00B357F4">
        <w:rPr>
          <w:b/>
        </w:rPr>
        <w:t xml:space="preserve"> oštećene u potresu</w:t>
      </w:r>
      <w:r w:rsidR="00950851" w:rsidRPr="00B357F4">
        <w:t>.</w:t>
      </w:r>
    </w:p>
    <w:p w14:paraId="5E899D1C" w14:textId="6407C409" w:rsidR="6BF56572" w:rsidRPr="00B03C9B" w:rsidRDefault="76AEB7CA" w:rsidP="3E326D79">
      <w:pPr>
        <w:spacing w:line="257" w:lineRule="auto"/>
        <w:rPr>
          <w:rFonts w:eastAsia="Tahoma" w:cs="Tahoma"/>
          <w:b/>
          <w:szCs w:val="20"/>
        </w:rPr>
      </w:pPr>
      <w:r w:rsidRPr="00B357F4">
        <w:rPr>
          <w:rFonts w:eastAsia="Tahoma" w:cs="Tahoma"/>
          <w:b/>
          <w:bCs/>
          <w:szCs w:val="20"/>
        </w:rPr>
        <w:t xml:space="preserve">U sklopu ovog Programa, u slučaju sveobuhvatne obnove, uz energetsku obnovu, na </w:t>
      </w:r>
      <w:r w:rsidR="00426570" w:rsidRPr="00B357F4">
        <w:rPr>
          <w:rFonts w:eastAsia="Tahoma" w:cs="Tahoma"/>
          <w:b/>
          <w:bCs/>
          <w:szCs w:val="20"/>
        </w:rPr>
        <w:t>ZJS</w:t>
      </w:r>
      <w:r w:rsidRPr="00B357F4">
        <w:rPr>
          <w:rFonts w:eastAsia="Tahoma" w:cs="Tahoma"/>
          <w:b/>
          <w:bCs/>
          <w:szCs w:val="20"/>
        </w:rPr>
        <w:t xml:space="preserve"> </w:t>
      </w:r>
      <w:r w:rsidRPr="3E326D79">
        <w:rPr>
          <w:rFonts w:eastAsia="Tahoma" w:cs="Tahoma"/>
          <w:b/>
          <w:bCs/>
          <w:szCs w:val="20"/>
        </w:rPr>
        <w:t xml:space="preserve">se obavezno primjenjuje jedna ili više mjere za </w:t>
      </w:r>
      <w:r w:rsidR="001C674E" w:rsidRPr="3E326D79">
        <w:rPr>
          <w:rFonts w:eastAsia="Tahoma" w:cs="Tahoma"/>
          <w:b/>
          <w:bCs/>
          <w:szCs w:val="20"/>
        </w:rPr>
        <w:t>smanjenj</w:t>
      </w:r>
      <w:r w:rsidR="00CB161E">
        <w:rPr>
          <w:rFonts w:eastAsia="Tahoma" w:cs="Tahoma"/>
          <w:b/>
          <w:bCs/>
          <w:szCs w:val="20"/>
        </w:rPr>
        <w:t>e</w:t>
      </w:r>
      <w:r w:rsidRPr="3E326D79">
        <w:rPr>
          <w:rFonts w:eastAsia="Tahoma" w:cs="Tahoma"/>
          <w:b/>
          <w:bCs/>
          <w:szCs w:val="20"/>
        </w:rPr>
        <w:t xml:space="preserve"> rizika povezanih s djelovanjem potresa prema projektnoj dokumentaciji izrađenoj u skladu s važećim propisima te prema zahtjevima iz javnog poziva.</w:t>
      </w:r>
    </w:p>
    <w:p w14:paraId="2D09E055" w14:textId="1C969D1D" w:rsidR="00950851" w:rsidRPr="00B357F4" w:rsidRDefault="00950851" w:rsidP="00950851">
      <w:r w:rsidRPr="00B357F4">
        <w:t>Provedbeni modeli definirani u ovom Programu uvažavaju predviđene kategorije i razine obnove zgrada prema Dugoročnoj strategiji</w:t>
      </w:r>
      <w:r w:rsidR="00B96F92" w:rsidRPr="00B357F4">
        <w:t xml:space="preserve">. </w:t>
      </w:r>
      <w:r w:rsidRPr="00B357F4">
        <w:t xml:space="preserve">Program predviđa </w:t>
      </w:r>
      <w:r w:rsidR="0005568A" w:rsidRPr="00B357F4">
        <w:t>dva</w:t>
      </w:r>
      <w:r w:rsidRPr="00B357F4">
        <w:t xml:space="preserve"> </w:t>
      </w:r>
      <w:r w:rsidR="00B96F92" w:rsidRPr="00B357F4">
        <w:t xml:space="preserve">temeljna </w:t>
      </w:r>
      <w:r w:rsidRPr="00B357F4">
        <w:t>provedbena modela:</w:t>
      </w:r>
    </w:p>
    <w:p w14:paraId="6EEFF478" w14:textId="261A1E23" w:rsidR="00950851" w:rsidRPr="00B357F4" w:rsidRDefault="00950851" w:rsidP="00725AB0">
      <w:pPr>
        <w:pStyle w:val="Odlomakpopisa"/>
        <w:numPr>
          <w:ilvl w:val="0"/>
          <w:numId w:val="26"/>
        </w:numPr>
      </w:pPr>
      <w:r w:rsidRPr="00B357F4">
        <w:rPr>
          <w:b/>
        </w:rPr>
        <w:t>model</w:t>
      </w:r>
      <w:r w:rsidRPr="00B357F4">
        <w:t xml:space="preserve"> – </w:t>
      </w:r>
      <w:r w:rsidRPr="00B357F4">
        <w:rPr>
          <w:b/>
        </w:rPr>
        <w:t xml:space="preserve">obnova </w:t>
      </w:r>
      <w:r w:rsidR="00904203" w:rsidRPr="00B357F4">
        <w:rPr>
          <w:b/>
        </w:rPr>
        <w:t>ZJS</w:t>
      </w:r>
      <w:r w:rsidRPr="00B357F4">
        <w:rPr>
          <w:b/>
        </w:rPr>
        <w:t xml:space="preserve"> neoštećenih u potresu</w:t>
      </w:r>
      <w:r w:rsidRPr="00B357F4">
        <w:t>, koji utvrđuje mjere i stope sufinanciranja za svaku pojedinu razinu obnove (integralna energetska obnova, dubinska obnova i sveobuhvatna obnova);</w:t>
      </w:r>
    </w:p>
    <w:p w14:paraId="586AB29F" w14:textId="7D1F935B" w:rsidR="00950851" w:rsidRPr="00B357F4" w:rsidRDefault="00950851" w:rsidP="00725AB0">
      <w:pPr>
        <w:pStyle w:val="Odlomakpopisa"/>
        <w:numPr>
          <w:ilvl w:val="0"/>
          <w:numId w:val="26"/>
        </w:numPr>
      </w:pPr>
      <w:r w:rsidRPr="00B357F4">
        <w:rPr>
          <w:b/>
        </w:rPr>
        <w:t xml:space="preserve">model </w:t>
      </w:r>
      <w:r w:rsidRPr="00B357F4">
        <w:t xml:space="preserve">– </w:t>
      </w:r>
      <w:r w:rsidRPr="00B357F4">
        <w:rPr>
          <w:b/>
        </w:rPr>
        <w:t xml:space="preserve">obnova </w:t>
      </w:r>
      <w:r w:rsidR="00904203" w:rsidRPr="00B357F4">
        <w:rPr>
          <w:b/>
        </w:rPr>
        <w:t>ZJS</w:t>
      </w:r>
      <w:r w:rsidRPr="00B357F4">
        <w:rPr>
          <w:b/>
        </w:rPr>
        <w:t xml:space="preserve"> oštećenih u potresu</w:t>
      </w:r>
      <w:r w:rsidRPr="00B357F4">
        <w:t>, čiji je temelj obnova potresom oštećene konstrukcije, dok se energetska obnova (integralna ili dubinska) kao i ostale mjere sveobuhvatne obnove omogućavaju kao dodatak na utvrđenu razinu obnove nakon potresa</w:t>
      </w:r>
      <w:r w:rsidR="0038148D" w:rsidRPr="00B357F4">
        <w:t>.</w:t>
      </w:r>
    </w:p>
    <w:p w14:paraId="117BB620" w14:textId="592AC7E7" w:rsidR="00950851" w:rsidRPr="00B357F4" w:rsidRDefault="6BF56572" w:rsidP="00950851">
      <w:r w:rsidRPr="00B357F4">
        <w:lastRenderedPageBreak/>
        <w:t xml:space="preserve">U Programu mogu sudjelovati samo </w:t>
      </w:r>
      <w:r w:rsidRPr="00B357F4">
        <w:rPr>
          <w:b/>
        </w:rPr>
        <w:t xml:space="preserve">postojeće </w:t>
      </w:r>
      <w:r w:rsidR="41C9F751" w:rsidRPr="00B357F4">
        <w:rPr>
          <w:b/>
        </w:rPr>
        <w:t>ZJS</w:t>
      </w:r>
      <w:r w:rsidRPr="00B357F4">
        <w:t>, definirane točkom 23. stavka 1., članka 3. Zakona o gradnji (</w:t>
      </w:r>
      <w:r w:rsidR="36779C11" w:rsidRPr="00B357F4">
        <w:t>Narodne novine</w:t>
      </w:r>
      <w:r w:rsidRPr="00B357F4">
        <w:t xml:space="preserve"> br. 153/13, 20/17, 39/19, 125/19), bez obzira na godinu izgradnje.</w:t>
      </w:r>
    </w:p>
    <w:p w14:paraId="46EACA6D" w14:textId="0F3A30D9" w:rsidR="00B55274" w:rsidRPr="00B357F4" w:rsidRDefault="00694DF2" w:rsidP="007A0E46">
      <w:pPr>
        <w:pStyle w:val="Tekstkomentara"/>
      </w:pPr>
      <w:r w:rsidRPr="00B357F4">
        <w:t>Zgrad</w:t>
      </w:r>
      <w:r w:rsidR="007E1D21">
        <w:t>e</w:t>
      </w:r>
      <w:r w:rsidRPr="00B357F4">
        <w:t xml:space="preserve"> javnoga sektora </w:t>
      </w:r>
      <w:r w:rsidR="007A0E46" w:rsidRPr="003020E6">
        <w:t xml:space="preserve">su zgrade u pretežitom vlasništvu javnog sektora u kojima se obavljaju </w:t>
      </w:r>
      <w:r w:rsidR="007A0E46" w:rsidRPr="00EC7259">
        <w:t>društvene djelatnosti (odgoja, obrazovanja, znanosti, kulture, sporta, zdravstva i socijalne skrbi), djelatnosti državne vlasti i državne uprave kao i tijela i organizacija lokalne i područne (regionalne) samouprave, djelatnosti pravnih osoba s javnim ovlastima, zatim zgrade za stanovanje zajednica, uključujući vojarne, kaznionice, zatvore, popravne centre i ostale zgrade za oružane snage, policiju ili vatrogasce, zgrade udruga građana i zgrade vjerskih zajednica.</w:t>
      </w:r>
    </w:p>
    <w:p w14:paraId="2E0FD681" w14:textId="53C9DDB0" w:rsidR="00894814" w:rsidRPr="00B357F4" w:rsidRDefault="00894814" w:rsidP="00950851">
      <w:pPr>
        <w:pStyle w:val="Tekstkomentara"/>
      </w:pPr>
      <w:r w:rsidRPr="00B357F4">
        <w:t>Društvenim djelatnostima u smislu ovoga Programa smatraju se:</w:t>
      </w:r>
      <w:r w:rsidR="00D36059" w:rsidRPr="00B357F4">
        <w:t xml:space="preserve"> predškolski odgoj, osnovnoškolski i srednjoškolski odgoj i obrazovanje, visoko obrazovanje, formalno obrazovanje odraslih, znanstvena djelatnost, </w:t>
      </w:r>
      <w:r w:rsidR="00D36059" w:rsidRPr="00EC7259">
        <w:t>kazališna djelatnost, audiovizualne djelatnosti, knjižnična djelatnost, arhivska djelatnost, muzejska djelatnost</w:t>
      </w:r>
      <w:r w:rsidR="00D36059" w:rsidRPr="00B357F4">
        <w:t>, zdravstvena djelatnost, djelatnost socijalne skrbi, upravna i/ili uredska djelatnost, pravosudna djelatnost, sportska djelatnost, stanovanje zajednica, vatrogasna djelatnost, djelatnost zaštite i spašavanja te djelatnost humanitarne pomoći.</w:t>
      </w:r>
    </w:p>
    <w:p w14:paraId="152C2CAE" w14:textId="15C5D3EB" w:rsidR="00B13B73" w:rsidRPr="00B357F4" w:rsidRDefault="00834524" w:rsidP="00950851">
      <w:pPr>
        <w:pStyle w:val="Tekstkomentara"/>
      </w:pPr>
      <w:r w:rsidRPr="00B357F4">
        <w:t>Uz navedeno, zgradama javnoga sektora smatraju se i zgrade u vlasništvu trgovačkih društava</w:t>
      </w:r>
      <w:r w:rsidR="00840C79" w:rsidRPr="00B357F4">
        <w:t>, koja su u cijelosti u vlasništvu države ili jedinice lokalne ili područne (regionalne) samouprave.</w:t>
      </w:r>
    </w:p>
    <w:p w14:paraId="62ABE147" w14:textId="702BA129" w:rsidR="00950851" w:rsidRPr="00B357F4" w:rsidRDefault="6BF56572" w:rsidP="00950851">
      <w:r w:rsidRPr="00B357F4">
        <w:rPr>
          <w:b/>
        </w:rPr>
        <w:t>Program se u cijelosti smatra alternativnom mjerom politike u skladu s člankom 12.a, stavkom 4. Zakona o energetskoj učinkovitosti</w:t>
      </w:r>
      <w:r w:rsidRPr="00B357F4">
        <w:t xml:space="preserve"> (</w:t>
      </w:r>
      <w:r w:rsidR="7F106CED" w:rsidRPr="00B357F4">
        <w:t>Narodne novine</w:t>
      </w:r>
      <w:r w:rsidRPr="00B357F4">
        <w:t xml:space="preserve"> br. 127/14, 116/18, 25/20, 32/21, 41/21) te je </w:t>
      </w:r>
      <w:r w:rsidR="34CE2E4D" w:rsidRPr="00B357F4">
        <w:t>Hrvatska</w:t>
      </w:r>
      <w:r w:rsidRPr="00B357F4">
        <w:t xml:space="preserve">, odnosno </w:t>
      </w:r>
      <w:r w:rsidR="00600A2A" w:rsidRPr="00B357F4">
        <w:t xml:space="preserve">provedbeno tijelo </w:t>
      </w:r>
      <w:r w:rsidRPr="00B357F4">
        <w:t xml:space="preserve">u ime </w:t>
      </w:r>
      <w:r w:rsidR="678924EA" w:rsidRPr="00B357F4">
        <w:t>Hrvatske</w:t>
      </w:r>
      <w:r w:rsidRPr="00B357F4">
        <w:t xml:space="preserve">, nositelj ušteda energije. </w:t>
      </w:r>
    </w:p>
    <w:p w14:paraId="76EE5F45" w14:textId="2B7C8D67" w:rsidR="00950851" w:rsidRPr="00B357F4" w:rsidRDefault="6BF56572" w:rsidP="00950851">
      <w:r w:rsidRPr="00B357F4">
        <w:t xml:space="preserve">Proces izrade ovog Programa bio je </w:t>
      </w:r>
      <w:proofErr w:type="spellStart"/>
      <w:r w:rsidRPr="00B357F4">
        <w:t>participativan</w:t>
      </w:r>
      <w:proofErr w:type="spellEnd"/>
      <w:r w:rsidRPr="00B357F4">
        <w:t xml:space="preserve">. Ministarstvo prostornoga uređenja, graditeljstva i državne imovine (MPGI) oformilo je široko Stručno povjerenstvo za izradu programa energetske obnove zgrada za razdoblje do 2030. godine, koje okuplja tijela državne uprave nadležna za energetiku, socijalnu skrb, strateško planiranje i fondove Europske unije (EU) te kulturnu baštinu, predstavnike regionalnih energetskih agencija, stručnjake i stručna udruženja (ovlašteni energetski </w:t>
      </w:r>
      <w:proofErr w:type="spellStart"/>
      <w:r w:rsidRPr="00B357F4">
        <w:t>certifikatori</w:t>
      </w:r>
      <w:proofErr w:type="spellEnd"/>
      <w:r w:rsidRPr="00B357F4">
        <w:t>, projektanti, ostali sudionici u gradnji okupljeni u Hrvatskom savjetu za zelenu gradnju) te financijske institucije, s kojima su održavani tematski sastanci tijekom izrade ovog Programa i čiji su relevantni prijedlozi ugrađeni u ovaj Program. Ovime je osigurana prihvaćenost i provedivost Programa.</w:t>
      </w:r>
    </w:p>
    <w:p w14:paraId="31C9CB49" w14:textId="468656B3" w:rsidR="00950851" w:rsidRDefault="6BF56572" w:rsidP="00950851">
      <w:r w:rsidRPr="00B357F4">
        <w:t xml:space="preserve">Program </w:t>
      </w:r>
      <w:r w:rsidR="434494E3" w:rsidRPr="00B357F4">
        <w:t xml:space="preserve">se </w:t>
      </w:r>
      <w:r w:rsidRPr="00B357F4">
        <w:t xml:space="preserve">odnosi na </w:t>
      </w:r>
      <w:r w:rsidR="00336F92">
        <w:t xml:space="preserve">razdoblje </w:t>
      </w:r>
      <w:r w:rsidRPr="00B357F4">
        <w:t xml:space="preserve">do 2030. godine, s ciljanim početkom provedbe svih aktivnosti u 2022. godini. Izvjesno je da će se okolnosti provedbe Programa u ovom razdoblju </w:t>
      </w:r>
      <w:r w:rsidR="00FF0C6D">
        <w:t>mijenjati</w:t>
      </w:r>
      <w:r w:rsidRPr="00B357F4">
        <w:t>, stoga će se  ovaj Program po potrebi revidirati, a njegova provedba temeljit će se na trogodišnjim akcijskim planovima</w:t>
      </w:r>
      <w:r w:rsidR="6DFA3221" w:rsidRPr="00B357F4">
        <w:t xml:space="preserve"> koji se donose odlukom ministra</w:t>
      </w:r>
      <w:r w:rsidRPr="00B357F4">
        <w:t xml:space="preserve">, u kojima će se uvažiti uočeni problemi te će se provedba prilagođavati novonastalim situacijama na tržištu. </w:t>
      </w:r>
      <w:r w:rsidR="4C23209C" w:rsidRPr="00B357F4">
        <w:t>Slijedom navedenog</w:t>
      </w:r>
      <w:r w:rsidR="00FF0C6D">
        <w:t>a</w:t>
      </w:r>
      <w:r w:rsidRPr="00B357F4">
        <w:t xml:space="preserve">, </w:t>
      </w:r>
      <w:r w:rsidRPr="00B357F4">
        <w:rPr>
          <w:b/>
        </w:rPr>
        <w:t>ovaj se Program u provedbenom i financijskom smislu fokusira na sljedeće tri godine, od 2022. do 2024. godine</w:t>
      </w:r>
      <w:r w:rsidRPr="00B357F4">
        <w:t>, što je i u skladu s dinamikom donošenja Nacionalnog akcijskog plana energetske učinkovitosti (</w:t>
      </w:r>
      <w:proofErr w:type="spellStart"/>
      <w:r w:rsidRPr="00D7774F">
        <w:t>NAPEnU</w:t>
      </w:r>
      <w:proofErr w:type="spellEnd"/>
      <w:r w:rsidRPr="00D7774F">
        <w:t>) prema čl</w:t>
      </w:r>
      <w:r w:rsidRPr="00B03C9B">
        <w:t xml:space="preserve">anku 8. Zakona o energetskoj učinkovitosti. </w:t>
      </w:r>
    </w:p>
    <w:p w14:paraId="2AB8EAF1" w14:textId="66DB81D9" w:rsidR="002F296F" w:rsidRPr="00B357F4" w:rsidRDefault="002F296F" w:rsidP="00950851">
      <w:r>
        <w:t>Akcijskim planovima za sljedeća razdoblja uzet će se u obzir</w:t>
      </w:r>
      <w:r w:rsidR="00F903CA">
        <w:t xml:space="preserve"> i</w:t>
      </w:r>
      <w:r>
        <w:t xml:space="preserve"> izmjene HR i EU legislative iz područja energetske učinkovitosti koje </w:t>
      </w:r>
      <w:r w:rsidR="007B34E9">
        <w:t>će se u međuvremenu usvojiti.</w:t>
      </w:r>
    </w:p>
    <w:p w14:paraId="7EF103C9" w14:textId="30C7D317" w:rsidR="00950851" w:rsidRPr="00B357F4" w:rsidRDefault="00950851" w:rsidP="00950851">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pPr>
      <w:r w:rsidRPr="00B357F4">
        <w:rPr>
          <w:b/>
        </w:rPr>
        <w:t xml:space="preserve">Ovaj Program donosi okvir za poticanje energetske i sveobuhvatne obnove </w:t>
      </w:r>
      <w:r w:rsidR="00904203" w:rsidRPr="00B357F4">
        <w:rPr>
          <w:b/>
        </w:rPr>
        <w:t>ZJS</w:t>
      </w:r>
      <w:r w:rsidRPr="00B357F4">
        <w:rPr>
          <w:b/>
        </w:rPr>
        <w:t xml:space="preserve"> u </w:t>
      </w:r>
      <w:r w:rsidR="00CB6343">
        <w:rPr>
          <w:b/>
        </w:rPr>
        <w:t>Hrvatskoj</w:t>
      </w:r>
      <w:r w:rsidR="00CB6343" w:rsidRPr="00B357F4">
        <w:rPr>
          <w:b/>
        </w:rPr>
        <w:t xml:space="preserve"> </w:t>
      </w:r>
      <w:r w:rsidRPr="00B357F4">
        <w:rPr>
          <w:b/>
        </w:rPr>
        <w:t>u razdoblju do 2030. godine te model i plan provedbe za prvo trogodišnje razdoblje od 2022. do 2024. godine. Zbog brzo mijenjajućih uvjeta na tržištu, prikupljenih iskustava i potencijalnih novih mogućnosti, provedba ovog Programa će se kontinuirano pratiti i ocjenjivati te će se Program po potrebi revidirati</w:t>
      </w:r>
      <w:r w:rsidR="00B55B46" w:rsidRPr="00B357F4">
        <w:rPr>
          <w:b/>
        </w:rPr>
        <w:t>, a svake tri godine donosit će se akcijski planovi  odlukom ministra.</w:t>
      </w:r>
    </w:p>
    <w:p w14:paraId="7F2B2848" w14:textId="77777777" w:rsidR="00950851" w:rsidRPr="00B357F4" w:rsidRDefault="00950851" w:rsidP="00950851"/>
    <w:p w14:paraId="0E24AADB" w14:textId="4B1B90F4" w:rsidR="00AF018F" w:rsidRPr="004B09BD" w:rsidRDefault="004B09BD" w:rsidP="00D95720">
      <w:pPr>
        <w:pStyle w:val="Naslov10"/>
      </w:pPr>
      <w:bookmarkStart w:id="14" w:name="_Toc98932308"/>
      <w:bookmarkStart w:id="15" w:name="_Toc72081594"/>
      <w:bookmarkStart w:id="16" w:name="_Toc72081595"/>
      <w:bookmarkStart w:id="17" w:name="_Toc14786106"/>
      <w:r w:rsidRPr="004B09BD">
        <w:lastRenderedPageBreak/>
        <w:t>Okvir izrade programa</w:t>
      </w:r>
      <w:bookmarkEnd w:id="14"/>
    </w:p>
    <w:p w14:paraId="32AF93B4" w14:textId="04985D15" w:rsidR="00AF018F" w:rsidRPr="00B357F4" w:rsidRDefault="004B09BD" w:rsidP="0000782B">
      <w:pPr>
        <w:pStyle w:val="Naslov20"/>
      </w:pPr>
      <w:bookmarkStart w:id="18" w:name="_Toc98932309"/>
      <w:r w:rsidRPr="00B357F4">
        <w:t>Pregled zakonodavstva u kontekstu energetske učinkovitosti na nacionalnoj i eu razini</w:t>
      </w:r>
      <w:bookmarkEnd w:id="18"/>
    </w:p>
    <w:p w14:paraId="0EC0DAE9" w14:textId="757BB05B" w:rsidR="00B8654D" w:rsidRPr="00252BCC" w:rsidRDefault="004B09BD" w:rsidP="006835A4">
      <w:pPr>
        <w:pStyle w:val="Naslov30"/>
      </w:pPr>
      <w:bookmarkStart w:id="19" w:name="_Toc77953491"/>
      <w:bookmarkStart w:id="20" w:name="_Toc98932310"/>
      <w:bookmarkEnd w:id="15"/>
      <w:r w:rsidRPr="00252BCC">
        <w:t xml:space="preserve">EU </w:t>
      </w:r>
      <w:r w:rsidR="40396AED" w:rsidRPr="00252BCC">
        <w:t>zakonodavstvo iz područja energetske učinkovitosti</w:t>
      </w:r>
      <w:bookmarkEnd w:id="16"/>
      <w:bookmarkEnd w:id="19"/>
      <w:bookmarkEnd w:id="20"/>
      <w:r w:rsidR="40396AED" w:rsidRPr="00252BCC">
        <w:t xml:space="preserve"> </w:t>
      </w:r>
      <w:bookmarkEnd w:id="17"/>
    </w:p>
    <w:p w14:paraId="64E5F318" w14:textId="77777777" w:rsidR="005079C9" w:rsidRPr="00B357F4" w:rsidRDefault="005079C9" w:rsidP="005079C9">
      <w:pPr>
        <w:rPr>
          <w:rFonts w:cs="Tahoma"/>
          <w:szCs w:val="20"/>
        </w:rPr>
      </w:pPr>
      <w:r w:rsidRPr="00B357F4">
        <w:rPr>
          <w:rFonts w:cs="Tahoma"/>
          <w:szCs w:val="20"/>
        </w:rPr>
        <w:t xml:space="preserve">Energetska učinkovitost jedna je od pet dimenzija europske Energetske unije. Kroz načelo „Prvo energetska učinkovitost“ (engl. </w:t>
      </w:r>
      <w:r w:rsidRPr="00B357F4">
        <w:rPr>
          <w:rFonts w:cs="Tahoma"/>
          <w:i/>
          <w:szCs w:val="20"/>
        </w:rPr>
        <w:t xml:space="preserve">energy </w:t>
      </w:r>
      <w:proofErr w:type="spellStart"/>
      <w:r w:rsidRPr="00B357F4">
        <w:rPr>
          <w:rFonts w:cs="Tahoma"/>
          <w:i/>
          <w:szCs w:val="20"/>
        </w:rPr>
        <w:t>efficiency</w:t>
      </w:r>
      <w:proofErr w:type="spellEnd"/>
      <w:r w:rsidRPr="00B357F4">
        <w:rPr>
          <w:rFonts w:cs="Tahoma"/>
          <w:i/>
          <w:szCs w:val="20"/>
        </w:rPr>
        <w:t xml:space="preserve"> </w:t>
      </w:r>
      <w:proofErr w:type="spellStart"/>
      <w:r w:rsidRPr="00B357F4">
        <w:rPr>
          <w:rFonts w:cs="Tahoma"/>
          <w:i/>
          <w:szCs w:val="20"/>
        </w:rPr>
        <w:t>first</w:t>
      </w:r>
      <w:proofErr w:type="spellEnd"/>
      <w:r w:rsidRPr="00B357F4">
        <w:rPr>
          <w:rFonts w:cs="Tahoma"/>
          <w:szCs w:val="20"/>
        </w:rPr>
        <w:t>), Europska unija je prepoznala i potvrdila da je upravo energetska učinkovitost europski najznačajniji izvor energije. Glavne odrednice EU politike energetske učinkovitosti, s fokusom na zgradarstvo, dane su u sljedećim direktivama i uredbama:</w:t>
      </w:r>
    </w:p>
    <w:p w14:paraId="64ABB97B" w14:textId="77777777" w:rsidR="005079C9" w:rsidRPr="00B357F4" w:rsidRDefault="52BCA5DB" w:rsidP="0A6E8DEC">
      <w:pPr>
        <w:pStyle w:val="Odlomakpopisa"/>
        <w:numPr>
          <w:ilvl w:val="0"/>
          <w:numId w:val="28"/>
        </w:numPr>
        <w:tabs>
          <w:tab w:val="left" w:pos="431"/>
        </w:tabs>
        <w:spacing w:before="120" w:after="120"/>
        <w:rPr>
          <w:rFonts w:cs="Tahoma"/>
          <w:i/>
        </w:rPr>
      </w:pPr>
      <w:r w:rsidRPr="00B357F4">
        <w:rPr>
          <w:rFonts w:cs="Tahoma"/>
        </w:rPr>
        <w:t>Direktiva 2012/27/EU Europskog parlamenta i Vijeća od 25. listopada 2012. o energetskoj učinkovitosti, izmjeni direktiva 2009/125/EZ i 2010/30/EU i stavljanju van snage direktiva 2004/8/EZ i 2006/32/EZ (Tekst značajan za EGP) (SL L 315, 14.11.2012.);</w:t>
      </w:r>
      <w:r w:rsidRPr="00B357F4">
        <w:rPr>
          <w:rFonts w:cs="Tahoma"/>
          <w:i/>
        </w:rPr>
        <w:t xml:space="preserve"> </w:t>
      </w:r>
    </w:p>
    <w:p w14:paraId="2AF794C1" w14:textId="77777777" w:rsidR="005079C9" w:rsidRPr="00B357F4" w:rsidRDefault="52BCA5DB" w:rsidP="3E326D79">
      <w:pPr>
        <w:pStyle w:val="Odlomakpopisa"/>
        <w:numPr>
          <w:ilvl w:val="0"/>
          <w:numId w:val="28"/>
        </w:numPr>
        <w:tabs>
          <w:tab w:val="left" w:pos="431"/>
        </w:tabs>
        <w:spacing w:before="120" w:after="120"/>
        <w:rPr>
          <w:rFonts w:cs="Tahoma"/>
        </w:rPr>
      </w:pPr>
      <w:r w:rsidRPr="00B357F4">
        <w:rPr>
          <w:rFonts w:cs="Tahoma"/>
        </w:rPr>
        <w:t>Direktiva (EU) 2018/2002 Europskog parlamenta i Vijeća od 11. prosinca 2018. o izmjeni Direktive 2012/27/EU o energetskoj učinkovitosti (Tekst značajan za EGP) (SL L 328, 21.12.2018.) - (u daljnjem tekstu: Direktiva o energetskoj učinkovitosti);</w:t>
      </w:r>
    </w:p>
    <w:p w14:paraId="77126742" w14:textId="77777777" w:rsidR="005079C9" w:rsidRPr="00B357F4" w:rsidRDefault="52BCA5DB" w:rsidP="3E326D79">
      <w:pPr>
        <w:pStyle w:val="Odlomakpopisa"/>
        <w:numPr>
          <w:ilvl w:val="0"/>
          <w:numId w:val="28"/>
        </w:numPr>
        <w:tabs>
          <w:tab w:val="left" w:pos="431"/>
        </w:tabs>
        <w:spacing w:before="120" w:after="120"/>
        <w:rPr>
          <w:rFonts w:cs="Tahoma"/>
        </w:rPr>
      </w:pPr>
      <w:r w:rsidRPr="00B357F4">
        <w:rPr>
          <w:rFonts w:cs="Tahoma"/>
        </w:rPr>
        <w:t>Direktiva 2010/31/EU Europskog parlamenta i Vijeća od 19. svibnja 2010. o energetskoj učinkovitosti zgrada (Preinaka) (SL L 153, 18.6.2010.);</w:t>
      </w:r>
    </w:p>
    <w:p w14:paraId="18104331" w14:textId="77777777" w:rsidR="005079C9" w:rsidRPr="00B357F4" w:rsidRDefault="52BCA5DB" w:rsidP="3E326D79">
      <w:pPr>
        <w:pStyle w:val="Odlomakpopisa"/>
        <w:numPr>
          <w:ilvl w:val="0"/>
          <w:numId w:val="28"/>
        </w:numPr>
        <w:tabs>
          <w:tab w:val="left" w:pos="431"/>
        </w:tabs>
        <w:spacing w:before="120" w:after="120"/>
        <w:rPr>
          <w:rFonts w:cs="Tahoma"/>
        </w:rPr>
      </w:pPr>
      <w:r w:rsidRPr="00B357F4">
        <w:rPr>
          <w:rFonts w:cs="Tahoma"/>
        </w:rPr>
        <w:t>Direktiva (EU) 2018/844 Europskog parlamenta i Vijeća od 30. svibnja 2018. o izmjeni Direktive 2010/31/EU o energetskim svojstvima zgrada i Direktive 2012/27/EU o energetskoj učinkovitosti (Tekst značajan za EGP) (SL L 156, 19.6.2018.) (u daljnjem tekstu: Direktiva o energetskim svojstvima zgrada) i</w:t>
      </w:r>
    </w:p>
    <w:p w14:paraId="42EE7E26" w14:textId="77777777" w:rsidR="005079C9" w:rsidRPr="00B357F4" w:rsidRDefault="52BCA5DB" w:rsidP="3E326D79">
      <w:pPr>
        <w:pStyle w:val="Odlomakpopisa"/>
        <w:numPr>
          <w:ilvl w:val="0"/>
          <w:numId w:val="28"/>
        </w:numPr>
        <w:tabs>
          <w:tab w:val="left" w:pos="431"/>
        </w:tabs>
        <w:spacing w:before="120" w:after="120"/>
        <w:rPr>
          <w:rFonts w:cs="Tahoma"/>
        </w:rPr>
      </w:pPr>
      <w:r w:rsidRPr="00B357F4">
        <w:rPr>
          <w:rFonts w:cs="Tahoma"/>
        </w:rPr>
        <w:t>Uredba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(Tekst značajan za EGP) (SL L 328, 21.12.2018.) – (u daljnjem tekstu: Uredba o upravljanju energetskom unijom i djelovanjem u području klime).</w:t>
      </w:r>
    </w:p>
    <w:p w14:paraId="31F81D84" w14:textId="77777777" w:rsidR="00724A7A" w:rsidRPr="00B357F4" w:rsidRDefault="00724A7A" w:rsidP="00724A7A">
      <w:pPr>
        <w:rPr>
          <w:rFonts w:cs="Tahoma"/>
          <w:szCs w:val="20"/>
        </w:rPr>
      </w:pPr>
      <w:r w:rsidRPr="00B357F4">
        <w:rPr>
          <w:rFonts w:cs="Tahoma"/>
          <w:szCs w:val="20"/>
        </w:rPr>
        <w:t>Najvažnije mjere, definirane u gore navedenim dokumentima, kojima se doprinosi ostvarenju ciljeva energetske učinkovitosti do 2030. godine uključuju sljedeće obveze država članica:</w:t>
      </w:r>
    </w:p>
    <w:p w14:paraId="16912972" w14:textId="77777777" w:rsidR="00724A7A" w:rsidRPr="00B357F4" w:rsidRDefault="5018E96F" w:rsidP="3E326D79">
      <w:pPr>
        <w:pStyle w:val="Odlomakpopisa"/>
        <w:numPr>
          <w:ilvl w:val="0"/>
          <w:numId w:val="29"/>
        </w:numPr>
        <w:tabs>
          <w:tab w:val="left" w:pos="431"/>
        </w:tabs>
        <w:spacing w:before="120" w:after="120"/>
        <w:rPr>
          <w:rFonts w:cs="Tahoma"/>
        </w:rPr>
      </w:pPr>
      <w:r w:rsidRPr="00B357F4">
        <w:rPr>
          <w:rFonts w:cs="Tahoma"/>
        </w:rPr>
        <w:t>ostvarenje smanjenja količine prodane energije od 0,8 % na godišnjoj razini u razdoblju od 2021. do 2030. godine i to uspostavom sustava obveza energetske učinkovitosti za opskrbljivače i/ili distributere energije i/ili primjenom alternativnih mjera energetske učinkovitosti s istim kvantitativnim učinkom;</w:t>
      </w:r>
    </w:p>
    <w:p w14:paraId="59EFC1BF" w14:textId="77777777" w:rsidR="00724A7A" w:rsidRPr="00B357F4" w:rsidRDefault="5018E96F" w:rsidP="3E326D79">
      <w:pPr>
        <w:pStyle w:val="Odlomakpopisa"/>
        <w:numPr>
          <w:ilvl w:val="0"/>
          <w:numId w:val="29"/>
        </w:numPr>
        <w:tabs>
          <w:tab w:val="left" w:pos="431"/>
        </w:tabs>
        <w:spacing w:before="120" w:after="120"/>
        <w:rPr>
          <w:rFonts w:cs="Tahoma"/>
        </w:rPr>
      </w:pPr>
      <w:r w:rsidRPr="00B357F4">
        <w:rPr>
          <w:rFonts w:cs="Tahoma"/>
        </w:rPr>
        <w:t>energetska obnova barem 3 % površine zgrada središnje državne uprave godišnje;</w:t>
      </w:r>
    </w:p>
    <w:p w14:paraId="5DE8933A" w14:textId="77777777" w:rsidR="00724A7A" w:rsidRPr="00B357F4" w:rsidRDefault="5018E96F" w:rsidP="3E326D79">
      <w:pPr>
        <w:pStyle w:val="Odlomakpopisa"/>
        <w:numPr>
          <w:ilvl w:val="0"/>
          <w:numId w:val="29"/>
        </w:numPr>
        <w:tabs>
          <w:tab w:val="left" w:pos="431"/>
        </w:tabs>
        <w:spacing w:before="120" w:after="120"/>
        <w:rPr>
          <w:rFonts w:cs="Tahoma"/>
        </w:rPr>
      </w:pPr>
      <w:bookmarkStart w:id="21" w:name="_Hlk74052351"/>
      <w:r w:rsidRPr="00B357F4">
        <w:rPr>
          <w:rFonts w:cs="Tahoma"/>
        </w:rPr>
        <w:t xml:space="preserve">izrada dugoročne strategije za obnovu zgrada radi </w:t>
      </w:r>
      <w:proofErr w:type="spellStart"/>
      <w:r w:rsidRPr="00B357F4">
        <w:rPr>
          <w:rFonts w:cs="Tahoma"/>
        </w:rPr>
        <w:t>dekarbonizacije</w:t>
      </w:r>
      <w:proofErr w:type="spellEnd"/>
      <w:r w:rsidRPr="00B357F4">
        <w:rPr>
          <w:rFonts w:cs="Tahoma"/>
        </w:rPr>
        <w:t xml:space="preserve"> fonda zgrada do 2050. godine;</w:t>
      </w:r>
      <w:bookmarkEnd w:id="21"/>
    </w:p>
    <w:p w14:paraId="3E6505EA" w14:textId="77777777" w:rsidR="00724A7A" w:rsidRPr="00B357F4" w:rsidRDefault="5018E96F" w:rsidP="3E326D79">
      <w:pPr>
        <w:pStyle w:val="Odlomakpopisa"/>
        <w:numPr>
          <w:ilvl w:val="0"/>
          <w:numId w:val="29"/>
        </w:numPr>
        <w:tabs>
          <w:tab w:val="left" w:pos="431"/>
        </w:tabs>
        <w:spacing w:before="120" w:after="120"/>
        <w:rPr>
          <w:rFonts w:cs="Tahoma"/>
        </w:rPr>
      </w:pPr>
      <w:r w:rsidRPr="00B357F4">
        <w:rPr>
          <w:rFonts w:cs="Tahoma"/>
        </w:rPr>
        <w:t xml:space="preserve">obvezno definiranje minimalnih energetskih standarda (temeljenih na troškovno optimalnoj analizi) za nove zgrade i zgrade koje se obnavljaju te obvezno energetsko certificiranje zgrada javne namjene i svih ostalih zgrada koje se prodaju ili daju u najam; </w:t>
      </w:r>
    </w:p>
    <w:p w14:paraId="44A0C6C9" w14:textId="77777777" w:rsidR="00724A7A" w:rsidRPr="00B357F4" w:rsidRDefault="5018E96F" w:rsidP="3E326D79">
      <w:pPr>
        <w:pStyle w:val="Odlomakpopisa"/>
        <w:numPr>
          <w:ilvl w:val="0"/>
          <w:numId w:val="29"/>
        </w:numPr>
        <w:tabs>
          <w:tab w:val="left" w:pos="431"/>
        </w:tabs>
        <w:spacing w:before="120" w:after="120"/>
        <w:rPr>
          <w:rFonts w:cs="Tahoma"/>
        </w:rPr>
      </w:pPr>
      <w:r w:rsidRPr="00B357F4">
        <w:rPr>
          <w:rFonts w:cs="Tahoma"/>
        </w:rPr>
        <w:t>redovne kontrole sustava grijanja i klimatizacije;</w:t>
      </w:r>
    </w:p>
    <w:p w14:paraId="66F6F29F" w14:textId="77777777" w:rsidR="00724A7A" w:rsidRPr="00B357F4" w:rsidRDefault="5018E96F" w:rsidP="3E326D79">
      <w:pPr>
        <w:pStyle w:val="Odlomakpopisa"/>
        <w:numPr>
          <w:ilvl w:val="0"/>
          <w:numId w:val="29"/>
        </w:numPr>
        <w:tabs>
          <w:tab w:val="left" w:pos="431"/>
        </w:tabs>
        <w:spacing w:before="120" w:after="120"/>
        <w:rPr>
          <w:rFonts w:cs="Tahoma"/>
        </w:rPr>
      </w:pPr>
      <w:r w:rsidRPr="00B357F4">
        <w:rPr>
          <w:rFonts w:cs="Tahoma"/>
        </w:rPr>
        <w:t>obveza da sve nove zgrade od 31. prosinca 2020. godine budu zgrade gotovo nulte energije (nZEB standard; za javne zgrade ova obveza počinje s 31. prosincem 2018. godine);</w:t>
      </w:r>
    </w:p>
    <w:p w14:paraId="2AC6A34B" w14:textId="0C99A84B" w:rsidR="00724A7A" w:rsidRPr="00B357F4" w:rsidRDefault="5018E96F" w:rsidP="3E326D79">
      <w:pPr>
        <w:pStyle w:val="Odlomakpopisa"/>
        <w:numPr>
          <w:ilvl w:val="0"/>
          <w:numId w:val="29"/>
        </w:numPr>
        <w:tabs>
          <w:tab w:val="left" w:pos="431"/>
        </w:tabs>
        <w:spacing w:before="120" w:after="120"/>
        <w:rPr>
          <w:rFonts w:cs="Tahoma"/>
        </w:rPr>
      </w:pPr>
      <w:r w:rsidRPr="00B357F4">
        <w:rPr>
          <w:rFonts w:cs="Tahoma"/>
        </w:rPr>
        <w:t>priprema integriranih nacionalnih energetsko-klimatskih planova za razdoblje od 2021. do 2030. godine u skladu s Uredbom o upravljanju energetskom unijom i djelovanjem u području klime te izvještavaju o napretku svake dvije godine;</w:t>
      </w:r>
    </w:p>
    <w:p w14:paraId="6354FD26" w14:textId="0665A33A" w:rsidR="004D0983" w:rsidRPr="00B357F4" w:rsidRDefault="5018E96F" w:rsidP="3E326D79">
      <w:pPr>
        <w:pStyle w:val="Odlomakpopisa"/>
        <w:numPr>
          <w:ilvl w:val="0"/>
          <w:numId w:val="29"/>
        </w:numPr>
        <w:tabs>
          <w:tab w:val="left" w:pos="431"/>
        </w:tabs>
        <w:spacing w:before="120" w:after="120"/>
        <w:rPr>
          <w:rFonts w:cs="Tahoma"/>
        </w:rPr>
      </w:pPr>
      <w:r w:rsidRPr="00B357F4">
        <w:rPr>
          <w:rFonts w:cs="Tahoma"/>
        </w:rPr>
        <w:lastRenderedPageBreak/>
        <w:t>primjena pametnih brojila potrošnje električne energije i prirodnog plina te individualnog mjerenja odnosno alokacije troškova za potrošnju toplinske energije iz centraliziranih toplinskih sustava;</w:t>
      </w:r>
    </w:p>
    <w:p w14:paraId="5A7CCDBB" w14:textId="77777777" w:rsidR="00724A7A" w:rsidRPr="00D7774F" w:rsidRDefault="5018E96F" w:rsidP="3E326D79">
      <w:pPr>
        <w:pStyle w:val="Odlomakpopisa"/>
        <w:numPr>
          <w:ilvl w:val="0"/>
          <w:numId w:val="29"/>
        </w:numPr>
        <w:tabs>
          <w:tab w:val="left" w:pos="431"/>
        </w:tabs>
        <w:spacing w:before="120" w:after="120"/>
        <w:rPr>
          <w:rFonts w:cs="Tahoma"/>
        </w:rPr>
      </w:pPr>
      <w:r w:rsidRPr="00B357F4">
        <w:rPr>
          <w:rFonts w:cs="Tahoma"/>
        </w:rPr>
        <w:t>promicanje</w:t>
      </w:r>
      <w:r w:rsidRPr="003020E6">
        <w:rPr>
          <w:rFonts w:cs="Tahoma"/>
        </w:rPr>
        <w:t xml:space="preserve"> uporabe pametnih tehnologija u zgradama;</w:t>
      </w:r>
    </w:p>
    <w:p w14:paraId="00ED613E" w14:textId="77777777" w:rsidR="00724A7A" w:rsidRPr="00B357F4" w:rsidRDefault="5018E96F" w:rsidP="3E326D79">
      <w:pPr>
        <w:pStyle w:val="Odlomakpopisa"/>
        <w:numPr>
          <w:ilvl w:val="0"/>
          <w:numId w:val="29"/>
        </w:numPr>
        <w:tabs>
          <w:tab w:val="left" w:pos="431"/>
        </w:tabs>
        <w:spacing w:before="120" w:after="120"/>
        <w:rPr>
          <w:rFonts w:cs="Tahoma"/>
        </w:rPr>
      </w:pPr>
      <w:r w:rsidRPr="00B03C9B">
        <w:rPr>
          <w:rFonts w:cs="Tahoma"/>
        </w:rPr>
        <w:t xml:space="preserve">minimalni zahtjevi za osiguravanje infrastrukture za e-mobilnost kod izgradnje novih i rekonstrukcije postojećih zgrada; </w:t>
      </w:r>
    </w:p>
    <w:p w14:paraId="2DB846FD" w14:textId="77777777" w:rsidR="00724A7A" w:rsidRPr="00B357F4" w:rsidRDefault="5018E96F" w:rsidP="3E326D79">
      <w:pPr>
        <w:pStyle w:val="Odlomakpopisa"/>
        <w:numPr>
          <w:ilvl w:val="0"/>
          <w:numId w:val="29"/>
        </w:numPr>
        <w:tabs>
          <w:tab w:val="left" w:pos="431"/>
        </w:tabs>
        <w:spacing w:before="120" w:after="120"/>
        <w:rPr>
          <w:rFonts w:cs="Tahoma"/>
        </w:rPr>
      </w:pPr>
      <w:r w:rsidRPr="00B357F4">
        <w:rPr>
          <w:rFonts w:cs="Tahoma"/>
        </w:rPr>
        <w:t xml:space="preserve">provedba energetskih pregleda svake četiri godine za velika poduzeća; </w:t>
      </w:r>
    </w:p>
    <w:p w14:paraId="11882BFC" w14:textId="77777777" w:rsidR="00724A7A" w:rsidRPr="00B357F4" w:rsidRDefault="5018E96F" w:rsidP="3E326D79">
      <w:pPr>
        <w:pStyle w:val="Odlomakpopisa"/>
        <w:numPr>
          <w:ilvl w:val="0"/>
          <w:numId w:val="29"/>
        </w:numPr>
        <w:tabs>
          <w:tab w:val="left" w:pos="431"/>
        </w:tabs>
        <w:spacing w:before="120" w:after="120"/>
        <w:rPr>
          <w:rFonts w:cs="Tahoma"/>
        </w:rPr>
      </w:pPr>
      <w:r w:rsidRPr="00B357F4">
        <w:rPr>
          <w:rFonts w:cs="Tahoma"/>
        </w:rPr>
        <w:t>zaštita prava potrošača vezano uz pristup jednostavnim i razumljivim informacijama o stvarnoj i povijesnoj potrošnji energije.</w:t>
      </w:r>
    </w:p>
    <w:p w14:paraId="300C19E2" w14:textId="4FC8C5BF" w:rsidR="00724A7A" w:rsidRPr="00B357F4" w:rsidRDefault="5F3615B2" w:rsidP="3E326D79">
      <w:pPr>
        <w:rPr>
          <w:rFonts w:cs="Tahoma"/>
        </w:rPr>
      </w:pPr>
      <w:r w:rsidRPr="00B357F4">
        <w:rPr>
          <w:rFonts w:cs="Tahoma"/>
        </w:rPr>
        <w:t xml:space="preserve">Direktiva o energetskim svojstvima zgrada dodatno osnažuje potrebu za energetskom obnovom cjelokupnog fonda zgrada te obvezuje države članice na izradu </w:t>
      </w:r>
      <w:r w:rsidRPr="00B357F4">
        <w:rPr>
          <w:rFonts w:cs="Tahoma"/>
          <w:b/>
        </w:rPr>
        <w:t xml:space="preserve">dugoročne strategije obnove zgrada radi </w:t>
      </w:r>
      <w:proofErr w:type="spellStart"/>
      <w:r w:rsidRPr="00B357F4">
        <w:rPr>
          <w:rFonts w:cs="Tahoma"/>
          <w:b/>
        </w:rPr>
        <w:t>dekarbonizacije</w:t>
      </w:r>
      <w:proofErr w:type="spellEnd"/>
      <w:r w:rsidRPr="00B357F4">
        <w:rPr>
          <w:rFonts w:cs="Tahoma"/>
          <w:b/>
        </w:rPr>
        <w:t xml:space="preserve"> fonda zgrada do 2050. godine</w:t>
      </w:r>
      <w:r w:rsidRPr="00B357F4">
        <w:rPr>
          <w:rFonts w:cs="Tahoma"/>
        </w:rPr>
        <w:t xml:space="preserve">, koja je temeljni strateški dokument za poticanje energetske i sveobuhvatne obnove zgrada u svakoj državi članici. </w:t>
      </w:r>
    </w:p>
    <w:p w14:paraId="7A07CA6D" w14:textId="77777777" w:rsidR="00B8654D" w:rsidRPr="00B357F4" w:rsidRDefault="00B8654D" w:rsidP="00B8654D">
      <w:r w:rsidRPr="00B357F4">
        <w:t xml:space="preserve">Osim kroz direktive, EU je prepoznala značaj energetske učinkovitosti i energetske obnove zgrade kroz nove inicijative, kratko opisane u nastavku. </w:t>
      </w:r>
    </w:p>
    <w:p w14:paraId="17EDB3E8" w14:textId="69461C3A" w:rsidR="00B8654D" w:rsidRPr="00B357F4" w:rsidRDefault="40396AED" w:rsidP="00B8654D">
      <w:r w:rsidRPr="00B357F4">
        <w:t xml:space="preserve">Sredinom prosinca 2019. godine Europska komisija predstavila je </w:t>
      </w:r>
      <w:r w:rsidRPr="00B357F4">
        <w:rPr>
          <w:b/>
        </w:rPr>
        <w:t xml:space="preserve">Europski zeleni </w:t>
      </w:r>
      <w:r w:rsidR="107A9F2E" w:rsidRPr="00B357F4">
        <w:rPr>
          <w:b/>
        </w:rPr>
        <w:t xml:space="preserve">plan (engl. </w:t>
      </w:r>
      <w:r w:rsidR="107A9F2E" w:rsidRPr="00B357F4">
        <w:rPr>
          <w:b/>
          <w:i/>
        </w:rPr>
        <w:t>Green Deal</w:t>
      </w:r>
      <w:r w:rsidR="107A9F2E" w:rsidRPr="00B357F4">
        <w:rPr>
          <w:b/>
        </w:rPr>
        <w:t>)</w:t>
      </w:r>
      <w:r w:rsidR="00040D18" w:rsidRPr="003020E6">
        <w:rPr>
          <w:rStyle w:val="Referencafusnote"/>
        </w:rPr>
        <w:footnoteReference w:id="2"/>
      </w:r>
      <w:r w:rsidR="107A9F2E" w:rsidRPr="003020E6">
        <w:t xml:space="preserve"> - putokaz za stvaranje održivog gospodarstva Europske unije pretvaranjem klimatskih i okolišnih izazova u mogućnosti u svim političkim područjima i čine</w:t>
      </w:r>
      <w:r w:rsidR="107A9F2E" w:rsidRPr="00B03C9B">
        <w:t xml:space="preserve">ći tranziciju pravednom i </w:t>
      </w:r>
      <w:proofErr w:type="spellStart"/>
      <w:r w:rsidR="107A9F2E" w:rsidRPr="00B03C9B">
        <w:t>uključivom</w:t>
      </w:r>
      <w:proofErr w:type="spellEnd"/>
      <w:r w:rsidR="107A9F2E" w:rsidRPr="00B03C9B">
        <w:t xml:space="preserve"> za sve.</w:t>
      </w:r>
      <w:r w:rsidR="107A9F2E" w:rsidRPr="00B357F4">
        <w:t xml:space="preserve"> Europski zeleni plan</w:t>
      </w:r>
      <w:r w:rsidRPr="00B357F4">
        <w:t xml:space="preserve"> daje smjernice aktivnostima za poticanje učinkovite upotrebe resursa prelaskom na čisto, kružno gospodarstvo i zaustavljanje klimatskih promjena, vraćanje gubitka biološke raznolikosti i smanjenje zagađenja. Opisuje potrebna ulaganja i dostupne alate za financiranje te pojašnjava kako osigurati pravednu i </w:t>
      </w:r>
      <w:proofErr w:type="spellStart"/>
      <w:r w:rsidRPr="00B357F4">
        <w:t>uključivu</w:t>
      </w:r>
      <w:proofErr w:type="spellEnd"/>
      <w:r w:rsidRPr="00B357F4">
        <w:t xml:space="preserve"> tranziciju. Cilj Europske unije je postati klimatski neutralna 2050. godine. Postizanje ovog cilja zahtijevat će djelovanje svih sektora gospodarstva, uključujući:</w:t>
      </w:r>
    </w:p>
    <w:p w14:paraId="27BD5F92" w14:textId="77777777" w:rsidR="00FA4F9F" w:rsidRPr="00B357F4" w:rsidRDefault="25B9355E" w:rsidP="3E326D79">
      <w:pPr>
        <w:pStyle w:val="Odlomakpopisa"/>
        <w:numPr>
          <w:ilvl w:val="0"/>
          <w:numId w:val="47"/>
        </w:numPr>
        <w:spacing w:before="120" w:after="120"/>
        <w:rPr>
          <w:rFonts w:cs="Tahoma"/>
        </w:rPr>
      </w:pPr>
      <w:r w:rsidRPr="00B357F4">
        <w:rPr>
          <w:rFonts w:cs="Tahoma"/>
        </w:rPr>
        <w:t>ulaganje u ekološki prihvatljive tehnologije,</w:t>
      </w:r>
    </w:p>
    <w:p w14:paraId="2708362A" w14:textId="77777777" w:rsidR="00FA4F9F" w:rsidRPr="00B357F4" w:rsidRDefault="25B9355E" w:rsidP="3E326D79">
      <w:pPr>
        <w:pStyle w:val="Odlomakpopisa"/>
        <w:numPr>
          <w:ilvl w:val="0"/>
          <w:numId w:val="47"/>
        </w:numPr>
        <w:spacing w:before="120" w:after="120"/>
        <w:rPr>
          <w:rFonts w:cs="Tahoma"/>
        </w:rPr>
      </w:pPr>
      <w:r w:rsidRPr="00B357F4">
        <w:rPr>
          <w:rFonts w:cs="Tahoma"/>
        </w:rPr>
        <w:t>podrška industriji za inovacije i smanjenje CO</w:t>
      </w:r>
      <w:r w:rsidRPr="00B357F4">
        <w:rPr>
          <w:rFonts w:cs="Tahoma"/>
          <w:vertAlign w:val="subscript"/>
        </w:rPr>
        <w:t xml:space="preserve">2 </w:t>
      </w:r>
      <w:r w:rsidRPr="00B357F4">
        <w:rPr>
          <w:rFonts w:cs="Tahoma"/>
        </w:rPr>
        <w:t>otiska i svih onečišćenja,</w:t>
      </w:r>
    </w:p>
    <w:p w14:paraId="01129FBC" w14:textId="77777777" w:rsidR="00FA4F9F" w:rsidRPr="00B357F4" w:rsidRDefault="25B9355E" w:rsidP="3E326D79">
      <w:pPr>
        <w:pStyle w:val="Odlomakpopisa"/>
        <w:numPr>
          <w:ilvl w:val="0"/>
          <w:numId w:val="47"/>
        </w:numPr>
        <w:spacing w:before="120" w:after="120"/>
        <w:rPr>
          <w:rFonts w:cs="Tahoma"/>
        </w:rPr>
      </w:pPr>
      <w:r w:rsidRPr="00B357F4">
        <w:rPr>
          <w:rFonts w:cs="Tahoma"/>
        </w:rPr>
        <w:t xml:space="preserve">uvođenje </w:t>
      </w:r>
      <w:proofErr w:type="spellStart"/>
      <w:r w:rsidRPr="00B357F4">
        <w:rPr>
          <w:rFonts w:cs="Tahoma"/>
        </w:rPr>
        <w:t>čistijih</w:t>
      </w:r>
      <w:proofErr w:type="spellEnd"/>
      <w:r w:rsidRPr="00B357F4">
        <w:rPr>
          <w:rFonts w:cs="Tahoma"/>
        </w:rPr>
        <w:t>, jeftinijih i zdravijih oblika privatnog i javnog prijevoza,</w:t>
      </w:r>
    </w:p>
    <w:p w14:paraId="4286A4CC" w14:textId="77777777" w:rsidR="00FA4F9F" w:rsidRPr="00B357F4" w:rsidRDefault="25B9355E" w:rsidP="3E326D79">
      <w:pPr>
        <w:pStyle w:val="Odlomakpopisa"/>
        <w:numPr>
          <w:ilvl w:val="0"/>
          <w:numId w:val="47"/>
        </w:numPr>
        <w:spacing w:before="120" w:after="120"/>
        <w:rPr>
          <w:rFonts w:cs="Tahoma"/>
        </w:rPr>
      </w:pPr>
      <w:proofErr w:type="spellStart"/>
      <w:r w:rsidRPr="00B357F4">
        <w:rPr>
          <w:rFonts w:cs="Tahoma"/>
        </w:rPr>
        <w:t>dekarbonizacija</w:t>
      </w:r>
      <w:proofErr w:type="spellEnd"/>
      <w:r w:rsidRPr="00B357F4">
        <w:rPr>
          <w:rFonts w:cs="Tahoma"/>
        </w:rPr>
        <w:t xml:space="preserve"> energetskog sektora i osiguranje dostupnosti čiste energije,</w:t>
      </w:r>
    </w:p>
    <w:p w14:paraId="426CF41C" w14:textId="77777777" w:rsidR="00FA4F9F" w:rsidRPr="00B357F4" w:rsidRDefault="25B9355E" w:rsidP="3E326D79">
      <w:pPr>
        <w:pStyle w:val="Odlomakpopisa"/>
        <w:numPr>
          <w:ilvl w:val="0"/>
          <w:numId w:val="47"/>
        </w:numPr>
        <w:spacing w:before="120" w:after="120"/>
        <w:rPr>
          <w:rFonts w:cs="Tahoma"/>
        </w:rPr>
      </w:pPr>
      <w:r w:rsidRPr="00B357F4">
        <w:rPr>
          <w:rFonts w:cs="Tahoma"/>
        </w:rPr>
        <w:t>osiguravanje zgrada energetski učinkovitijim,</w:t>
      </w:r>
    </w:p>
    <w:p w14:paraId="68DDBED8" w14:textId="77777777" w:rsidR="00FA4F9F" w:rsidRPr="00B357F4" w:rsidRDefault="25B9355E" w:rsidP="3E326D79">
      <w:pPr>
        <w:pStyle w:val="Odlomakpopisa"/>
        <w:numPr>
          <w:ilvl w:val="0"/>
          <w:numId w:val="47"/>
        </w:numPr>
        <w:spacing w:before="120" w:after="120"/>
        <w:rPr>
          <w:rFonts w:cs="Tahoma"/>
        </w:rPr>
      </w:pPr>
      <w:r w:rsidRPr="00B357F4">
        <w:rPr>
          <w:rFonts w:cs="Tahoma"/>
        </w:rPr>
        <w:t>suradnja s međunarodnim partnerima na poboljšanju globalnih ekoloških standarda te</w:t>
      </w:r>
    </w:p>
    <w:p w14:paraId="1DEF5B28" w14:textId="77777777" w:rsidR="00FA4F9F" w:rsidRPr="00B357F4" w:rsidRDefault="25B9355E" w:rsidP="3E326D79">
      <w:pPr>
        <w:pStyle w:val="Odlomakpopisa"/>
        <w:numPr>
          <w:ilvl w:val="0"/>
          <w:numId w:val="47"/>
        </w:numPr>
        <w:spacing w:before="120" w:after="120"/>
        <w:rPr>
          <w:rFonts w:cs="Tahoma"/>
        </w:rPr>
      </w:pPr>
      <w:r w:rsidRPr="00B357F4">
        <w:rPr>
          <w:rFonts w:cs="Tahoma"/>
        </w:rPr>
        <w:t>borba protiv klimatskih promjena.</w:t>
      </w:r>
    </w:p>
    <w:p w14:paraId="1F1653CA" w14:textId="28FA4B59" w:rsidR="00B8654D" w:rsidRPr="00B357F4" w:rsidRDefault="40396AED" w:rsidP="00B8654D">
      <w:r w:rsidRPr="00B357F4">
        <w:t xml:space="preserve">EU će također pružiti financijsku podršku i tehničku pomoć onima koji su najviše pogođeni tranzicijom prema zelenom gospodarstvu, tzv. </w:t>
      </w:r>
      <w:r w:rsidRPr="00B357F4">
        <w:rPr>
          <w:b/>
        </w:rPr>
        <w:t>Mehanizam pravedne tranzicije</w:t>
      </w:r>
      <w:r w:rsidRPr="00B357F4">
        <w:t xml:space="preserve">. Pomoći će mobilizirati najmanje 100 milijardi eura tijekom razdoblja 2021. - 2027. </w:t>
      </w:r>
      <w:r w:rsidR="6DD5B4F7" w:rsidRPr="00B357F4">
        <w:t xml:space="preserve">godine </w:t>
      </w:r>
      <w:r w:rsidRPr="00B357F4">
        <w:t>u najviše pogođenim regijama.</w:t>
      </w:r>
    </w:p>
    <w:p w14:paraId="369928DA" w14:textId="77777777" w:rsidR="00040D18" w:rsidRPr="00B357F4" w:rsidRDefault="00040D18" w:rsidP="00040D18">
      <w:r w:rsidRPr="00B357F4">
        <w:t xml:space="preserve">U svjetlu aktivnosti koje je Europska unija pokrenula Zelenim planom, poseban značaj za energetsku obnovu zgrada ima usvajanje </w:t>
      </w:r>
      <w:r w:rsidRPr="00B357F4">
        <w:rPr>
          <w:b/>
        </w:rPr>
        <w:t xml:space="preserve">Inicijative vala obnove (engl. </w:t>
      </w:r>
      <w:proofErr w:type="spellStart"/>
      <w:r w:rsidRPr="00B357F4">
        <w:rPr>
          <w:rFonts w:cs="Times New Roman"/>
          <w:b/>
          <w:i/>
        </w:rPr>
        <w:t>Renovation</w:t>
      </w:r>
      <w:proofErr w:type="spellEnd"/>
      <w:r w:rsidRPr="00B357F4">
        <w:rPr>
          <w:rFonts w:cs="Times New Roman"/>
          <w:b/>
          <w:i/>
        </w:rPr>
        <w:t xml:space="preserve"> </w:t>
      </w:r>
      <w:proofErr w:type="spellStart"/>
      <w:r w:rsidRPr="00B357F4">
        <w:rPr>
          <w:rFonts w:cs="Times New Roman"/>
          <w:b/>
          <w:i/>
        </w:rPr>
        <w:t>wave</w:t>
      </w:r>
      <w:proofErr w:type="spellEnd"/>
      <w:r w:rsidRPr="00B357F4">
        <w:rPr>
          <w:rFonts w:cs="Times New Roman"/>
        </w:rPr>
        <w:t>)</w:t>
      </w:r>
      <w:r w:rsidRPr="003020E6">
        <w:rPr>
          <w:rStyle w:val="Referencafusnote"/>
        </w:rPr>
        <w:footnoteReference w:id="3"/>
      </w:r>
      <w:r w:rsidRPr="003020E6">
        <w:t xml:space="preserve"> </w:t>
      </w:r>
      <w:r w:rsidRPr="00D7774F">
        <w:t>14. listopada 2020. godine.</w:t>
      </w:r>
      <w:r w:rsidRPr="00B03C9B">
        <w:t xml:space="preserve"> Val obnove je  inicij</w:t>
      </w:r>
      <w:r w:rsidRPr="00B357F4">
        <w:t xml:space="preserve">ativa za pokretanje </w:t>
      </w:r>
      <w:proofErr w:type="spellStart"/>
      <w:r w:rsidRPr="00B357F4">
        <w:t>dekarbonizacije</w:t>
      </w:r>
      <w:proofErr w:type="spellEnd"/>
      <w:r w:rsidRPr="00B357F4">
        <w:t xml:space="preserve"> zgrada u Europi. Cilj inicijative je </w:t>
      </w:r>
      <w:r w:rsidRPr="00B357F4">
        <w:rPr>
          <w:b/>
        </w:rPr>
        <w:t>barem udvostručiti godišnju stopu energetske obnove stambenih i nestambenih zgrada do 2030. godine</w:t>
      </w:r>
      <w:r w:rsidRPr="00B357F4">
        <w:t xml:space="preserve"> i </w:t>
      </w:r>
      <w:r w:rsidRPr="00B357F4">
        <w:rPr>
          <w:b/>
        </w:rPr>
        <w:t>poticati dubinske energetske obnove</w:t>
      </w:r>
      <w:r w:rsidRPr="00B357F4">
        <w:t xml:space="preserve">. Kako bi se to postiglo, strategija prepoznaje sedam područja intervencije s vodećim akcijama koje su ključne za omogućavanje takvih razmjera obnove, od kojih se tri smatraju prioritetom za politiku i financiranje: </w:t>
      </w:r>
    </w:p>
    <w:p w14:paraId="2CC0FD13" w14:textId="45761608" w:rsidR="00B8654D" w:rsidRPr="00B357F4" w:rsidRDefault="4DBD31EE" w:rsidP="00725AB0">
      <w:pPr>
        <w:pStyle w:val="Odlomakpopisa"/>
        <w:keepLines w:val="0"/>
        <w:numPr>
          <w:ilvl w:val="0"/>
          <w:numId w:val="32"/>
        </w:numPr>
        <w:suppressAutoHyphens w:val="0"/>
        <w:spacing w:before="120" w:after="0"/>
      </w:pPr>
      <w:r w:rsidRPr="00B357F4">
        <w:t>rješavanje</w:t>
      </w:r>
      <w:r w:rsidR="02BD7AF3" w:rsidRPr="00B357F4">
        <w:t xml:space="preserve"> energetskog siromaštva; </w:t>
      </w:r>
    </w:p>
    <w:p w14:paraId="02B99F7E" w14:textId="77777777" w:rsidR="00B8654D" w:rsidRPr="00B357F4" w:rsidRDefault="02BD7AF3" w:rsidP="00725AB0">
      <w:pPr>
        <w:pStyle w:val="Odlomakpopisa"/>
        <w:keepLines w:val="0"/>
        <w:numPr>
          <w:ilvl w:val="0"/>
          <w:numId w:val="32"/>
        </w:numPr>
        <w:suppressAutoHyphens w:val="0"/>
        <w:spacing w:before="120" w:after="0"/>
      </w:pPr>
      <w:r w:rsidRPr="00B357F4">
        <w:t xml:space="preserve">obnavljanje javnih zgrada i </w:t>
      </w:r>
    </w:p>
    <w:p w14:paraId="2628533B" w14:textId="77777777" w:rsidR="00B8654D" w:rsidRPr="00B357F4" w:rsidRDefault="02BD7AF3" w:rsidP="00725AB0">
      <w:pPr>
        <w:pStyle w:val="Odlomakpopisa"/>
        <w:keepLines w:val="0"/>
        <w:numPr>
          <w:ilvl w:val="0"/>
          <w:numId w:val="32"/>
        </w:numPr>
        <w:suppressAutoHyphens w:val="0"/>
        <w:spacing w:before="120" w:after="0"/>
      </w:pPr>
      <w:proofErr w:type="spellStart"/>
      <w:r w:rsidRPr="00B357F4">
        <w:t>dekarbonizacija</w:t>
      </w:r>
      <w:proofErr w:type="spellEnd"/>
      <w:r w:rsidRPr="00B357F4">
        <w:t xml:space="preserve"> grijanja i hlađenja.</w:t>
      </w:r>
    </w:p>
    <w:p w14:paraId="740DC996" w14:textId="77ADB040" w:rsidR="00B8654D" w:rsidRDefault="00B8654D" w:rsidP="00B8654D">
      <w:r w:rsidRPr="00B357F4">
        <w:t xml:space="preserve">Ovime se prepoznaje da se obnova zgrada ne može dogoditi sama, već mora ići istovremeno s </w:t>
      </w:r>
      <w:proofErr w:type="spellStart"/>
      <w:r w:rsidRPr="00B357F4">
        <w:t>dekarbonizacijom</w:t>
      </w:r>
      <w:proofErr w:type="spellEnd"/>
      <w:r w:rsidRPr="00B357F4">
        <w:t xml:space="preserve"> opskrbe grijanjem i hlađenjem. </w:t>
      </w:r>
      <w:r w:rsidR="00040D18" w:rsidRPr="00B357F4">
        <w:t>Inicijativa</w:t>
      </w:r>
      <w:r w:rsidRPr="00B357F4">
        <w:t xml:space="preserve"> također poziva na integraciju obnovljivih izvora energije (OIE), za proizvodnju energije za pokrivanje vlastite potrošnje. </w:t>
      </w:r>
      <w:r w:rsidR="00040D18" w:rsidRPr="00B357F4">
        <w:t>Inicijativa</w:t>
      </w:r>
      <w:r w:rsidRPr="00B357F4">
        <w:t xml:space="preserve"> također prepoznaje još </w:t>
      </w:r>
      <w:r w:rsidRPr="00B357F4">
        <w:lastRenderedPageBreak/>
        <w:t>jedan važan koncept, a to je potreba za usvajanjem lokalnog (</w:t>
      </w:r>
      <w:r w:rsidR="00E361DE">
        <w:t>regionalnog</w:t>
      </w:r>
      <w:r w:rsidRPr="00B357F4">
        <w:t>/podru</w:t>
      </w:r>
      <w:r w:rsidR="002247A1" w:rsidRPr="00B357F4">
        <w:t>č</w:t>
      </w:r>
      <w:r w:rsidRPr="00B357F4">
        <w:t>nog/</w:t>
      </w:r>
      <w:r w:rsidR="00E361DE">
        <w:t>lokalnog</w:t>
      </w:r>
      <w:r w:rsidRPr="00B357F4">
        <w:t>) pristupa. Posebno naglašava da rješavanje izazova obnove na ovoj razini omogućuje združivanje projekata i realizaciju obnova energetskih četvrti sustavima poput daljinskog grijanja i hlađenja</w:t>
      </w:r>
      <w:r w:rsidR="00E361DE">
        <w:t>, te korištenja OIE</w:t>
      </w:r>
      <w:r w:rsidRPr="00B357F4">
        <w:t>.</w:t>
      </w:r>
    </w:p>
    <w:p w14:paraId="4D62899F" w14:textId="57C2CBE1" w:rsidR="008151F2" w:rsidRPr="00B357F4" w:rsidRDefault="00F40451" w:rsidP="00B8654D">
      <w:r>
        <w:t xml:space="preserve">S obzirom da je u tijeku </w:t>
      </w:r>
      <w:r w:rsidR="00EA79AD">
        <w:t>izmjena europskih direktiva iz područja energetske učinkovitosti</w:t>
      </w:r>
      <w:r w:rsidR="008151F2">
        <w:t xml:space="preserve"> („“fit to 55 </w:t>
      </w:r>
      <w:proofErr w:type="spellStart"/>
      <w:r w:rsidR="008151F2">
        <w:t>pakage</w:t>
      </w:r>
      <w:proofErr w:type="spellEnd"/>
      <w:r w:rsidR="008151F2">
        <w:t>“)</w:t>
      </w:r>
      <w:r w:rsidR="00EA79AD">
        <w:t xml:space="preserve">, nakon </w:t>
      </w:r>
      <w:r w:rsidR="008C6739">
        <w:t>usvajanja i</w:t>
      </w:r>
      <w:r w:rsidR="00EA79AD">
        <w:t xml:space="preserve"> transpozicije </w:t>
      </w:r>
      <w:r w:rsidR="008C6739">
        <w:t xml:space="preserve"> u nacionalno zakonodavstvo </w:t>
      </w:r>
      <w:r w:rsidR="00EA79AD">
        <w:t>izvršit će se izmjene i dopune ovog programa prema potrebi.</w:t>
      </w:r>
    </w:p>
    <w:p w14:paraId="7D226FA2" w14:textId="77777777" w:rsidR="00B8654D" w:rsidRPr="00B357F4" w:rsidRDefault="40396AED" w:rsidP="006A415A">
      <w:pPr>
        <w:pStyle w:val="Naslov30"/>
      </w:pPr>
      <w:bookmarkStart w:id="22" w:name="_Toc14786107"/>
      <w:bookmarkStart w:id="23" w:name="_Toc77953492"/>
      <w:bookmarkStart w:id="24" w:name="_Ref98929671"/>
      <w:bookmarkStart w:id="25" w:name="_Ref98929713"/>
      <w:bookmarkStart w:id="26" w:name="_Toc98932311"/>
      <w:r w:rsidRPr="00B357F4">
        <w:t>Nacionalno zakonodavstvo iz područja energetske učinkovitosti</w:t>
      </w:r>
      <w:bookmarkEnd w:id="22"/>
      <w:bookmarkEnd w:id="23"/>
      <w:bookmarkEnd w:id="24"/>
      <w:bookmarkEnd w:id="25"/>
      <w:bookmarkEnd w:id="26"/>
      <w:r w:rsidRPr="00B357F4">
        <w:t xml:space="preserve"> </w:t>
      </w:r>
    </w:p>
    <w:p w14:paraId="2D219988" w14:textId="2CD80E69" w:rsidR="00B8654D" w:rsidRPr="00B357F4" w:rsidRDefault="40396AED" w:rsidP="00B8654D">
      <w:r w:rsidRPr="00B357F4">
        <w:t>Područje energetske učinkovitosti u zgradarstvu, koje je fokus ovog Programa, u Republici Hrvatskoj regulirano je Zakonom o energetskoj učinkovitosti (</w:t>
      </w:r>
      <w:r w:rsidR="32CBC715" w:rsidRPr="00B357F4">
        <w:t>Narodne novine</w:t>
      </w:r>
      <w:r w:rsidR="00877984">
        <w:t>,</w:t>
      </w:r>
      <w:r w:rsidRPr="00B357F4">
        <w:t xml:space="preserve"> br</w:t>
      </w:r>
      <w:r w:rsidR="00877984">
        <w:t>oj</w:t>
      </w:r>
      <w:r w:rsidRPr="00B357F4">
        <w:t xml:space="preserve"> 127/14, 116/18, 25/20, 32/21, 41/21), Zakonom o gradnji (</w:t>
      </w:r>
      <w:r w:rsidR="245F020E" w:rsidRPr="00B357F4">
        <w:t>Narodne novine</w:t>
      </w:r>
      <w:r w:rsidR="00877984">
        <w:t>,</w:t>
      </w:r>
      <w:r w:rsidRPr="00B357F4">
        <w:t xml:space="preserve"> br</w:t>
      </w:r>
      <w:r w:rsidR="00877984">
        <w:t>oj</w:t>
      </w:r>
      <w:r w:rsidRPr="00B357F4">
        <w:t xml:space="preserve"> 153/13, 20/17, 39/19, 125/19), i podzakonskim aktima koji slijede iz tih Zakona. Navedenim se zakonima i propisima u Hrvatskoj </w:t>
      </w:r>
      <w:r w:rsidR="107A9F2E" w:rsidRPr="00B357F4">
        <w:t>ispunjavaju</w:t>
      </w:r>
      <w:r w:rsidRPr="00B357F4">
        <w:t xml:space="preserve"> zahtjevi prethodno navedenih EU direktiva.</w:t>
      </w:r>
    </w:p>
    <w:p w14:paraId="7D0BBDA9" w14:textId="524A0052" w:rsidR="00B8654D" w:rsidRPr="00D7774F" w:rsidRDefault="00B8654D" w:rsidP="00B8654D">
      <w:r w:rsidRPr="00B357F4">
        <w:t xml:space="preserve">Pregled zakonskih odredbi i podzakonskih akata daje </w:t>
      </w:r>
      <w:r w:rsidRPr="00D7774F">
        <w:fldChar w:fldCharType="begin"/>
      </w:r>
      <w:r w:rsidRPr="00B357F4">
        <w:instrText xml:space="preserve"> REF _Ref5190098 \h </w:instrText>
      </w:r>
      <w:r w:rsidRPr="00D7774F">
        <w:fldChar w:fldCharType="separate"/>
      </w:r>
      <w:r w:rsidR="00814B67" w:rsidRPr="00216155">
        <w:t xml:space="preserve">Tablica </w:t>
      </w:r>
      <w:r w:rsidR="00814B67">
        <w:rPr>
          <w:noProof/>
        </w:rPr>
        <w:t>2</w:t>
      </w:r>
      <w:r w:rsidR="00814B67">
        <w:noBreakHyphen/>
      </w:r>
      <w:r w:rsidR="00814B67">
        <w:rPr>
          <w:noProof/>
        </w:rPr>
        <w:t>1</w:t>
      </w:r>
      <w:r w:rsidRPr="00D7774F">
        <w:fldChar w:fldCharType="end"/>
      </w:r>
      <w:r w:rsidRPr="003020E6">
        <w:t xml:space="preserve">. </w:t>
      </w:r>
    </w:p>
    <w:p w14:paraId="4677F2A2" w14:textId="40296F33" w:rsidR="00040D18" w:rsidRPr="00B357F4" w:rsidRDefault="40396AED" w:rsidP="00040D18">
      <w:pPr>
        <w:pStyle w:val="Opisslike"/>
      </w:pPr>
      <w:bookmarkStart w:id="27" w:name="_Ref5190098"/>
      <w:bookmarkStart w:id="28" w:name="_Toc14786190"/>
      <w:bookmarkStart w:id="29" w:name="_Toc77953135"/>
      <w:bookmarkStart w:id="30" w:name="_Toc87949880"/>
      <w:r w:rsidRPr="00216155">
        <w:t xml:space="preserve">Tablica </w:t>
      </w:r>
      <w:r>
        <w:fldChar w:fldCharType="begin"/>
      </w:r>
      <w:r>
        <w:instrText>STYLEREF 1 \s</w:instrText>
      </w:r>
      <w:r>
        <w:fldChar w:fldCharType="separate"/>
      </w:r>
      <w:r w:rsidR="00814B67">
        <w:rPr>
          <w:noProof/>
        </w:rPr>
        <w:t>2</w:t>
      </w:r>
      <w:r>
        <w:fldChar w:fldCharType="end"/>
      </w:r>
      <w:r w:rsidR="00166B1A">
        <w:noBreakHyphen/>
      </w:r>
      <w:r>
        <w:fldChar w:fldCharType="begin"/>
      </w:r>
      <w:r>
        <w:instrText>SEQ Tablica \* ARABIC \s 1</w:instrText>
      </w:r>
      <w:r>
        <w:fldChar w:fldCharType="separate"/>
      </w:r>
      <w:r w:rsidR="00814B67">
        <w:rPr>
          <w:noProof/>
        </w:rPr>
        <w:t>1</w:t>
      </w:r>
      <w:r>
        <w:fldChar w:fldCharType="end"/>
      </w:r>
      <w:bookmarkEnd w:id="27"/>
      <w:bookmarkEnd w:id="28"/>
      <w:r w:rsidR="107A9F2E" w:rsidRPr="003020E6">
        <w:t xml:space="preserve">: Pregled zakonskih odredbi i podzakonskih akata energetske učinkovitosti u </w:t>
      </w:r>
      <w:bookmarkEnd w:id="29"/>
      <w:r w:rsidR="6034E1F5" w:rsidRPr="00B357F4">
        <w:t>Hrvatskoj</w:t>
      </w:r>
      <w:bookmarkEnd w:id="30"/>
    </w:p>
    <w:tbl>
      <w:tblPr>
        <w:tblStyle w:val="Svijetlatablicareetke110"/>
        <w:tblW w:w="5000" w:type="pct"/>
        <w:tblLook w:val="04A0" w:firstRow="1" w:lastRow="0" w:firstColumn="1" w:lastColumn="0" w:noHBand="0" w:noVBand="1"/>
      </w:tblPr>
      <w:tblGrid>
        <w:gridCol w:w="9344"/>
      </w:tblGrid>
      <w:tr w:rsidR="009C62D7" w:rsidRPr="00B357F4" w14:paraId="6C9FBAAF" w14:textId="77777777" w:rsidTr="0A6E8D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77AAC049" w14:textId="0A4F2F89" w:rsidR="009C62D7" w:rsidRPr="00B357F4" w:rsidRDefault="75ADE9FE" w:rsidP="00725AB0">
            <w:pPr>
              <w:pStyle w:val="Odlomakpopisa"/>
              <w:numPr>
                <w:ilvl w:val="0"/>
                <w:numId w:val="30"/>
              </w:numPr>
              <w:ind w:left="22" w:firstLine="0"/>
              <w:jc w:val="center"/>
              <w:rPr>
                <w:rFonts w:cs="Tahoma"/>
                <w:color w:val="FFFFFF" w:themeColor="background1"/>
                <w:sz w:val="18"/>
                <w:szCs w:val="18"/>
              </w:rPr>
            </w:pPr>
            <w:r w:rsidRPr="00B357F4">
              <w:rPr>
                <w:rFonts w:cs="Tahoma"/>
                <w:sz w:val="18"/>
                <w:szCs w:val="18"/>
              </w:rPr>
              <w:t>Zakon o energetskoj učinkovitosti</w:t>
            </w:r>
          </w:p>
        </w:tc>
      </w:tr>
      <w:tr w:rsidR="009C62D7" w:rsidRPr="00B357F4" w14:paraId="464AE6A9"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46C9C9AE" w14:textId="210F7030" w:rsidR="009C62D7" w:rsidRPr="00B357F4" w:rsidRDefault="009C62D7" w:rsidP="00142C2C">
            <w:pPr>
              <w:spacing w:before="60" w:after="60"/>
              <w:rPr>
                <w:rFonts w:cs="Tahoma"/>
                <w:b w:val="0"/>
                <w:sz w:val="18"/>
                <w:szCs w:val="18"/>
              </w:rPr>
            </w:pPr>
            <w:r w:rsidRPr="00B357F4">
              <w:rPr>
                <w:rFonts w:cs="Tahoma"/>
                <w:b w:val="0"/>
                <w:sz w:val="18"/>
                <w:szCs w:val="18"/>
              </w:rPr>
              <w:t>Obveza Vlade RH da usvoji Nacionalni akcijski plan energetske učinkovitosti (</w:t>
            </w:r>
            <w:proofErr w:type="spellStart"/>
            <w:r w:rsidRPr="00B357F4">
              <w:rPr>
                <w:rFonts w:cs="Tahoma"/>
                <w:b w:val="0"/>
                <w:sz w:val="18"/>
                <w:szCs w:val="18"/>
              </w:rPr>
              <w:t>NAPEnU</w:t>
            </w:r>
            <w:proofErr w:type="spellEnd"/>
            <w:r w:rsidRPr="00B357F4">
              <w:rPr>
                <w:rFonts w:cs="Tahoma"/>
                <w:b w:val="0"/>
                <w:sz w:val="18"/>
                <w:szCs w:val="18"/>
              </w:rPr>
              <w:t>) za trogodišnje razdoblje s mjerama koje će se provoditi na cijelom području</w:t>
            </w:r>
            <w:r w:rsidR="006A415A">
              <w:rPr>
                <w:rFonts w:cs="Tahoma"/>
                <w:b w:val="0"/>
                <w:sz w:val="18"/>
                <w:szCs w:val="18"/>
              </w:rPr>
              <w:t xml:space="preserve"> Republike</w:t>
            </w:r>
            <w:r w:rsidRPr="00B357F4">
              <w:rPr>
                <w:rFonts w:cs="Tahoma"/>
                <w:b w:val="0"/>
                <w:sz w:val="18"/>
                <w:szCs w:val="18"/>
              </w:rPr>
              <w:t xml:space="preserve"> </w:t>
            </w:r>
            <w:r w:rsidR="00537989">
              <w:rPr>
                <w:rFonts w:cs="Tahoma"/>
                <w:b w:val="0"/>
                <w:sz w:val="18"/>
                <w:szCs w:val="18"/>
              </w:rPr>
              <w:t>Hrvatske</w:t>
            </w:r>
            <w:r w:rsidR="00537989" w:rsidRPr="00B357F4">
              <w:rPr>
                <w:rFonts w:cs="Tahoma"/>
                <w:b w:val="0"/>
                <w:sz w:val="18"/>
                <w:szCs w:val="18"/>
              </w:rPr>
              <w:t xml:space="preserve"> </w:t>
            </w:r>
            <w:r w:rsidRPr="00B357F4">
              <w:rPr>
                <w:rFonts w:cs="Tahoma"/>
                <w:b w:val="0"/>
                <w:sz w:val="18"/>
                <w:szCs w:val="18"/>
              </w:rPr>
              <w:t xml:space="preserve">u skladu s </w:t>
            </w:r>
            <w:r w:rsidRPr="00B357F4">
              <w:rPr>
                <w:rFonts w:cs="Tahoma"/>
                <w:sz w:val="18"/>
                <w:szCs w:val="18"/>
              </w:rPr>
              <w:t>Integriranim nacionalnim energetskim i klimatskim planom (NEKP)</w:t>
            </w:r>
            <w:r w:rsidRPr="00B357F4">
              <w:rPr>
                <w:rFonts w:cs="Tahoma"/>
                <w:b w:val="0"/>
                <w:sz w:val="18"/>
                <w:szCs w:val="18"/>
              </w:rPr>
              <w:t xml:space="preserve">, kojim se definiraju alternativne mjere politike uključujući mjere za osiguranje </w:t>
            </w:r>
            <w:r w:rsidRPr="00B357F4">
              <w:rPr>
                <w:rFonts w:cs="Tahoma"/>
                <w:sz w:val="18"/>
                <w:szCs w:val="18"/>
              </w:rPr>
              <w:t>godišnje obnove 3% ukupne površine poda grijanih i/ili hlađenih zgrada u vlasništvu i uporabi središnje vlasti</w:t>
            </w:r>
          </w:p>
        </w:tc>
      </w:tr>
      <w:tr w:rsidR="009C62D7" w:rsidRPr="00B357F4" w14:paraId="3A4452B3"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427FC20D" w14:textId="77777777" w:rsidR="009C62D7" w:rsidRPr="00B357F4" w:rsidRDefault="009C62D7" w:rsidP="00142C2C">
            <w:pPr>
              <w:spacing w:before="60" w:after="60"/>
              <w:rPr>
                <w:rFonts w:cs="Tahoma"/>
                <w:b w:val="0"/>
                <w:sz w:val="18"/>
                <w:szCs w:val="18"/>
              </w:rPr>
            </w:pPr>
            <w:r w:rsidRPr="00B357F4">
              <w:rPr>
                <w:rFonts w:cs="Tahoma"/>
                <w:b w:val="0"/>
                <w:sz w:val="18"/>
                <w:szCs w:val="18"/>
              </w:rPr>
              <w:t xml:space="preserve">Obveza županija i velikih gradova (&gt; 35.000 stanovnika) da donose Akcijske planove (trogodišnje) i godišnje planove energetske učinkovitosti </w:t>
            </w:r>
          </w:p>
        </w:tc>
      </w:tr>
      <w:tr w:rsidR="009C62D7" w:rsidRPr="00B357F4" w14:paraId="3B874639"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6A257F08" w14:textId="77777777" w:rsidR="009C62D7" w:rsidRPr="00B357F4" w:rsidRDefault="009C62D7" w:rsidP="00142C2C">
            <w:pPr>
              <w:spacing w:before="60" w:after="60"/>
              <w:rPr>
                <w:rFonts w:cs="Tahoma"/>
                <w:b w:val="0"/>
                <w:sz w:val="18"/>
                <w:szCs w:val="18"/>
              </w:rPr>
            </w:pPr>
            <w:r w:rsidRPr="00B357F4">
              <w:rPr>
                <w:rFonts w:cs="Tahoma"/>
                <w:b w:val="0"/>
                <w:sz w:val="18"/>
                <w:szCs w:val="18"/>
              </w:rPr>
              <w:t>Sustav obveze energetske učinkovitosti za opskrbljivače energije – potiče se provedba mjera energetske učinkovitosti u kućanstvima pogođenima energetskim siromaštvom ili u socijalnim prostorima za stanovanje</w:t>
            </w:r>
          </w:p>
        </w:tc>
      </w:tr>
      <w:tr w:rsidR="009C62D7" w:rsidRPr="00B357F4" w14:paraId="763E2409"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4F9DDD43" w14:textId="77777777" w:rsidR="009C62D7" w:rsidRPr="00B357F4" w:rsidRDefault="009C62D7" w:rsidP="00142C2C">
            <w:pPr>
              <w:spacing w:before="60" w:after="60"/>
              <w:rPr>
                <w:rFonts w:cs="Tahoma"/>
                <w:b w:val="0"/>
                <w:sz w:val="18"/>
                <w:szCs w:val="18"/>
              </w:rPr>
            </w:pPr>
            <w:r w:rsidRPr="00B357F4">
              <w:rPr>
                <w:rFonts w:cs="Tahoma"/>
                <w:b w:val="0"/>
                <w:sz w:val="18"/>
                <w:szCs w:val="18"/>
              </w:rPr>
              <w:t xml:space="preserve">Obveze opskrbljivača o mjerenju i obračunavanju potrošnje te informiranju kupaca o prethodnoj potrošnji, što obuhvaća usporedbu s prosječnim uobičajenim ili referentnim krajnjim kupcem iz iste kategorije krajnjih kupaca </w:t>
            </w:r>
          </w:p>
        </w:tc>
      </w:tr>
      <w:tr w:rsidR="009C62D7" w:rsidRPr="00B357F4" w14:paraId="21C48555"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48F95F29" w14:textId="77777777" w:rsidR="009C62D7" w:rsidRPr="00B357F4" w:rsidRDefault="009C62D7" w:rsidP="00142C2C">
            <w:pPr>
              <w:spacing w:before="60" w:after="60"/>
              <w:rPr>
                <w:rFonts w:cs="Tahoma"/>
                <w:b w:val="0"/>
                <w:sz w:val="18"/>
                <w:szCs w:val="18"/>
              </w:rPr>
            </w:pPr>
            <w:r w:rsidRPr="00B357F4">
              <w:rPr>
                <w:rFonts w:cs="Tahoma"/>
                <w:b w:val="0"/>
                <w:sz w:val="18"/>
                <w:szCs w:val="18"/>
              </w:rPr>
              <w:t>Obveze distributera energije da podatke o mjerenju i potrošnji energije u javnom sektoru unose na mjesečnoj razini u nacionalni informacijski sustav za gospodarenje energijom (ISGE) te da osiguraju pojedinačna brojila krajnjim kupcima</w:t>
            </w:r>
          </w:p>
        </w:tc>
      </w:tr>
      <w:tr w:rsidR="009C62D7" w:rsidRPr="00B357F4" w14:paraId="115E103D"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0B3BD4C4" w14:textId="77777777" w:rsidR="009C62D7" w:rsidRPr="00B357F4" w:rsidRDefault="009C62D7" w:rsidP="00142C2C">
            <w:pPr>
              <w:spacing w:before="60" w:after="60"/>
              <w:rPr>
                <w:rFonts w:cs="Tahoma"/>
                <w:b w:val="0"/>
                <w:sz w:val="18"/>
                <w:szCs w:val="18"/>
              </w:rPr>
            </w:pPr>
            <w:r w:rsidRPr="00B357F4">
              <w:rPr>
                <w:rFonts w:cs="Tahoma"/>
                <w:b w:val="0"/>
                <w:sz w:val="18"/>
                <w:szCs w:val="18"/>
              </w:rPr>
              <w:t>Obveze regulatornog tijela za energetiku da osigura poticanje energetske učinkovitosti kroz tarife te da osigura poticaje za poboljšanje učinkovitosti u planiranju i radu infrastrukture za prirodni plin i električnu energiju</w:t>
            </w:r>
          </w:p>
        </w:tc>
      </w:tr>
      <w:tr w:rsidR="009C62D7" w:rsidRPr="00B357F4" w14:paraId="359D3EE5"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60A1AE01" w14:textId="77777777" w:rsidR="009C62D7" w:rsidRPr="00B357F4" w:rsidRDefault="009C62D7" w:rsidP="00142C2C">
            <w:pPr>
              <w:spacing w:before="60" w:after="60"/>
              <w:rPr>
                <w:rFonts w:cs="Tahoma"/>
                <w:b w:val="0"/>
                <w:sz w:val="18"/>
                <w:szCs w:val="18"/>
              </w:rPr>
            </w:pPr>
            <w:r w:rsidRPr="00B357F4">
              <w:rPr>
                <w:rFonts w:cs="Tahoma"/>
                <w:b w:val="0"/>
                <w:sz w:val="18"/>
                <w:szCs w:val="18"/>
              </w:rPr>
              <w:t xml:space="preserve">Obveze operatora prijenosnog i distribucijskog sustava da omoguće pristup mreži, prijenos i distribuciju električne energije proizvedene iz visokoučinkovite kogeneracije </w:t>
            </w:r>
          </w:p>
        </w:tc>
      </w:tr>
      <w:tr w:rsidR="009C62D7" w:rsidRPr="00B357F4" w14:paraId="6BFC7B04"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6C82AB8F" w14:textId="1DE1461D" w:rsidR="009C62D7" w:rsidRPr="00B357F4" w:rsidRDefault="009C62D7" w:rsidP="00142C2C">
            <w:pPr>
              <w:spacing w:before="60" w:after="60"/>
              <w:rPr>
                <w:rFonts w:cs="Tahoma"/>
                <w:b w:val="0"/>
                <w:sz w:val="18"/>
                <w:szCs w:val="18"/>
              </w:rPr>
            </w:pPr>
            <w:r w:rsidRPr="00B357F4">
              <w:rPr>
                <w:rFonts w:cs="Tahoma"/>
                <w:b w:val="0"/>
                <w:sz w:val="18"/>
                <w:szCs w:val="18"/>
              </w:rPr>
              <w:t>Obveze velikih poduzeća o provedbi energetskih pregleda svake 4 godine ili uvođenju sustava gospodarenja energijom  - Pravilnik o energetskom pregledu za velika poduzeća (</w:t>
            </w:r>
            <w:r w:rsidR="00537989" w:rsidRPr="00B357F4">
              <w:rPr>
                <w:rFonts w:cs="Tahoma"/>
                <w:b w:val="0"/>
                <w:sz w:val="18"/>
                <w:szCs w:val="18"/>
              </w:rPr>
              <w:t>N</w:t>
            </w:r>
            <w:r w:rsidR="00537989">
              <w:rPr>
                <w:rFonts w:cs="Tahoma"/>
                <w:b w:val="0"/>
                <w:sz w:val="18"/>
                <w:szCs w:val="18"/>
              </w:rPr>
              <w:t>arodne novine</w:t>
            </w:r>
            <w:r w:rsidR="008404C9">
              <w:rPr>
                <w:rFonts w:cs="Tahoma"/>
                <w:b w:val="0"/>
                <w:sz w:val="18"/>
                <w:szCs w:val="18"/>
              </w:rPr>
              <w:t>,</w:t>
            </w:r>
            <w:r w:rsidR="00537989" w:rsidRPr="00B357F4">
              <w:rPr>
                <w:rFonts w:cs="Tahoma"/>
                <w:b w:val="0"/>
                <w:sz w:val="18"/>
                <w:szCs w:val="18"/>
              </w:rPr>
              <w:t xml:space="preserve"> </w:t>
            </w:r>
            <w:r w:rsidRPr="00B357F4">
              <w:rPr>
                <w:rFonts w:cs="Tahoma"/>
                <w:b w:val="0"/>
                <w:sz w:val="18"/>
                <w:szCs w:val="18"/>
              </w:rPr>
              <w:t>br</w:t>
            </w:r>
            <w:r w:rsidR="005331CC">
              <w:rPr>
                <w:rFonts w:cs="Tahoma"/>
                <w:b w:val="0"/>
                <w:sz w:val="18"/>
                <w:szCs w:val="18"/>
              </w:rPr>
              <w:t>.</w:t>
            </w:r>
            <w:r w:rsidR="003C092C" w:rsidRPr="00B357F4">
              <w:rPr>
                <w:rFonts w:cs="Tahoma"/>
                <w:b w:val="0"/>
                <w:sz w:val="18"/>
                <w:szCs w:val="18"/>
              </w:rPr>
              <w:t xml:space="preserve"> </w:t>
            </w:r>
            <w:r w:rsidRPr="00B357F4">
              <w:rPr>
                <w:rFonts w:cs="Tahoma"/>
                <w:b w:val="0"/>
                <w:sz w:val="18"/>
                <w:szCs w:val="18"/>
              </w:rPr>
              <w:t>123/15 i 5/20)</w:t>
            </w:r>
          </w:p>
        </w:tc>
      </w:tr>
      <w:tr w:rsidR="009C62D7" w:rsidRPr="00B357F4" w14:paraId="67E0F1E6"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50084236" w14:textId="7725A4BC" w:rsidR="009C62D7" w:rsidRPr="00B357F4" w:rsidRDefault="009C62D7" w:rsidP="00142C2C">
            <w:pPr>
              <w:spacing w:before="60" w:after="60"/>
              <w:rPr>
                <w:rFonts w:cs="Tahoma"/>
                <w:b w:val="0"/>
                <w:sz w:val="18"/>
                <w:szCs w:val="18"/>
              </w:rPr>
            </w:pPr>
            <w:r w:rsidRPr="00B357F4">
              <w:rPr>
                <w:rFonts w:cs="Tahoma"/>
                <w:b w:val="0"/>
                <w:sz w:val="18"/>
                <w:szCs w:val="18"/>
              </w:rPr>
              <w:t>Obveza javnog sektora da provodi energetske preglede sustava javne rasvjete svakih 5 godina te da održava i rekonstruira javnu rasvjetu tako da smanjuje potrošnju električne energije i ispunjava ostale uvjete propisane Zakonom o zaštiti od svjetlosnog onečišćenja (</w:t>
            </w:r>
            <w:r w:rsidR="00537989">
              <w:rPr>
                <w:rFonts w:cs="Tahoma"/>
                <w:b w:val="0"/>
                <w:sz w:val="18"/>
                <w:szCs w:val="18"/>
              </w:rPr>
              <w:t>Narodne novine, broj</w:t>
            </w:r>
            <w:r w:rsidR="00537989" w:rsidRPr="00B357F4">
              <w:rPr>
                <w:rFonts w:cs="Tahoma"/>
                <w:b w:val="0"/>
                <w:sz w:val="18"/>
                <w:szCs w:val="18"/>
              </w:rPr>
              <w:t xml:space="preserve"> </w:t>
            </w:r>
            <w:r w:rsidRPr="00B357F4">
              <w:rPr>
                <w:rFonts w:cs="Tahoma"/>
                <w:b w:val="0"/>
                <w:sz w:val="18"/>
                <w:szCs w:val="18"/>
              </w:rPr>
              <w:t>14/19) i propisa koji iz njega proizlaze</w:t>
            </w:r>
          </w:p>
        </w:tc>
      </w:tr>
      <w:tr w:rsidR="009C62D7" w:rsidRPr="00B357F4" w14:paraId="74355F55"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3BACEE0E" w14:textId="1D801F9F" w:rsidR="009C62D7" w:rsidRPr="00D7774F" w:rsidRDefault="009C62D7" w:rsidP="00142C2C">
            <w:pPr>
              <w:spacing w:before="60" w:after="60"/>
              <w:rPr>
                <w:rFonts w:cs="Tahoma"/>
                <w:sz w:val="18"/>
                <w:szCs w:val="18"/>
              </w:rPr>
            </w:pPr>
            <w:r w:rsidRPr="00B357F4">
              <w:rPr>
                <w:rFonts w:cs="Tahoma"/>
                <w:sz w:val="18"/>
                <w:szCs w:val="18"/>
              </w:rPr>
              <w:t xml:space="preserve">Obveza javnog sektora da sustavno gospodari energijom, što podrazumijeva imenovanje odgovorne osobe za gospodarenje energijom, redovno praćenje potrošnje energije i unošenje podataka o potrošnji energije u nacionalni informacijski sustav za gospodarenje energijom (ISGE)  - </w:t>
            </w:r>
            <w:r w:rsidRPr="00B357F4">
              <w:rPr>
                <w:rStyle w:val="Naglaeno"/>
                <w:sz w:val="18"/>
                <w:szCs w:val="18"/>
              </w:rPr>
              <w:t>Pravilnik o sustavnom gospodarenju energijom u javnom sektoru (</w:t>
            </w:r>
            <w:r w:rsidR="00727358">
              <w:rPr>
                <w:rStyle w:val="Naglaeno"/>
                <w:sz w:val="18"/>
                <w:szCs w:val="18"/>
              </w:rPr>
              <w:t>N</w:t>
            </w:r>
            <w:r w:rsidR="00727358">
              <w:rPr>
                <w:rStyle w:val="Naglaeno"/>
              </w:rPr>
              <w:t>arodne novine</w:t>
            </w:r>
            <w:r w:rsidR="008404C9">
              <w:rPr>
                <w:rStyle w:val="Naglaeno"/>
              </w:rPr>
              <w:t>,</w:t>
            </w:r>
            <w:r w:rsidR="00727358" w:rsidRPr="00B357F4">
              <w:rPr>
                <w:rStyle w:val="Naglaeno"/>
                <w:sz w:val="18"/>
                <w:szCs w:val="18"/>
              </w:rPr>
              <w:t xml:space="preserve"> </w:t>
            </w:r>
            <w:r w:rsidRPr="00B357F4">
              <w:rPr>
                <w:rStyle w:val="Naglaeno"/>
                <w:sz w:val="18"/>
                <w:szCs w:val="18"/>
              </w:rPr>
              <w:t>br</w:t>
            </w:r>
            <w:r w:rsidR="005331CC">
              <w:rPr>
                <w:rStyle w:val="Naglaeno"/>
                <w:sz w:val="18"/>
                <w:szCs w:val="18"/>
              </w:rPr>
              <w:t>.</w:t>
            </w:r>
            <w:r w:rsidR="008404C9" w:rsidRPr="00B357F4">
              <w:rPr>
                <w:rStyle w:val="Naglaeno"/>
                <w:sz w:val="18"/>
                <w:szCs w:val="18"/>
              </w:rPr>
              <w:t xml:space="preserve"> </w:t>
            </w:r>
            <w:hyperlink r:id="rId17" w:history="1">
              <w:r w:rsidRPr="00D7774F">
                <w:rPr>
                  <w:rStyle w:val="Naglaeno"/>
                  <w:sz w:val="18"/>
                  <w:szCs w:val="18"/>
                </w:rPr>
                <w:t>18/15</w:t>
              </w:r>
            </w:hyperlink>
            <w:r w:rsidR="005331CC">
              <w:rPr>
                <w:rStyle w:val="Naglaeno"/>
                <w:sz w:val="18"/>
                <w:szCs w:val="18"/>
              </w:rPr>
              <w:t xml:space="preserve"> i</w:t>
            </w:r>
            <w:r w:rsidRPr="003020E6">
              <w:rPr>
                <w:rStyle w:val="Naglaeno"/>
                <w:sz w:val="18"/>
                <w:szCs w:val="18"/>
              </w:rPr>
              <w:t xml:space="preserve"> 06/16)</w:t>
            </w:r>
          </w:p>
        </w:tc>
      </w:tr>
      <w:tr w:rsidR="009C62D7" w:rsidRPr="00B357F4" w14:paraId="48D8F61A"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3E972E53" w14:textId="137F5A15" w:rsidR="009C62D7" w:rsidRPr="00D7774F" w:rsidRDefault="009C62D7" w:rsidP="00142C2C">
            <w:pPr>
              <w:spacing w:before="60" w:after="60"/>
              <w:rPr>
                <w:rFonts w:cs="Tahoma"/>
                <w:b w:val="0"/>
                <w:sz w:val="18"/>
                <w:szCs w:val="18"/>
              </w:rPr>
            </w:pPr>
            <w:r w:rsidRPr="00B357F4">
              <w:rPr>
                <w:rFonts w:cs="Tahoma"/>
                <w:b w:val="0"/>
                <w:sz w:val="18"/>
                <w:szCs w:val="18"/>
              </w:rPr>
              <w:t>Obveza prijavljivanja svih aktivnosti energetske učinkovitosti i ostvarenih ušteda u nacionalni sustav za praćenje, mjerenje i verifikaciju ušteda (</w:t>
            </w:r>
            <w:proofErr w:type="spellStart"/>
            <w:r w:rsidRPr="00B357F4">
              <w:rPr>
                <w:rFonts w:cs="Tahoma"/>
                <w:b w:val="0"/>
                <w:sz w:val="18"/>
                <w:szCs w:val="18"/>
              </w:rPr>
              <w:t>SMiV</w:t>
            </w:r>
            <w:proofErr w:type="spellEnd"/>
            <w:r w:rsidRPr="00B357F4">
              <w:rPr>
                <w:rFonts w:cs="Tahoma"/>
                <w:b w:val="0"/>
                <w:sz w:val="18"/>
                <w:szCs w:val="18"/>
              </w:rPr>
              <w:t>) za javni sektor, pružatelje energetskih usluga i davatelje subvencija - Pravilnik o sustavu za praćenje, mjerenje i verifikaciju ušteda energije (</w:t>
            </w:r>
            <w:r w:rsidR="00727358">
              <w:rPr>
                <w:rFonts w:cs="Tahoma"/>
                <w:b w:val="0"/>
                <w:sz w:val="18"/>
                <w:szCs w:val="18"/>
              </w:rPr>
              <w:t>Narodne novine, broj</w:t>
            </w:r>
            <w:r w:rsidRPr="00B357F4">
              <w:rPr>
                <w:rFonts w:cs="Tahoma"/>
                <w:b w:val="0"/>
                <w:sz w:val="18"/>
                <w:szCs w:val="18"/>
              </w:rPr>
              <w:t xml:space="preserve"> </w:t>
            </w:r>
            <w:r w:rsidR="003A08E7">
              <w:rPr>
                <w:rFonts w:cs="Tahoma"/>
                <w:b w:val="0"/>
                <w:sz w:val="18"/>
                <w:szCs w:val="18"/>
              </w:rPr>
              <w:t xml:space="preserve"> 98/21</w:t>
            </w:r>
            <w:r w:rsidRPr="003020E6">
              <w:rPr>
                <w:rFonts w:cs="Tahoma"/>
                <w:b w:val="0"/>
                <w:sz w:val="18"/>
                <w:szCs w:val="18"/>
              </w:rPr>
              <w:t>)</w:t>
            </w:r>
          </w:p>
        </w:tc>
      </w:tr>
      <w:tr w:rsidR="009C62D7" w:rsidRPr="00B357F4" w14:paraId="556777BC"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46661604" w14:textId="77777777" w:rsidR="009C62D7" w:rsidRPr="003020E6" w:rsidRDefault="009C62D7" w:rsidP="00142C2C">
            <w:pPr>
              <w:spacing w:before="60" w:after="60"/>
              <w:rPr>
                <w:rFonts w:cs="Tahoma"/>
                <w:b w:val="0"/>
                <w:sz w:val="18"/>
                <w:szCs w:val="18"/>
              </w:rPr>
            </w:pPr>
            <w:r w:rsidRPr="00B357F4">
              <w:rPr>
                <w:rFonts w:cs="Tahoma"/>
                <w:b w:val="0"/>
                <w:sz w:val="18"/>
                <w:szCs w:val="18"/>
              </w:rPr>
              <w:t xml:space="preserve">Obveza nadležnih ministarstava i Nacionalnog koordinacijskog tijela (NKT) uspostavljanja i vođenja informacije platforme o energetskoj učinkovitosti - Nacionalni portal energetske učinkovitosti: </w:t>
            </w:r>
            <w:hyperlink r:id="rId18" w:history="1">
              <w:r w:rsidRPr="00D7774F">
                <w:rPr>
                  <w:rStyle w:val="Hiperveza"/>
                  <w:rFonts w:cs="Tahoma"/>
                  <w:b w:val="0"/>
                  <w:sz w:val="18"/>
                  <w:szCs w:val="18"/>
                </w:rPr>
                <w:t>https://www.enu.hr/</w:t>
              </w:r>
            </w:hyperlink>
          </w:p>
        </w:tc>
      </w:tr>
      <w:tr w:rsidR="009C62D7" w:rsidRPr="00B357F4" w14:paraId="4C4D725B"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7D6950CB" w14:textId="77777777" w:rsidR="009C62D7" w:rsidRPr="00B357F4" w:rsidRDefault="009C62D7" w:rsidP="00142C2C">
            <w:pPr>
              <w:spacing w:before="60" w:after="60"/>
              <w:rPr>
                <w:rFonts w:cs="Tahoma"/>
                <w:b w:val="0"/>
                <w:sz w:val="18"/>
                <w:szCs w:val="18"/>
              </w:rPr>
            </w:pPr>
            <w:r w:rsidRPr="00B357F4">
              <w:rPr>
                <w:rFonts w:cs="Tahoma"/>
                <w:b w:val="0"/>
                <w:sz w:val="18"/>
                <w:szCs w:val="18"/>
              </w:rPr>
              <w:t>Obveza označavanja uređaja povezanih s energijom - relevantne uredbe EU za pojedine grupe uređaja</w:t>
            </w:r>
          </w:p>
        </w:tc>
      </w:tr>
      <w:tr w:rsidR="009C62D7" w:rsidRPr="00B357F4" w14:paraId="09483389"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5228FB94" w14:textId="1024582D" w:rsidR="009C62D7" w:rsidRPr="00B357F4" w:rsidRDefault="009C62D7" w:rsidP="00142C2C">
            <w:pPr>
              <w:spacing w:before="60" w:after="60"/>
              <w:rPr>
                <w:rFonts w:cs="Tahoma"/>
                <w:b w:val="0"/>
                <w:sz w:val="18"/>
                <w:szCs w:val="18"/>
              </w:rPr>
            </w:pPr>
            <w:r w:rsidRPr="00B357F4">
              <w:rPr>
                <w:rFonts w:cs="Tahoma"/>
                <w:sz w:val="18"/>
                <w:szCs w:val="18"/>
              </w:rPr>
              <w:t>Reguliranje energetske usluge (ugovora o energetskom učinku) u javnom sektoru</w:t>
            </w:r>
            <w:r w:rsidRPr="00B357F4">
              <w:rPr>
                <w:rFonts w:cs="Tahoma"/>
                <w:b w:val="0"/>
                <w:sz w:val="18"/>
                <w:szCs w:val="18"/>
              </w:rPr>
              <w:t xml:space="preserve"> - Uredba o ugovaranju i provedbi energetske usluge u javnom sektoru (</w:t>
            </w:r>
            <w:r w:rsidR="007B2330">
              <w:rPr>
                <w:rFonts w:cs="Tahoma"/>
                <w:b w:val="0"/>
                <w:sz w:val="18"/>
                <w:szCs w:val="18"/>
              </w:rPr>
              <w:t>Narodne novine</w:t>
            </w:r>
            <w:r w:rsidR="008404C9">
              <w:rPr>
                <w:rFonts w:cs="Tahoma"/>
                <w:b w:val="0"/>
                <w:sz w:val="18"/>
                <w:szCs w:val="18"/>
              </w:rPr>
              <w:t>,</w:t>
            </w:r>
            <w:r w:rsidR="007B2330">
              <w:rPr>
                <w:rFonts w:cs="Tahoma"/>
                <w:b w:val="0"/>
                <w:sz w:val="18"/>
                <w:szCs w:val="18"/>
              </w:rPr>
              <w:t xml:space="preserve"> </w:t>
            </w:r>
            <w:r w:rsidR="0049351D">
              <w:rPr>
                <w:rFonts w:cs="Tahoma"/>
                <w:b w:val="0"/>
                <w:sz w:val="18"/>
                <w:szCs w:val="18"/>
              </w:rPr>
              <w:t>broj</w:t>
            </w:r>
            <w:r w:rsidRPr="00B357F4">
              <w:rPr>
                <w:rFonts w:cs="Tahoma"/>
                <w:b w:val="0"/>
                <w:sz w:val="18"/>
                <w:szCs w:val="18"/>
              </w:rPr>
              <w:t xml:space="preserve"> 11/15)</w:t>
            </w:r>
          </w:p>
        </w:tc>
      </w:tr>
      <w:tr w:rsidR="009C62D7" w:rsidRPr="00B357F4" w14:paraId="0B35E60F"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31EDCF49" w14:textId="77777777" w:rsidR="009C62D7" w:rsidRPr="00B357F4" w:rsidRDefault="009C62D7" w:rsidP="00142C2C">
            <w:pPr>
              <w:spacing w:before="60" w:after="60"/>
              <w:rPr>
                <w:rFonts w:cs="Tahoma"/>
                <w:b w:val="0"/>
                <w:sz w:val="18"/>
                <w:szCs w:val="18"/>
              </w:rPr>
            </w:pPr>
            <w:r w:rsidRPr="00B357F4">
              <w:rPr>
                <w:rFonts w:cs="Tahoma"/>
                <w:b w:val="0"/>
                <w:sz w:val="18"/>
                <w:szCs w:val="18"/>
              </w:rPr>
              <w:lastRenderedPageBreak/>
              <w:t xml:space="preserve">Reguliranje ugovaranja energetske usluge i radova energetske obnove višestambenih zgrada te utvrđivanje donošenja odluke o energetskoj obnovi na temelju natpolovične većine glasova suvlasnika koja se računa po suvlasničkim dijelovima </w:t>
            </w:r>
          </w:p>
        </w:tc>
      </w:tr>
      <w:tr w:rsidR="009C62D7" w:rsidRPr="00B357F4" w14:paraId="5B5EC21C"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2DC78C51" w14:textId="72689748" w:rsidR="009C62D7" w:rsidRPr="00B357F4" w:rsidRDefault="009C62D7" w:rsidP="00142C2C">
            <w:pPr>
              <w:spacing w:before="60" w:after="60"/>
              <w:rPr>
                <w:rFonts w:cs="Tahoma"/>
                <w:b w:val="0"/>
                <w:sz w:val="18"/>
                <w:szCs w:val="18"/>
              </w:rPr>
            </w:pPr>
            <w:r w:rsidRPr="00B357F4">
              <w:rPr>
                <w:rFonts w:cs="Tahoma"/>
                <w:b w:val="0"/>
                <w:sz w:val="18"/>
                <w:szCs w:val="18"/>
              </w:rPr>
              <w:t>Obveza korištenja kriterija energetske učinkovitosti u postupcima javne nabave proizvoda povezanih s energijom - - Pravilnik o zahtjevima energetske učinkovitosti proizvoda povezanih s energijom u postupcima javne nabave (</w:t>
            </w:r>
            <w:r w:rsidR="00796C35">
              <w:rPr>
                <w:rFonts w:cs="Tahoma"/>
                <w:b w:val="0"/>
                <w:sz w:val="18"/>
                <w:szCs w:val="18"/>
              </w:rPr>
              <w:t>Narodne novine</w:t>
            </w:r>
            <w:r w:rsidR="008535CA">
              <w:rPr>
                <w:rFonts w:cs="Tahoma"/>
                <w:b w:val="0"/>
                <w:sz w:val="18"/>
                <w:szCs w:val="18"/>
              </w:rPr>
              <w:t>,</w:t>
            </w:r>
            <w:r w:rsidR="00796C35" w:rsidRPr="00B357F4">
              <w:rPr>
                <w:rFonts w:cs="Tahoma"/>
                <w:b w:val="0"/>
                <w:sz w:val="18"/>
                <w:szCs w:val="18"/>
              </w:rPr>
              <w:t xml:space="preserve"> </w:t>
            </w:r>
            <w:r w:rsidR="00796C35">
              <w:rPr>
                <w:rFonts w:cs="Tahoma"/>
                <w:b w:val="0"/>
                <w:sz w:val="18"/>
                <w:szCs w:val="18"/>
              </w:rPr>
              <w:t>broj</w:t>
            </w:r>
            <w:r w:rsidRPr="00B357F4">
              <w:rPr>
                <w:rFonts w:cs="Tahoma"/>
                <w:b w:val="0"/>
                <w:sz w:val="18"/>
                <w:szCs w:val="18"/>
              </w:rPr>
              <w:t xml:space="preserve"> 70/15)</w:t>
            </w:r>
          </w:p>
        </w:tc>
      </w:tr>
      <w:tr w:rsidR="009C62D7" w:rsidRPr="00B357F4" w14:paraId="6C72870C"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5D499F56" w14:textId="26AE20F6" w:rsidR="009C62D7" w:rsidRPr="00B357F4" w:rsidRDefault="009C62D7" w:rsidP="00142C2C">
            <w:pPr>
              <w:spacing w:before="60" w:after="60"/>
              <w:rPr>
                <w:rFonts w:cs="Tahoma"/>
                <w:b w:val="0"/>
                <w:sz w:val="18"/>
                <w:szCs w:val="18"/>
              </w:rPr>
            </w:pPr>
            <w:r w:rsidRPr="00B357F4">
              <w:rPr>
                <w:rFonts w:cs="Tahoma"/>
                <w:b w:val="0"/>
                <w:sz w:val="18"/>
                <w:szCs w:val="18"/>
              </w:rPr>
              <w:t xml:space="preserve">Obveza </w:t>
            </w:r>
            <w:r w:rsidR="00647F70">
              <w:rPr>
                <w:rFonts w:cs="Tahoma"/>
                <w:b w:val="0"/>
                <w:sz w:val="18"/>
                <w:szCs w:val="18"/>
              </w:rPr>
              <w:t>ispunjavanja zahtjeva za eko-dizajn</w:t>
            </w:r>
            <w:r w:rsidRPr="00B357F4">
              <w:rPr>
                <w:rFonts w:cs="Tahoma"/>
                <w:b w:val="0"/>
                <w:sz w:val="18"/>
                <w:szCs w:val="18"/>
              </w:rPr>
              <w:t xml:space="preserve"> proizvoda povezanih s energijom prilikom stavljanja na tržište - Pravilnik o utvrđivanju zahtjeva za eko-dizajn proizvoda povezanih s energijom (</w:t>
            </w:r>
            <w:r w:rsidR="00582394">
              <w:rPr>
                <w:rFonts w:cs="Tahoma"/>
                <w:b w:val="0"/>
                <w:sz w:val="18"/>
                <w:szCs w:val="18"/>
              </w:rPr>
              <w:t>Narodne novine</w:t>
            </w:r>
            <w:r w:rsidR="008535CA">
              <w:rPr>
                <w:rFonts w:cs="Tahoma"/>
                <w:b w:val="0"/>
                <w:sz w:val="18"/>
                <w:szCs w:val="18"/>
              </w:rPr>
              <w:t>,</w:t>
            </w:r>
            <w:r w:rsidR="00582394">
              <w:rPr>
                <w:rFonts w:cs="Tahoma"/>
                <w:b w:val="0"/>
                <w:sz w:val="18"/>
                <w:szCs w:val="18"/>
              </w:rPr>
              <w:t xml:space="preserve"> broj</w:t>
            </w:r>
            <w:r w:rsidRPr="00B357F4">
              <w:rPr>
                <w:rFonts w:cs="Tahoma"/>
                <w:b w:val="0"/>
                <w:sz w:val="18"/>
                <w:szCs w:val="18"/>
              </w:rPr>
              <w:t xml:space="preserve"> 50/15)</w:t>
            </w:r>
          </w:p>
        </w:tc>
      </w:tr>
      <w:tr w:rsidR="009C62D7" w:rsidRPr="00B357F4" w14:paraId="0C8A1646"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00B3CB47" w14:textId="3AF9C00E" w:rsidR="009C62D7" w:rsidRPr="00B357F4" w:rsidRDefault="009C62D7" w:rsidP="00142C2C">
            <w:pPr>
              <w:spacing w:before="60" w:after="60"/>
              <w:rPr>
                <w:rFonts w:cs="Tahoma"/>
                <w:sz w:val="18"/>
                <w:szCs w:val="18"/>
              </w:rPr>
            </w:pPr>
            <w:r w:rsidRPr="00B357F4">
              <w:rPr>
                <w:rFonts w:cs="Tahoma"/>
                <w:b w:val="0"/>
                <w:sz w:val="18"/>
                <w:szCs w:val="18"/>
              </w:rPr>
              <w:t>Pravilnici o uvjetima i mjerilima za utvrđivanje sustava kvalitete usluga i radova za certificiranje instalatera obnovljivih izvora energije - fotonaponskih sustava (</w:t>
            </w:r>
            <w:r w:rsidR="00582394">
              <w:rPr>
                <w:rFonts w:cs="Tahoma"/>
                <w:b w:val="0"/>
                <w:sz w:val="18"/>
                <w:szCs w:val="18"/>
              </w:rPr>
              <w:t>Narodne novine</w:t>
            </w:r>
            <w:r w:rsidR="008535CA">
              <w:rPr>
                <w:rFonts w:cs="Tahoma"/>
                <w:b w:val="0"/>
                <w:sz w:val="18"/>
                <w:szCs w:val="18"/>
              </w:rPr>
              <w:t>,</w:t>
            </w:r>
            <w:r w:rsidR="00582394">
              <w:rPr>
                <w:rFonts w:cs="Tahoma"/>
                <w:b w:val="0"/>
                <w:sz w:val="18"/>
                <w:szCs w:val="18"/>
              </w:rPr>
              <w:t xml:space="preserve"> broj</w:t>
            </w:r>
            <w:r w:rsidRPr="00B357F4">
              <w:rPr>
                <w:rFonts w:cs="Tahoma"/>
                <w:b w:val="0"/>
                <w:sz w:val="18"/>
                <w:szCs w:val="18"/>
              </w:rPr>
              <w:t xml:space="preserve"> 56/15); solarnih toplinskih sustava(</w:t>
            </w:r>
            <w:r w:rsidR="00582394">
              <w:rPr>
                <w:rFonts w:cs="Tahoma"/>
                <w:b w:val="0"/>
                <w:sz w:val="18"/>
                <w:szCs w:val="18"/>
              </w:rPr>
              <w:t>Narodne novine</w:t>
            </w:r>
            <w:r w:rsidR="008535CA">
              <w:rPr>
                <w:rFonts w:cs="Tahoma"/>
                <w:b w:val="0"/>
                <w:sz w:val="18"/>
                <w:szCs w:val="18"/>
              </w:rPr>
              <w:t>,</w:t>
            </w:r>
            <w:r w:rsidR="00582394" w:rsidRPr="00B357F4">
              <w:rPr>
                <w:rFonts w:cs="Tahoma"/>
                <w:b w:val="0"/>
                <w:sz w:val="18"/>
                <w:szCs w:val="18"/>
              </w:rPr>
              <w:t xml:space="preserve"> </w:t>
            </w:r>
            <w:r w:rsidRPr="00B357F4">
              <w:rPr>
                <w:rFonts w:cs="Tahoma"/>
                <w:b w:val="0"/>
                <w:sz w:val="18"/>
                <w:szCs w:val="18"/>
              </w:rPr>
              <w:t>br</w:t>
            </w:r>
            <w:r w:rsidR="005331CC">
              <w:rPr>
                <w:rFonts w:cs="Tahoma"/>
                <w:b w:val="0"/>
                <w:sz w:val="18"/>
                <w:szCs w:val="18"/>
              </w:rPr>
              <w:t>.</w:t>
            </w:r>
            <w:r w:rsidR="008535CA" w:rsidRPr="00B357F4">
              <w:rPr>
                <w:rFonts w:cs="Tahoma"/>
                <w:b w:val="0"/>
                <w:sz w:val="18"/>
                <w:szCs w:val="18"/>
              </w:rPr>
              <w:t xml:space="preserve"> </w:t>
            </w:r>
            <w:r w:rsidRPr="00B357F4">
              <w:rPr>
                <w:rFonts w:cs="Tahoma"/>
                <w:b w:val="0"/>
                <w:sz w:val="18"/>
                <w:szCs w:val="18"/>
              </w:rPr>
              <w:t>33/15, 56/15</w:t>
            </w:r>
            <w:r w:rsidR="005331CC">
              <w:rPr>
                <w:rFonts w:cs="Tahoma"/>
                <w:b w:val="0"/>
                <w:sz w:val="18"/>
                <w:szCs w:val="18"/>
              </w:rPr>
              <w:t xml:space="preserve"> i</w:t>
            </w:r>
            <w:r w:rsidRPr="00B357F4">
              <w:rPr>
                <w:rFonts w:cs="Tahoma"/>
                <w:b w:val="0"/>
                <w:sz w:val="18"/>
                <w:szCs w:val="18"/>
              </w:rPr>
              <w:t xml:space="preserve"> 12/17); manjih kotlova i peći na biomasu (</w:t>
            </w:r>
            <w:r w:rsidR="00582394">
              <w:rPr>
                <w:rFonts w:cs="Tahoma"/>
                <w:b w:val="0"/>
                <w:sz w:val="18"/>
                <w:szCs w:val="18"/>
              </w:rPr>
              <w:t>Narodne novine</w:t>
            </w:r>
            <w:r w:rsidR="008535CA">
              <w:rPr>
                <w:rFonts w:cs="Tahoma"/>
                <w:b w:val="0"/>
                <w:sz w:val="18"/>
                <w:szCs w:val="18"/>
              </w:rPr>
              <w:t>,</w:t>
            </w:r>
            <w:r w:rsidR="00582394" w:rsidRPr="00B357F4">
              <w:rPr>
                <w:rFonts w:cs="Tahoma"/>
                <w:b w:val="0"/>
                <w:sz w:val="18"/>
                <w:szCs w:val="18"/>
              </w:rPr>
              <w:t xml:space="preserve"> </w:t>
            </w:r>
            <w:r w:rsidRPr="00B357F4">
              <w:rPr>
                <w:rFonts w:cs="Tahoma"/>
                <w:b w:val="0"/>
                <w:sz w:val="18"/>
                <w:szCs w:val="18"/>
              </w:rPr>
              <w:t>br</w:t>
            </w:r>
            <w:r w:rsidR="005331CC">
              <w:rPr>
                <w:rFonts w:cs="Tahoma"/>
                <w:b w:val="0"/>
                <w:sz w:val="18"/>
                <w:szCs w:val="18"/>
              </w:rPr>
              <w:t>.</w:t>
            </w:r>
            <w:r w:rsidRPr="00B357F4">
              <w:rPr>
                <w:rFonts w:cs="Tahoma"/>
                <w:b w:val="0"/>
                <w:sz w:val="18"/>
                <w:szCs w:val="18"/>
              </w:rPr>
              <w:t xml:space="preserve"> 39/15, 56/15</w:t>
            </w:r>
            <w:r w:rsidR="005331CC">
              <w:rPr>
                <w:rFonts w:cs="Tahoma"/>
                <w:b w:val="0"/>
                <w:sz w:val="18"/>
                <w:szCs w:val="18"/>
              </w:rPr>
              <w:t xml:space="preserve"> i </w:t>
            </w:r>
            <w:r w:rsidRPr="00B357F4">
              <w:rPr>
                <w:rFonts w:cs="Tahoma"/>
                <w:b w:val="0"/>
                <w:sz w:val="18"/>
                <w:szCs w:val="18"/>
              </w:rPr>
              <w:t>12/17); plitkih geotermalnih sustava i dizalica topline (</w:t>
            </w:r>
            <w:r w:rsidR="00582394">
              <w:rPr>
                <w:rFonts w:cs="Tahoma"/>
                <w:b w:val="0"/>
                <w:sz w:val="18"/>
                <w:szCs w:val="18"/>
              </w:rPr>
              <w:t>Narodne novine</w:t>
            </w:r>
            <w:r w:rsidR="008535CA">
              <w:rPr>
                <w:rFonts w:cs="Tahoma"/>
                <w:b w:val="0"/>
                <w:sz w:val="18"/>
                <w:szCs w:val="18"/>
              </w:rPr>
              <w:t>,</w:t>
            </w:r>
            <w:r w:rsidR="00582394" w:rsidRPr="00B357F4">
              <w:rPr>
                <w:rFonts w:cs="Tahoma"/>
                <w:b w:val="0"/>
                <w:sz w:val="18"/>
                <w:szCs w:val="18"/>
              </w:rPr>
              <w:t xml:space="preserve"> </w:t>
            </w:r>
            <w:r w:rsidRPr="00B357F4">
              <w:rPr>
                <w:rFonts w:cs="Tahoma"/>
                <w:b w:val="0"/>
                <w:sz w:val="18"/>
                <w:szCs w:val="18"/>
              </w:rPr>
              <w:t>br</w:t>
            </w:r>
            <w:r w:rsidR="005331CC">
              <w:rPr>
                <w:rFonts w:cs="Tahoma"/>
                <w:b w:val="0"/>
                <w:sz w:val="18"/>
                <w:szCs w:val="18"/>
              </w:rPr>
              <w:t xml:space="preserve">. </w:t>
            </w:r>
            <w:r w:rsidRPr="00B357F4">
              <w:rPr>
                <w:rFonts w:cs="Tahoma"/>
                <w:b w:val="0"/>
                <w:sz w:val="18"/>
                <w:szCs w:val="18"/>
              </w:rPr>
              <w:t>56/15</w:t>
            </w:r>
            <w:r w:rsidR="005331CC">
              <w:rPr>
                <w:rFonts w:cs="Tahoma"/>
                <w:b w:val="0"/>
                <w:sz w:val="18"/>
                <w:szCs w:val="18"/>
              </w:rPr>
              <w:t xml:space="preserve"> i</w:t>
            </w:r>
            <w:r w:rsidRPr="00B357F4">
              <w:rPr>
                <w:rFonts w:cs="Tahoma"/>
                <w:b w:val="0"/>
                <w:sz w:val="18"/>
                <w:szCs w:val="18"/>
              </w:rPr>
              <w:t xml:space="preserve"> 12/17)</w:t>
            </w:r>
          </w:p>
        </w:tc>
      </w:tr>
      <w:tr w:rsidR="009C62D7" w:rsidRPr="00B357F4" w14:paraId="172C058E"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288526BE" w14:textId="77777777" w:rsidR="009C62D7" w:rsidRPr="00B357F4" w:rsidRDefault="009C62D7" w:rsidP="00142C2C">
            <w:pPr>
              <w:spacing w:before="60" w:after="60"/>
              <w:jc w:val="center"/>
              <w:rPr>
                <w:rFonts w:cs="Tahoma"/>
                <w:sz w:val="18"/>
                <w:szCs w:val="18"/>
              </w:rPr>
            </w:pPr>
            <w:r w:rsidRPr="00B357F4">
              <w:rPr>
                <w:rFonts w:cs="Tahoma"/>
                <w:sz w:val="18"/>
                <w:szCs w:val="18"/>
              </w:rPr>
              <w:t>Zakon o gradnji</w:t>
            </w:r>
          </w:p>
        </w:tc>
      </w:tr>
      <w:tr w:rsidR="009C62D7" w:rsidRPr="00B357F4" w14:paraId="1EB1682A"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0EDDCF19" w14:textId="78E8306A" w:rsidR="009C62D7" w:rsidRPr="00B357F4" w:rsidRDefault="009C62D7" w:rsidP="00142C2C">
            <w:pPr>
              <w:spacing w:before="60" w:after="60"/>
              <w:rPr>
                <w:rFonts w:cs="Tahoma"/>
                <w:b w:val="0"/>
                <w:sz w:val="18"/>
                <w:szCs w:val="18"/>
              </w:rPr>
            </w:pPr>
            <w:r w:rsidRPr="00B357F4">
              <w:rPr>
                <w:rFonts w:cs="Tahoma"/>
                <w:b w:val="0"/>
                <w:sz w:val="18"/>
                <w:szCs w:val="18"/>
              </w:rPr>
              <w:t>Gospodarenje energijom i očuvanje topline kao jedan od temeljnih zahtjeva za građevine - Tehnički propis o racionalnoj uporabi energije i toplinskoj zaštiti u zgradama (</w:t>
            </w:r>
            <w:r w:rsidR="008A21D4">
              <w:rPr>
                <w:rFonts w:cs="Tahoma"/>
                <w:b w:val="0"/>
                <w:sz w:val="18"/>
                <w:szCs w:val="18"/>
              </w:rPr>
              <w:t>Narodne novine</w:t>
            </w:r>
            <w:r w:rsidR="008535CA">
              <w:rPr>
                <w:rFonts w:cs="Tahoma"/>
                <w:b w:val="0"/>
                <w:sz w:val="18"/>
                <w:szCs w:val="18"/>
              </w:rPr>
              <w:t>,</w:t>
            </w:r>
            <w:r w:rsidR="008A21D4">
              <w:rPr>
                <w:rFonts w:cs="Tahoma"/>
                <w:b w:val="0"/>
                <w:sz w:val="18"/>
                <w:szCs w:val="18"/>
              </w:rPr>
              <w:t xml:space="preserve"> </w:t>
            </w:r>
            <w:r w:rsidRPr="00B357F4">
              <w:rPr>
                <w:rFonts w:cs="Tahoma"/>
                <w:b w:val="0"/>
                <w:sz w:val="18"/>
                <w:szCs w:val="18"/>
              </w:rPr>
              <w:t>br</w:t>
            </w:r>
            <w:r w:rsidR="005331CC">
              <w:rPr>
                <w:rFonts w:cs="Tahoma"/>
                <w:b w:val="0"/>
                <w:sz w:val="18"/>
                <w:szCs w:val="18"/>
              </w:rPr>
              <w:t xml:space="preserve">. </w:t>
            </w:r>
            <w:r w:rsidRPr="00B357F4">
              <w:rPr>
                <w:rFonts w:cs="Tahoma"/>
                <w:b w:val="0"/>
                <w:sz w:val="18"/>
                <w:szCs w:val="18"/>
              </w:rPr>
              <w:t>128/15, 70/18, 73/18, 86/18</w:t>
            </w:r>
            <w:r w:rsidR="005331CC">
              <w:rPr>
                <w:rFonts w:cs="Tahoma"/>
                <w:b w:val="0"/>
                <w:sz w:val="18"/>
                <w:szCs w:val="18"/>
              </w:rPr>
              <w:t xml:space="preserve"> i</w:t>
            </w:r>
            <w:r w:rsidRPr="00B357F4">
              <w:rPr>
                <w:rFonts w:cs="Tahoma"/>
                <w:b w:val="0"/>
                <w:sz w:val="18"/>
                <w:szCs w:val="18"/>
              </w:rPr>
              <w:t xml:space="preserve"> 102/20))</w:t>
            </w:r>
          </w:p>
          <w:p w14:paraId="6E5EBE3E" w14:textId="2CC027E0" w:rsidR="009C62D7" w:rsidRPr="00B357F4" w:rsidRDefault="43A14E52" w:rsidP="00142C2C">
            <w:pPr>
              <w:spacing w:before="60" w:after="60"/>
              <w:rPr>
                <w:rFonts w:cs="Tahoma"/>
                <w:sz w:val="18"/>
                <w:szCs w:val="18"/>
              </w:rPr>
            </w:pPr>
            <w:r w:rsidRPr="00B357F4">
              <w:rPr>
                <w:rFonts w:cs="Tahoma"/>
                <w:b w:val="0"/>
                <w:sz w:val="18"/>
                <w:szCs w:val="18"/>
              </w:rPr>
              <w:t>Minimalna energetska svojstva zgrad</w:t>
            </w:r>
            <w:r w:rsidR="00A53025">
              <w:rPr>
                <w:rFonts w:cs="Tahoma"/>
                <w:b w:val="0"/>
                <w:sz w:val="18"/>
                <w:szCs w:val="18"/>
              </w:rPr>
              <w:t>a, način određivanja energetskog svojstva</w:t>
            </w:r>
            <w:r w:rsidR="008A21D4">
              <w:rPr>
                <w:rFonts w:cs="Tahoma"/>
                <w:b w:val="0"/>
                <w:sz w:val="18"/>
                <w:szCs w:val="18"/>
              </w:rPr>
              <w:t xml:space="preserve"> zgrade</w:t>
            </w:r>
            <w:r w:rsidRPr="00B357F4">
              <w:rPr>
                <w:rFonts w:cs="Tahoma"/>
                <w:b w:val="0"/>
                <w:sz w:val="18"/>
                <w:szCs w:val="18"/>
              </w:rPr>
              <w:t>, prikaz tehničke, okolišne i gospodarske izvedivosti dostupnih visokoučinkovitih alternativnih sustava opskrbe energijom, opremanje zgrada sustavima automatizacije, te zahtjevi za zgrade gotovo nulte energije</w:t>
            </w:r>
          </w:p>
          <w:p w14:paraId="43B55602" w14:textId="647B49F4" w:rsidR="009C62D7" w:rsidRPr="00B357F4" w:rsidRDefault="009C62D7" w:rsidP="00142C2C">
            <w:pPr>
              <w:pStyle w:val="StandardWeb"/>
              <w:spacing w:before="60" w:after="60"/>
              <w:rPr>
                <w:rFonts w:cs="Tahoma"/>
                <w:b w:val="0"/>
                <w:sz w:val="18"/>
                <w:szCs w:val="18"/>
              </w:rPr>
            </w:pPr>
          </w:p>
        </w:tc>
      </w:tr>
      <w:tr w:rsidR="009C62D7" w:rsidRPr="00B357F4" w14:paraId="70BE6A78"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16F5DA25" w14:textId="3CF646D9" w:rsidR="009C62D7" w:rsidRPr="00B357F4" w:rsidRDefault="43A14E52" w:rsidP="3E326D79">
            <w:pPr>
              <w:spacing w:before="60" w:after="60"/>
              <w:rPr>
                <w:rFonts w:cs="Tahoma"/>
                <w:b w:val="0"/>
                <w:sz w:val="18"/>
                <w:szCs w:val="18"/>
              </w:rPr>
            </w:pPr>
            <w:r w:rsidRPr="00B357F4">
              <w:rPr>
                <w:rFonts w:cs="Tahoma"/>
                <w:b w:val="0"/>
                <w:sz w:val="18"/>
                <w:szCs w:val="18"/>
              </w:rPr>
              <w:t xml:space="preserve">Obveza Vlade RH </w:t>
            </w:r>
            <w:r w:rsidRPr="00B357F4">
              <w:rPr>
                <w:rFonts w:cs="Tahoma"/>
                <w:sz w:val="18"/>
                <w:szCs w:val="18"/>
              </w:rPr>
              <w:t>da</w:t>
            </w:r>
            <w:r w:rsidR="6F312234" w:rsidRPr="00B357F4">
              <w:rPr>
                <w:rFonts w:cs="Tahoma"/>
                <w:sz w:val="18"/>
                <w:szCs w:val="18"/>
              </w:rPr>
              <w:t xml:space="preserve"> </w:t>
            </w:r>
            <w:r w:rsidR="4048D227" w:rsidRPr="00B357F4">
              <w:rPr>
                <w:rFonts w:eastAsia="Tahoma" w:cs="Tahoma"/>
                <w:szCs w:val="20"/>
              </w:rPr>
              <w:t xml:space="preserve">na prijedlog ministarstva nadležnog za poslove graditeljstva </w:t>
            </w:r>
            <w:r w:rsidRPr="00B357F4">
              <w:rPr>
                <w:rFonts w:cs="Tahoma"/>
                <w:sz w:val="18"/>
                <w:szCs w:val="18"/>
              </w:rPr>
              <w:t>donese</w:t>
            </w:r>
            <w:r w:rsidRPr="00B357F4">
              <w:rPr>
                <w:rFonts w:cs="Tahoma"/>
                <w:b w:val="0"/>
                <w:sz w:val="18"/>
                <w:szCs w:val="18"/>
              </w:rPr>
              <w:t xml:space="preserve"> </w:t>
            </w:r>
            <w:r w:rsidRPr="00B357F4">
              <w:rPr>
                <w:rFonts w:cs="Tahoma"/>
                <w:sz w:val="18"/>
                <w:szCs w:val="18"/>
              </w:rPr>
              <w:t>Dugoročnu strategiju obnove nacionalnog fonda zgrada Republike Hrvatske</w:t>
            </w:r>
            <w:r w:rsidR="00FC6BCE">
              <w:rPr>
                <w:rFonts w:cs="Tahoma"/>
                <w:sz w:val="18"/>
                <w:szCs w:val="18"/>
              </w:rPr>
              <w:t xml:space="preserve"> do 2050. godine</w:t>
            </w:r>
            <w:r w:rsidRPr="00B357F4">
              <w:rPr>
                <w:rFonts w:cs="Tahoma"/>
                <w:b w:val="0"/>
                <w:sz w:val="18"/>
                <w:szCs w:val="18"/>
              </w:rPr>
              <w:t xml:space="preserve"> te je ažurira svakih pet godina</w:t>
            </w:r>
          </w:p>
        </w:tc>
      </w:tr>
      <w:tr w:rsidR="009C62D7" w:rsidRPr="00B357F4" w14:paraId="3F6621CA"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5407842A" w14:textId="7EC35E17" w:rsidR="009C62D7" w:rsidRPr="00B357F4" w:rsidRDefault="43A14E52" w:rsidP="3E326D79">
            <w:pPr>
              <w:spacing w:before="60" w:after="60"/>
              <w:rPr>
                <w:rFonts w:cs="Tahoma"/>
                <w:b w:val="0"/>
                <w:sz w:val="18"/>
                <w:szCs w:val="18"/>
              </w:rPr>
            </w:pPr>
            <w:r w:rsidRPr="00B357F4">
              <w:rPr>
                <w:rFonts w:cs="Tahoma"/>
                <w:b w:val="0"/>
                <w:sz w:val="18"/>
                <w:szCs w:val="18"/>
              </w:rPr>
              <w:t xml:space="preserve">Obveza Vlade RH da </w:t>
            </w:r>
            <w:r w:rsidR="64A006AE" w:rsidRPr="00B357F4">
              <w:rPr>
                <w:rFonts w:eastAsia="Tahoma" w:cs="Tahoma"/>
                <w:szCs w:val="20"/>
              </w:rPr>
              <w:t xml:space="preserve">na prijedlog ministarstva nadležnog za poslove graditeljstva </w:t>
            </w:r>
            <w:r w:rsidRPr="00B357F4">
              <w:rPr>
                <w:rFonts w:cs="Tahoma"/>
                <w:b w:val="0"/>
                <w:sz w:val="18"/>
                <w:szCs w:val="18"/>
              </w:rPr>
              <w:t xml:space="preserve">donese </w:t>
            </w:r>
            <w:r w:rsidRPr="00B357F4">
              <w:rPr>
                <w:rFonts w:cs="Tahoma"/>
                <w:sz w:val="18"/>
                <w:szCs w:val="18"/>
              </w:rPr>
              <w:t>programe energetske obnove zgrada za razdoblje od 2021. do 2030. godine</w:t>
            </w:r>
          </w:p>
        </w:tc>
      </w:tr>
      <w:tr w:rsidR="009C62D7" w:rsidRPr="00B357F4" w14:paraId="2C14B1D2"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4C2B16C0" w14:textId="5F4E4EF4" w:rsidR="009C62D7" w:rsidRPr="00B357F4" w:rsidRDefault="43A14E52" w:rsidP="3E326D79">
            <w:pPr>
              <w:spacing w:before="60" w:after="60"/>
              <w:rPr>
                <w:rFonts w:cs="Tahoma"/>
                <w:sz w:val="18"/>
                <w:szCs w:val="18"/>
              </w:rPr>
            </w:pPr>
            <w:r w:rsidRPr="00B357F4">
              <w:rPr>
                <w:rFonts w:cs="Tahoma"/>
                <w:b w:val="0"/>
                <w:sz w:val="18"/>
                <w:szCs w:val="18"/>
              </w:rPr>
              <w:t xml:space="preserve">Obveza Vlade RH da </w:t>
            </w:r>
            <w:r w:rsidR="38EDE9DC" w:rsidRPr="00B357F4">
              <w:rPr>
                <w:rFonts w:eastAsia="Tahoma" w:cs="Tahoma"/>
                <w:szCs w:val="20"/>
              </w:rPr>
              <w:t xml:space="preserve">na prijedlog ministarstva nadležnog za poslove graditeljstva </w:t>
            </w:r>
            <w:r w:rsidRPr="00B357F4">
              <w:rPr>
                <w:rFonts w:cs="Tahoma"/>
                <w:b w:val="0"/>
                <w:sz w:val="18"/>
                <w:szCs w:val="18"/>
              </w:rPr>
              <w:t xml:space="preserve">donese Program razvoja zelene infrastrukture u urbanim područjima za razdoblje </w:t>
            </w:r>
            <w:r w:rsidR="00C86767">
              <w:rPr>
                <w:rFonts w:cs="Tahoma"/>
                <w:b w:val="0"/>
                <w:sz w:val="18"/>
                <w:szCs w:val="18"/>
              </w:rPr>
              <w:t xml:space="preserve">od </w:t>
            </w:r>
            <w:r w:rsidRPr="00B357F4">
              <w:rPr>
                <w:rFonts w:cs="Tahoma"/>
                <w:b w:val="0"/>
                <w:sz w:val="18"/>
                <w:szCs w:val="18"/>
              </w:rPr>
              <w:t>2021. do 2030. godine</w:t>
            </w:r>
          </w:p>
        </w:tc>
      </w:tr>
      <w:tr w:rsidR="009C62D7" w:rsidRPr="00B357F4" w14:paraId="7F4971E8"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30F6989C" w14:textId="43E692DD" w:rsidR="009C62D7" w:rsidRPr="00AA0D11" w:rsidRDefault="43A14E52" w:rsidP="3E326D79">
            <w:pPr>
              <w:spacing w:before="60" w:after="60"/>
              <w:rPr>
                <w:rFonts w:cs="Tahoma"/>
                <w:b w:val="0"/>
                <w:sz w:val="18"/>
                <w:szCs w:val="18"/>
              </w:rPr>
            </w:pPr>
            <w:r w:rsidRPr="00B357F4">
              <w:rPr>
                <w:rFonts w:cs="Tahoma"/>
                <w:b w:val="0"/>
                <w:sz w:val="18"/>
                <w:szCs w:val="18"/>
              </w:rPr>
              <w:t xml:space="preserve">Obveza Vlade RH da </w:t>
            </w:r>
            <w:r w:rsidR="0A178D52" w:rsidRPr="00AA0D11">
              <w:rPr>
                <w:rFonts w:eastAsia="Tahoma" w:cs="Tahoma"/>
                <w:b w:val="0"/>
                <w:sz w:val="18"/>
                <w:szCs w:val="18"/>
              </w:rPr>
              <w:t xml:space="preserve">na prijedlog ministarstva nadležnog za poslove graditeljstva </w:t>
            </w:r>
            <w:r w:rsidRPr="00B357F4">
              <w:rPr>
                <w:rFonts w:cs="Tahoma"/>
                <w:b w:val="0"/>
                <w:sz w:val="18"/>
                <w:szCs w:val="18"/>
              </w:rPr>
              <w:t>donese Program kružnog gospodarenja prostorom i zgradama za razdoblje od 2021. 2030. godine</w:t>
            </w:r>
          </w:p>
        </w:tc>
      </w:tr>
      <w:tr w:rsidR="009C62D7" w:rsidRPr="00B357F4" w14:paraId="0C93DDC2"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3FA3DE4C" w14:textId="77777777" w:rsidR="009C62D7" w:rsidRPr="00B357F4" w:rsidRDefault="009C62D7" w:rsidP="00142C2C">
            <w:pPr>
              <w:spacing w:before="60" w:after="60"/>
              <w:rPr>
                <w:rFonts w:cs="Tahoma"/>
                <w:sz w:val="18"/>
                <w:szCs w:val="18"/>
              </w:rPr>
            </w:pPr>
            <w:r w:rsidRPr="00B357F4">
              <w:rPr>
                <w:rFonts w:cs="Tahoma"/>
                <w:b w:val="0"/>
                <w:sz w:val="18"/>
                <w:szCs w:val="18"/>
              </w:rPr>
              <w:t xml:space="preserve">Promicanje </w:t>
            </w:r>
            <w:proofErr w:type="spellStart"/>
            <w:r w:rsidRPr="00B357F4">
              <w:rPr>
                <w:rFonts w:cs="Tahoma"/>
                <w:b w:val="0"/>
                <w:sz w:val="18"/>
                <w:szCs w:val="18"/>
              </w:rPr>
              <w:t>elektromobilnosti</w:t>
            </w:r>
            <w:proofErr w:type="spellEnd"/>
            <w:r w:rsidRPr="00B357F4">
              <w:rPr>
                <w:rFonts w:cs="Tahoma"/>
                <w:b w:val="0"/>
                <w:sz w:val="18"/>
                <w:szCs w:val="18"/>
              </w:rPr>
              <w:t xml:space="preserve"> i uspostava infrastrukture za punjenje u novim zgradama i zgradama koje se podvrgavaju značajnoj obnovi, za stambene i nestambene zgrade</w:t>
            </w:r>
          </w:p>
        </w:tc>
      </w:tr>
      <w:tr w:rsidR="009C62D7" w:rsidRPr="00B357F4" w14:paraId="6A1C1DA7" w14:textId="77777777" w:rsidTr="0A6E8DEC">
        <w:tc>
          <w:tcPr>
            <w:cnfStyle w:val="001000000000" w:firstRow="0" w:lastRow="0" w:firstColumn="1" w:lastColumn="0" w:oddVBand="0" w:evenVBand="0" w:oddHBand="0" w:evenHBand="0" w:firstRowFirstColumn="0" w:firstRowLastColumn="0" w:lastRowFirstColumn="0" w:lastRowLastColumn="0"/>
            <w:tcW w:w="5000" w:type="pct"/>
          </w:tcPr>
          <w:p w14:paraId="1FAF0E48" w14:textId="1FBA616D" w:rsidR="009C62D7" w:rsidRPr="00B357F4" w:rsidRDefault="43A14E52" w:rsidP="00142C2C">
            <w:pPr>
              <w:spacing w:before="60" w:after="60"/>
              <w:rPr>
                <w:rFonts w:cs="Tahoma"/>
                <w:b w:val="0"/>
                <w:sz w:val="18"/>
                <w:szCs w:val="18"/>
              </w:rPr>
            </w:pPr>
            <w:r w:rsidRPr="00B357F4">
              <w:rPr>
                <w:rFonts w:cs="Tahoma"/>
                <w:b w:val="0"/>
                <w:sz w:val="18"/>
                <w:szCs w:val="18"/>
              </w:rPr>
              <w:t xml:space="preserve">Obveza redovnih </w:t>
            </w:r>
            <w:r w:rsidR="25363D29" w:rsidRPr="00B357F4">
              <w:rPr>
                <w:rFonts w:cs="Tahoma"/>
                <w:b w:val="0"/>
                <w:bCs w:val="0"/>
                <w:sz w:val="18"/>
                <w:szCs w:val="18"/>
              </w:rPr>
              <w:t>pregleda</w:t>
            </w:r>
            <w:r w:rsidRPr="00B357F4">
              <w:rPr>
                <w:rFonts w:cs="Tahoma"/>
                <w:b w:val="0"/>
                <w:sz w:val="18"/>
                <w:szCs w:val="18"/>
              </w:rPr>
              <w:t xml:space="preserve"> sustava grijanja i sustava hlađenja ili klimatizacije u zgradama te energetskog certificiranja zgrada</w:t>
            </w:r>
          </w:p>
          <w:p w14:paraId="19C3997B" w14:textId="015439C7" w:rsidR="009C62D7" w:rsidRPr="00B357F4" w:rsidRDefault="009C62D7" w:rsidP="00142C2C">
            <w:pPr>
              <w:spacing w:before="60" w:after="60"/>
              <w:rPr>
                <w:rFonts w:cs="Tahoma"/>
                <w:b w:val="0"/>
                <w:sz w:val="18"/>
                <w:szCs w:val="18"/>
              </w:rPr>
            </w:pPr>
            <w:r w:rsidRPr="00B357F4">
              <w:rPr>
                <w:rFonts w:cs="Tahoma"/>
                <w:b w:val="0"/>
                <w:sz w:val="18"/>
                <w:szCs w:val="18"/>
              </w:rPr>
              <w:t>Pravilnik o energetskom pregledu zgrade i energetskom certificiranju (</w:t>
            </w:r>
            <w:r w:rsidR="00DD01E7">
              <w:rPr>
                <w:rFonts w:cs="Tahoma"/>
                <w:b w:val="0"/>
                <w:sz w:val="18"/>
                <w:szCs w:val="18"/>
              </w:rPr>
              <w:t>Narodne novine</w:t>
            </w:r>
            <w:r w:rsidR="004658DD">
              <w:rPr>
                <w:rFonts w:cs="Tahoma"/>
                <w:b w:val="0"/>
                <w:sz w:val="18"/>
                <w:szCs w:val="18"/>
              </w:rPr>
              <w:t>,</w:t>
            </w:r>
            <w:r w:rsidRPr="00B357F4">
              <w:rPr>
                <w:rFonts w:cs="Tahoma"/>
                <w:b w:val="0"/>
                <w:sz w:val="18"/>
                <w:szCs w:val="18"/>
              </w:rPr>
              <w:t xml:space="preserve"> br</w:t>
            </w:r>
            <w:r w:rsidR="005331CC">
              <w:rPr>
                <w:rFonts w:cs="Tahoma"/>
                <w:b w:val="0"/>
                <w:sz w:val="18"/>
                <w:szCs w:val="18"/>
              </w:rPr>
              <w:t>.</w:t>
            </w:r>
            <w:r w:rsidR="00E37136" w:rsidRPr="00B357F4">
              <w:rPr>
                <w:rFonts w:cs="Tahoma"/>
                <w:b w:val="0"/>
                <w:sz w:val="18"/>
                <w:szCs w:val="18"/>
              </w:rPr>
              <w:t xml:space="preserve"> </w:t>
            </w:r>
            <w:r w:rsidRPr="00B357F4">
              <w:rPr>
                <w:rFonts w:cs="Tahoma"/>
                <w:b w:val="0"/>
                <w:sz w:val="18"/>
                <w:szCs w:val="18"/>
              </w:rPr>
              <w:t>88/17, 90/20, 1/21</w:t>
            </w:r>
            <w:r w:rsidR="005331CC">
              <w:rPr>
                <w:rFonts w:cs="Tahoma"/>
                <w:b w:val="0"/>
                <w:sz w:val="18"/>
                <w:szCs w:val="18"/>
              </w:rPr>
              <w:t xml:space="preserve"> i </w:t>
            </w:r>
            <w:r w:rsidRPr="00B357F4">
              <w:rPr>
                <w:rFonts w:cs="Tahoma"/>
                <w:b w:val="0"/>
                <w:sz w:val="18"/>
                <w:szCs w:val="18"/>
              </w:rPr>
              <w:t>45/21)</w:t>
            </w:r>
          </w:p>
          <w:p w14:paraId="7FE3B56F" w14:textId="6A293385" w:rsidR="009C62D7" w:rsidRPr="00B357F4" w:rsidRDefault="009C62D7" w:rsidP="00142C2C">
            <w:pPr>
              <w:spacing w:before="60" w:after="60"/>
              <w:rPr>
                <w:rFonts w:cs="Tahoma"/>
                <w:b w:val="0"/>
                <w:sz w:val="18"/>
                <w:szCs w:val="18"/>
              </w:rPr>
            </w:pPr>
            <w:r w:rsidRPr="00B357F4">
              <w:rPr>
                <w:rFonts w:cs="Tahoma"/>
                <w:b w:val="0"/>
                <w:sz w:val="18"/>
                <w:szCs w:val="18"/>
              </w:rPr>
              <w:t>Pravilnik o kontroli energetskog certifikata zgrade i izvješća o redovitom pregledu sustava grijanja i sustava hlađenja ili klimatizacije u zgradi (</w:t>
            </w:r>
            <w:r w:rsidR="004658DD">
              <w:rPr>
                <w:rFonts w:cs="Tahoma"/>
                <w:b w:val="0"/>
                <w:sz w:val="18"/>
                <w:szCs w:val="18"/>
              </w:rPr>
              <w:t>Narodne novine,</w:t>
            </w:r>
            <w:r w:rsidR="004658DD" w:rsidRPr="00B357F4">
              <w:rPr>
                <w:rFonts w:cs="Tahoma"/>
                <w:b w:val="0"/>
                <w:sz w:val="18"/>
                <w:szCs w:val="18"/>
              </w:rPr>
              <w:t xml:space="preserve"> </w:t>
            </w:r>
            <w:r w:rsidRPr="00B357F4">
              <w:rPr>
                <w:rFonts w:cs="Tahoma"/>
                <w:b w:val="0"/>
                <w:sz w:val="18"/>
                <w:szCs w:val="18"/>
              </w:rPr>
              <w:t>br</w:t>
            </w:r>
            <w:r w:rsidR="005331CC">
              <w:rPr>
                <w:rFonts w:cs="Tahoma"/>
                <w:b w:val="0"/>
                <w:sz w:val="18"/>
                <w:szCs w:val="18"/>
              </w:rPr>
              <w:t xml:space="preserve">. </w:t>
            </w:r>
            <w:r w:rsidRPr="00B357F4">
              <w:rPr>
                <w:rFonts w:cs="Tahoma"/>
                <w:b w:val="0"/>
                <w:sz w:val="18"/>
                <w:szCs w:val="18"/>
              </w:rPr>
              <w:t>73/15</w:t>
            </w:r>
            <w:r w:rsidR="005331CC">
              <w:rPr>
                <w:rFonts w:cs="Tahoma"/>
                <w:b w:val="0"/>
                <w:sz w:val="18"/>
                <w:szCs w:val="18"/>
              </w:rPr>
              <w:t xml:space="preserve"> i </w:t>
            </w:r>
            <w:r w:rsidRPr="00B357F4">
              <w:rPr>
                <w:rFonts w:cs="Tahoma"/>
                <w:b w:val="0"/>
                <w:sz w:val="18"/>
                <w:szCs w:val="18"/>
              </w:rPr>
              <w:t xml:space="preserve"> 54/20)</w:t>
            </w:r>
          </w:p>
          <w:p w14:paraId="5DB4548A" w14:textId="19F353CC" w:rsidR="009C62D7" w:rsidRPr="00B357F4" w:rsidRDefault="43A14E52" w:rsidP="00142C2C">
            <w:pPr>
              <w:spacing w:before="60" w:after="60"/>
              <w:rPr>
                <w:rFonts w:cs="Tahoma"/>
                <w:b w:val="0"/>
                <w:sz w:val="18"/>
                <w:szCs w:val="18"/>
              </w:rPr>
            </w:pPr>
            <w:r w:rsidRPr="00B357F4">
              <w:rPr>
                <w:rFonts w:cs="Tahoma"/>
                <w:b w:val="0"/>
                <w:sz w:val="18"/>
                <w:szCs w:val="18"/>
              </w:rPr>
              <w:t>Pravilnik o osobama ovlaštenim za energetsko certificiranje, energetski pregled zgrade i redoviti pregled sustava grijanja i sustava hlađenja ili klimatizacije u zgradi (</w:t>
            </w:r>
            <w:r w:rsidR="004658DD">
              <w:rPr>
                <w:rFonts w:cs="Tahoma"/>
                <w:b w:val="0"/>
                <w:sz w:val="18"/>
                <w:szCs w:val="18"/>
              </w:rPr>
              <w:t>Narodne novine,</w:t>
            </w:r>
            <w:r w:rsidR="004658DD" w:rsidRPr="00B357F4">
              <w:rPr>
                <w:rFonts w:cs="Tahoma"/>
                <w:b w:val="0"/>
                <w:sz w:val="18"/>
                <w:szCs w:val="18"/>
              </w:rPr>
              <w:t xml:space="preserve"> </w:t>
            </w:r>
            <w:r w:rsidRPr="00B357F4">
              <w:rPr>
                <w:rFonts w:cs="Tahoma"/>
                <w:b w:val="0"/>
                <w:sz w:val="18"/>
                <w:szCs w:val="18"/>
              </w:rPr>
              <w:t>br</w:t>
            </w:r>
            <w:r w:rsidR="005331CC">
              <w:rPr>
                <w:rFonts w:cs="Tahoma"/>
                <w:b w:val="0"/>
                <w:sz w:val="18"/>
                <w:szCs w:val="18"/>
              </w:rPr>
              <w:t xml:space="preserve">. </w:t>
            </w:r>
            <w:r w:rsidRPr="00B357F4">
              <w:rPr>
                <w:rFonts w:cs="Tahoma"/>
                <w:b w:val="0"/>
                <w:sz w:val="18"/>
                <w:szCs w:val="18"/>
              </w:rPr>
              <w:t>73/15, 133/15, 60/20</w:t>
            </w:r>
            <w:r w:rsidR="005331CC">
              <w:rPr>
                <w:rFonts w:cs="Tahoma"/>
                <w:b w:val="0"/>
                <w:sz w:val="18"/>
                <w:szCs w:val="18"/>
              </w:rPr>
              <w:t xml:space="preserve"> i </w:t>
            </w:r>
            <w:r w:rsidR="3175EF6A" w:rsidRPr="00B357F4">
              <w:rPr>
                <w:rFonts w:cs="Tahoma"/>
                <w:b w:val="0"/>
                <w:sz w:val="18"/>
                <w:szCs w:val="18"/>
              </w:rPr>
              <w:t>78/21</w:t>
            </w:r>
            <w:r w:rsidRPr="00B357F4">
              <w:rPr>
                <w:rFonts w:cs="Tahoma"/>
                <w:b w:val="0"/>
                <w:sz w:val="18"/>
                <w:szCs w:val="18"/>
              </w:rPr>
              <w:t>)</w:t>
            </w:r>
          </w:p>
        </w:tc>
      </w:tr>
    </w:tbl>
    <w:p w14:paraId="53AA829B" w14:textId="300AB255" w:rsidR="009C62D7" w:rsidRPr="00B357F4" w:rsidRDefault="3409C5F9" w:rsidP="3E326D79">
      <w:pPr>
        <w:rPr>
          <w:rFonts w:cs="Tahoma"/>
        </w:rPr>
      </w:pPr>
      <w:r w:rsidRPr="00B357F4">
        <w:rPr>
          <w:rFonts w:cs="Tahoma"/>
        </w:rPr>
        <w:t xml:space="preserve">Hrvatski </w:t>
      </w:r>
      <w:r w:rsidR="35BCD6D1" w:rsidRPr="00B357F4">
        <w:rPr>
          <w:rFonts w:cs="Tahoma"/>
        </w:rPr>
        <w:t>z</w:t>
      </w:r>
      <w:r w:rsidR="43A14E52" w:rsidRPr="00B357F4">
        <w:rPr>
          <w:rFonts w:cs="Tahoma"/>
        </w:rPr>
        <w:t>akonodavni okvir</w:t>
      </w:r>
      <w:r w:rsidR="009C62D7" w:rsidRPr="00B357F4" w:rsidDel="43A14E52">
        <w:rPr>
          <w:rFonts w:cs="Tahoma"/>
        </w:rPr>
        <w:t xml:space="preserve"> </w:t>
      </w:r>
      <w:r w:rsidR="43A14E52" w:rsidRPr="00B357F4">
        <w:rPr>
          <w:rFonts w:cs="Tahoma"/>
        </w:rPr>
        <w:t>prepoznaje važnost energetske i sveobuhvatne obnove zgrada te je usklađen s relevantnim EU direktivama. Također je važno istaknuti da je donošenje programa energetske obnove zgrada zakonska obveza (članak 47.b Zakona o gradnji) te je sadržaj tih programa jasno definiran kako slijedi:</w:t>
      </w:r>
    </w:p>
    <w:p w14:paraId="597304E9" w14:textId="77777777" w:rsidR="00B8654D" w:rsidRPr="00B357F4" w:rsidRDefault="02BD7AF3" w:rsidP="00725AB0">
      <w:pPr>
        <w:pStyle w:val="Odlomakpopisa"/>
        <w:numPr>
          <w:ilvl w:val="0"/>
          <w:numId w:val="30"/>
        </w:numPr>
      </w:pPr>
      <w:r w:rsidRPr="00B357F4">
        <w:t xml:space="preserve">Programi energetske obnove zgrada, među ostalim, </w:t>
      </w:r>
      <w:r w:rsidRPr="00B357F4">
        <w:rPr>
          <w:b/>
        </w:rPr>
        <w:t>potiču primjenu visokoučinkovitih alternativnih sustava</w:t>
      </w:r>
      <w:r w:rsidRPr="00B357F4">
        <w:t>, u mjeri u kojoj je to tehnički, funkcionalno i gospodarski izvedivo, kada se zgrade podvrgavaju značajnoj obnovi.</w:t>
      </w:r>
    </w:p>
    <w:p w14:paraId="2C904E5D" w14:textId="35AA127D" w:rsidR="00040D18" w:rsidRPr="00B357F4" w:rsidRDefault="5C5EDC91" w:rsidP="00725AB0">
      <w:pPr>
        <w:pStyle w:val="Odlomakpopisa"/>
        <w:numPr>
          <w:ilvl w:val="0"/>
          <w:numId w:val="30"/>
        </w:numPr>
      </w:pPr>
      <w:r w:rsidRPr="00B357F4">
        <w:t xml:space="preserve">U programima se razrađuju </w:t>
      </w:r>
      <w:r w:rsidRPr="00B357F4">
        <w:rPr>
          <w:b/>
        </w:rPr>
        <w:t>financijske mjere</w:t>
      </w:r>
      <w:r w:rsidRPr="00B357F4">
        <w:t xml:space="preserve"> za poboljšanje energetske učinkovitosti </w:t>
      </w:r>
      <w:r w:rsidR="5B404DF7" w:rsidRPr="00B357F4">
        <w:t>u obnovi</w:t>
      </w:r>
      <w:r w:rsidRPr="00B357F4">
        <w:t xml:space="preserve"> zgrada s ciljanim ili ostvarenim uštedama energije, određenima prema jednom od sljedećih kriterija ili više njih:</w:t>
      </w:r>
    </w:p>
    <w:p w14:paraId="371B18F5" w14:textId="77EC7A0F" w:rsidR="00B8654D" w:rsidRPr="00B357F4" w:rsidRDefault="02BD7AF3" w:rsidP="00725AB0">
      <w:pPr>
        <w:pStyle w:val="Odlomakpopisa"/>
        <w:numPr>
          <w:ilvl w:val="1"/>
          <w:numId w:val="30"/>
        </w:numPr>
      </w:pPr>
      <w:r w:rsidRPr="00B357F4">
        <w:t>energetskim svojstvima opreme ili materijala koji se upotrebljava u</w:t>
      </w:r>
      <w:r w:rsidR="5C5EDC91" w:rsidRPr="00B357F4">
        <w:t xml:space="preserve"> </w:t>
      </w:r>
      <w:r w:rsidRPr="00B357F4">
        <w:t>obnovi; u tom slučaju opremu ili materijal koji se upotrebljava u obnovi postavlja instalater s odgovarajućom razinom certifikacije ili kvalifikacije,</w:t>
      </w:r>
    </w:p>
    <w:p w14:paraId="25993A4F" w14:textId="77777777" w:rsidR="00B8654D" w:rsidRPr="00B357F4" w:rsidRDefault="02BD7AF3" w:rsidP="00725AB0">
      <w:pPr>
        <w:pStyle w:val="Odlomakpopisa"/>
        <w:numPr>
          <w:ilvl w:val="1"/>
          <w:numId w:val="30"/>
        </w:numPr>
      </w:pPr>
      <w:r w:rsidRPr="00B357F4">
        <w:t>standardnim vrijednostima za izračun ušteda energije u zgradama,</w:t>
      </w:r>
    </w:p>
    <w:p w14:paraId="025EB13C" w14:textId="73D0D324" w:rsidR="00B8654D" w:rsidRPr="00B357F4" w:rsidRDefault="5C5EDC91" w:rsidP="00725AB0">
      <w:pPr>
        <w:pStyle w:val="Odlomakpopisa"/>
        <w:numPr>
          <w:ilvl w:val="1"/>
          <w:numId w:val="30"/>
        </w:numPr>
      </w:pPr>
      <w:r w:rsidRPr="00B357F4">
        <w:lastRenderedPageBreak/>
        <w:t xml:space="preserve">ostvarenim poboljšanjem </w:t>
      </w:r>
      <w:r w:rsidR="02BD7AF3" w:rsidRPr="00B357F4">
        <w:t>zbog takve obnove usporedbom rezultata energetskih pregleda i energetskih certifikata izdanih prije i nakon obnove,</w:t>
      </w:r>
    </w:p>
    <w:p w14:paraId="05C1F7AF" w14:textId="77777777" w:rsidR="00B8654D" w:rsidRPr="00B357F4" w:rsidRDefault="02BD7AF3" w:rsidP="00725AB0">
      <w:pPr>
        <w:pStyle w:val="Odlomakpopisa"/>
        <w:numPr>
          <w:ilvl w:val="1"/>
          <w:numId w:val="30"/>
        </w:numPr>
      </w:pPr>
      <w:r w:rsidRPr="00B357F4">
        <w:t>glavnom projektu,</w:t>
      </w:r>
    </w:p>
    <w:p w14:paraId="7D47A07B" w14:textId="77777777" w:rsidR="00B8654D" w:rsidRPr="00B357F4" w:rsidRDefault="02BD7AF3" w:rsidP="00725AB0">
      <w:pPr>
        <w:pStyle w:val="Odlomakpopisa"/>
        <w:numPr>
          <w:ilvl w:val="1"/>
          <w:numId w:val="30"/>
        </w:numPr>
      </w:pPr>
      <w:r w:rsidRPr="00B357F4">
        <w:t>rezultatima neke druge relevantne, transparentne i razmjerne metode kojom se pokazuje poboljšanje energetskih svojstava.</w:t>
      </w:r>
    </w:p>
    <w:p w14:paraId="3FE49073" w14:textId="74D3BFB3" w:rsidR="00B8654D" w:rsidRPr="00B357F4" w:rsidRDefault="40396AED" w:rsidP="00B8654D">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pPr>
      <w:r w:rsidRPr="00B357F4">
        <w:rPr>
          <w:b/>
        </w:rPr>
        <w:t xml:space="preserve">U </w:t>
      </w:r>
      <w:r w:rsidR="19D6F4EA" w:rsidRPr="00B357F4">
        <w:rPr>
          <w:b/>
        </w:rPr>
        <w:t xml:space="preserve">hrvatskom </w:t>
      </w:r>
      <w:r w:rsidRPr="00B357F4">
        <w:rPr>
          <w:b/>
        </w:rPr>
        <w:t>zakonodavnom okviru</w:t>
      </w:r>
      <w:r w:rsidR="00B8654D" w:rsidRPr="00B357F4" w:rsidDel="40396AED">
        <w:rPr>
          <w:b/>
        </w:rPr>
        <w:t xml:space="preserve"> </w:t>
      </w:r>
      <w:r w:rsidR="00D65421" w:rsidRPr="00B357F4">
        <w:rPr>
          <w:b/>
        </w:rPr>
        <w:t>postoji</w:t>
      </w:r>
      <w:r w:rsidRPr="00B357F4">
        <w:rPr>
          <w:b/>
        </w:rPr>
        <w:t xml:space="preserve"> snažno uporište za energetsku obnovu zgrada te se u primarnom zakonodavstvu </w:t>
      </w:r>
      <w:r w:rsidR="005F4ED9">
        <w:rPr>
          <w:b/>
        </w:rPr>
        <w:t xml:space="preserve">ne nalaze barijere </w:t>
      </w:r>
      <w:r w:rsidRPr="00B357F4">
        <w:rPr>
          <w:b/>
        </w:rPr>
        <w:t>koje bi sprečavale provedbu programa energetske obnove zgrada.</w:t>
      </w:r>
      <w:r w:rsidRPr="00B357F4">
        <w:t xml:space="preserve">  </w:t>
      </w:r>
    </w:p>
    <w:p w14:paraId="1EA82A69" w14:textId="77777777" w:rsidR="00B8654D" w:rsidRPr="00B357F4" w:rsidRDefault="40396AED" w:rsidP="00B8654D">
      <w:pPr>
        <w:pStyle w:val="Naslov20"/>
      </w:pPr>
      <w:bookmarkStart w:id="31" w:name="_Toc72081597"/>
      <w:bookmarkStart w:id="32" w:name="_Toc98932312"/>
      <w:r w:rsidRPr="00B357F4">
        <w:t>Usklađenost Programa s Nacionalnom razvojnom strategijom, sektorskim i višesektorskim strategijama te dokumentima prostornoga uređenja</w:t>
      </w:r>
      <w:bookmarkEnd w:id="31"/>
      <w:bookmarkEnd w:id="32"/>
    </w:p>
    <w:p w14:paraId="2A8DC29B" w14:textId="7C507F53" w:rsidR="00CA298D" w:rsidRPr="00B357F4" w:rsidRDefault="7A3A5B02" w:rsidP="3E326D79">
      <w:pPr>
        <w:rPr>
          <w:rFonts w:cs="Tahoma"/>
          <w:lang w:eastAsia="hr-HR"/>
        </w:rPr>
      </w:pPr>
      <w:r w:rsidRPr="00B357F4">
        <w:rPr>
          <w:rFonts w:cs="Tahoma"/>
          <w:lang w:eastAsia="hr-HR"/>
        </w:rPr>
        <w:t xml:space="preserve">Programi energetske obnove zgrada moraju biti usklađeni s odredbama Zakona o sustavu strateškog planiranja  i upravljanja razvojem </w:t>
      </w:r>
      <w:r w:rsidR="203D8B4E" w:rsidRPr="00B357F4">
        <w:rPr>
          <w:rFonts w:cs="Tahoma"/>
          <w:lang w:eastAsia="hr-HR"/>
        </w:rPr>
        <w:t>Republike Hrvatske</w:t>
      </w:r>
      <w:r w:rsidRPr="00B357F4">
        <w:rPr>
          <w:rFonts w:cs="Tahoma"/>
          <w:lang w:eastAsia="hr-HR"/>
        </w:rPr>
        <w:t xml:space="preserve"> (</w:t>
      </w:r>
      <w:r w:rsidR="00C77D40" w:rsidRPr="00B357F4">
        <w:rPr>
          <w:rFonts w:cs="Tahoma"/>
          <w:lang w:eastAsia="hr-HR"/>
        </w:rPr>
        <w:t>Narodne novine</w:t>
      </w:r>
      <w:r w:rsidRPr="00B357F4">
        <w:rPr>
          <w:rFonts w:cs="Tahoma"/>
          <w:lang w:eastAsia="hr-HR"/>
        </w:rPr>
        <w:t xml:space="preserve"> </w:t>
      </w:r>
      <w:r w:rsidR="77F86312" w:rsidRPr="00B357F4">
        <w:rPr>
          <w:rFonts w:cs="Tahoma"/>
          <w:lang w:eastAsia="hr-HR"/>
        </w:rPr>
        <w:t>broj</w:t>
      </w:r>
      <w:r w:rsidRPr="00B357F4">
        <w:rPr>
          <w:rFonts w:cs="Tahoma"/>
          <w:lang w:eastAsia="hr-HR"/>
        </w:rPr>
        <w:t xml:space="preserve"> 123/2017) i Uredbom o smjernicama za izradu akata strateškog planiranja od nacionalnog značaja i od značaja za jedinice lokalne i područne (regionalne) samouprave (</w:t>
      </w:r>
      <w:r w:rsidR="5642A642" w:rsidRPr="00B357F4">
        <w:rPr>
          <w:rFonts w:cs="Tahoma"/>
          <w:lang w:eastAsia="hr-HR"/>
        </w:rPr>
        <w:t>Narodne novine broj</w:t>
      </w:r>
      <w:r w:rsidRPr="00B357F4">
        <w:rPr>
          <w:rFonts w:cs="Tahoma"/>
          <w:lang w:eastAsia="hr-HR"/>
        </w:rPr>
        <w:t xml:space="preserve"> 89/2018) te s</w:t>
      </w:r>
      <w:r w:rsidR="003B7C5E">
        <w:rPr>
          <w:rFonts w:cs="Tahoma"/>
          <w:lang w:eastAsia="hr-HR"/>
        </w:rPr>
        <w:t>a</w:t>
      </w:r>
      <w:r w:rsidRPr="00B357F4">
        <w:rPr>
          <w:rFonts w:cs="Tahoma"/>
          <w:lang w:eastAsia="hr-HR"/>
        </w:rPr>
        <w:t xml:space="preserve"> strateškim dokumentima kako slijedi:</w:t>
      </w:r>
    </w:p>
    <w:p w14:paraId="1B6F78A5" w14:textId="7B65C7EA" w:rsidR="00CA298D" w:rsidRPr="00B357F4" w:rsidRDefault="2D8EF165" w:rsidP="3E326D79">
      <w:pPr>
        <w:pStyle w:val="Odlomakpopisa"/>
        <w:numPr>
          <w:ilvl w:val="0"/>
          <w:numId w:val="31"/>
        </w:numPr>
        <w:spacing w:before="120" w:after="120"/>
        <w:rPr>
          <w:rFonts w:cs="Tahoma"/>
        </w:rPr>
      </w:pPr>
      <w:r w:rsidRPr="00B357F4">
        <w:rPr>
          <w:rFonts w:cs="Tahoma"/>
        </w:rPr>
        <w:t>Nacionalna razvojna strategija Republike Hrvatske do 2030. godine (</w:t>
      </w:r>
      <w:r w:rsidR="007C456D">
        <w:rPr>
          <w:rFonts w:cs="Tahoma"/>
        </w:rPr>
        <w:t>Narodne novine</w:t>
      </w:r>
      <w:r w:rsidR="008761B8">
        <w:rPr>
          <w:rFonts w:cs="Tahoma"/>
        </w:rPr>
        <w:t>,</w:t>
      </w:r>
      <w:r w:rsidR="007C456D">
        <w:rPr>
          <w:rFonts w:cs="Tahoma"/>
        </w:rPr>
        <w:t xml:space="preserve"> broj</w:t>
      </w:r>
      <w:r w:rsidRPr="00B357F4">
        <w:rPr>
          <w:rFonts w:cs="Tahoma"/>
        </w:rPr>
        <w:t xml:space="preserve"> 13/2021)</w:t>
      </w:r>
    </w:p>
    <w:p w14:paraId="1E741E98" w14:textId="0976F984" w:rsidR="00CA298D" w:rsidRPr="00B357F4" w:rsidRDefault="2D8EF165" w:rsidP="3E326D79">
      <w:pPr>
        <w:pStyle w:val="Odlomakpopisa"/>
        <w:numPr>
          <w:ilvl w:val="0"/>
          <w:numId w:val="31"/>
        </w:numPr>
        <w:spacing w:before="120" w:after="120"/>
        <w:rPr>
          <w:rFonts w:cs="Tahoma"/>
        </w:rPr>
      </w:pPr>
      <w:r w:rsidRPr="00B357F4">
        <w:rPr>
          <w:rFonts w:cs="Tahoma"/>
        </w:rPr>
        <w:t xml:space="preserve">Strategija </w:t>
      </w:r>
      <w:proofErr w:type="spellStart"/>
      <w:r w:rsidRPr="00B357F4">
        <w:rPr>
          <w:rFonts w:cs="Tahoma"/>
        </w:rPr>
        <w:t>niskougljičnog</w:t>
      </w:r>
      <w:proofErr w:type="spellEnd"/>
      <w:r w:rsidRPr="00B357F4">
        <w:rPr>
          <w:rFonts w:cs="Tahoma"/>
        </w:rPr>
        <w:t xml:space="preserve"> razvoja Republike Hrvatske do 2030. s pogledom na 2050. godinu (</w:t>
      </w:r>
      <w:r w:rsidR="7BA6F450" w:rsidRPr="00B357F4">
        <w:rPr>
          <w:rFonts w:cs="Tahoma"/>
        </w:rPr>
        <w:t>Narodne novine</w:t>
      </w:r>
      <w:r w:rsidR="008761B8">
        <w:rPr>
          <w:rFonts w:cs="Tahoma"/>
        </w:rPr>
        <w:t>,</w:t>
      </w:r>
      <w:r w:rsidR="7BA6F450" w:rsidRPr="00B357F4">
        <w:rPr>
          <w:rFonts w:cs="Tahoma"/>
        </w:rPr>
        <w:t xml:space="preserve"> broj</w:t>
      </w:r>
      <w:r w:rsidRPr="00B357F4" w:rsidDel="00CA298D">
        <w:rPr>
          <w:rFonts w:cs="Tahoma"/>
        </w:rPr>
        <w:t xml:space="preserve"> </w:t>
      </w:r>
      <w:r w:rsidRPr="00B357F4">
        <w:rPr>
          <w:rFonts w:cs="Tahoma"/>
        </w:rPr>
        <w:t>63/</w:t>
      </w:r>
      <w:r w:rsidR="0C3D2B4D" w:rsidRPr="00B357F4">
        <w:rPr>
          <w:rFonts w:cs="Tahoma"/>
        </w:rPr>
        <w:t>20</w:t>
      </w:r>
      <w:r w:rsidRPr="00B357F4">
        <w:rPr>
          <w:rFonts w:cs="Tahoma"/>
        </w:rPr>
        <w:t>21)</w:t>
      </w:r>
    </w:p>
    <w:p w14:paraId="67C68016" w14:textId="619AD0E6" w:rsidR="00CA298D" w:rsidRPr="00B357F4" w:rsidRDefault="2D8EF165" w:rsidP="3E326D79">
      <w:pPr>
        <w:pStyle w:val="Odlomakpopisa"/>
        <w:numPr>
          <w:ilvl w:val="0"/>
          <w:numId w:val="31"/>
        </w:numPr>
        <w:spacing w:before="120" w:after="120"/>
        <w:rPr>
          <w:rFonts w:cs="Tahoma"/>
        </w:rPr>
      </w:pPr>
      <w:r w:rsidRPr="00B357F4">
        <w:rPr>
          <w:rFonts w:cs="Tahoma"/>
        </w:rPr>
        <w:t xml:space="preserve">Strategija energetskog razvoja Republike Hrvatske do 2030. godine s pogledom </w:t>
      </w:r>
      <w:r w:rsidR="007777A6">
        <w:rPr>
          <w:rFonts w:cs="Tahoma"/>
        </w:rPr>
        <w:t>do</w:t>
      </w:r>
      <w:r w:rsidR="007777A6" w:rsidRPr="00B357F4">
        <w:rPr>
          <w:rFonts w:cs="Tahoma"/>
        </w:rPr>
        <w:t xml:space="preserve"> </w:t>
      </w:r>
      <w:r w:rsidRPr="00B357F4">
        <w:rPr>
          <w:rFonts w:cs="Tahoma"/>
        </w:rPr>
        <w:t xml:space="preserve">2050. </w:t>
      </w:r>
      <w:r w:rsidR="007777A6" w:rsidRPr="00B357F4">
        <w:rPr>
          <w:rFonts w:cs="Tahoma"/>
        </w:rPr>
        <w:t>godin</w:t>
      </w:r>
      <w:r w:rsidR="007777A6">
        <w:rPr>
          <w:rFonts w:cs="Tahoma"/>
        </w:rPr>
        <w:t>e</w:t>
      </w:r>
      <w:r w:rsidR="007777A6" w:rsidRPr="00B357F4">
        <w:rPr>
          <w:rFonts w:cs="Tahoma"/>
        </w:rPr>
        <w:t xml:space="preserve"> </w:t>
      </w:r>
      <w:r w:rsidRPr="00B357F4">
        <w:rPr>
          <w:rFonts w:cs="Tahoma"/>
        </w:rPr>
        <w:t>(</w:t>
      </w:r>
      <w:r w:rsidR="473C89CF" w:rsidRPr="00B357F4">
        <w:rPr>
          <w:rFonts w:cs="Tahoma"/>
        </w:rPr>
        <w:t>Narodne novine</w:t>
      </w:r>
      <w:r w:rsidR="008761B8">
        <w:rPr>
          <w:rFonts w:cs="Tahoma"/>
        </w:rPr>
        <w:t>,</w:t>
      </w:r>
      <w:r w:rsidR="473C89CF" w:rsidRPr="00B357F4">
        <w:rPr>
          <w:rFonts w:cs="Tahoma"/>
        </w:rPr>
        <w:t xml:space="preserve"> b</w:t>
      </w:r>
      <w:r w:rsidR="000004A8" w:rsidRPr="00B357F4">
        <w:rPr>
          <w:rFonts w:cs="Tahoma"/>
        </w:rPr>
        <w:t>r</w:t>
      </w:r>
      <w:r w:rsidR="473C89CF" w:rsidRPr="00B357F4">
        <w:rPr>
          <w:rFonts w:cs="Tahoma"/>
        </w:rPr>
        <w:t xml:space="preserve">oj </w:t>
      </w:r>
      <w:r w:rsidRPr="00B357F4">
        <w:rPr>
          <w:rFonts w:cs="Tahoma"/>
        </w:rPr>
        <w:t>25/2020)   </w:t>
      </w:r>
    </w:p>
    <w:p w14:paraId="452CC826" w14:textId="77777777" w:rsidR="00CA298D" w:rsidRPr="003020E6" w:rsidRDefault="2D8EF165" w:rsidP="3E326D79">
      <w:pPr>
        <w:pStyle w:val="Odlomakpopisa"/>
        <w:numPr>
          <w:ilvl w:val="0"/>
          <w:numId w:val="31"/>
        </w:numPr>
        <w:spacing w:before="120" w:after="120"/>
        <w:rPr>
          <w:rFonts w:cs="Tahoma"/>
        </w:rPr>
      </w:pPr>
      <w:r w:rsidRPr="00B357F4">
        <w:rPr>
          <w:rFonts w:cs="Tahoma"/>
        </w:rPr>
        <w:t>Integrirani nacionalni energetski i klimatski plan za Republiku Hrvatsku za razdoblje od 2021. do 2030. godine</w:t>
      </w:r>
      <w:r w:rsidR="00CA298D" w:rsidRPr="003020E6">
        <w:rPr>
          <w:rStyle w:val="Referencafusnote"/>
          <w:rFonts w:eastAsiaTheme="majorEastAsia"/>
        </w:rPr>
        <w:footnoteReference w:id="4"/>
      </w:r>
    </w:p>
    <w:p w14:paraId="620732D1" w14:textId="3DDD134E" w:rsidR="00CA298D" w:rsidRPr="00B357F4" w:rsidRDefault="2D8EF165" w:rsidP="3E326D79">
      <w:pPr>
        <w:pStyle w:val="Odlomakpopisa"/>
        <w:numPr>
          <w:ilvl w:val="0"/>
          <w:numId w:val="31"/>
        </w:numPr>
        <w:spacing w:before="120" w:after="120"/>
        <w:rPr>
          <w:rFonts w:cs="Tahoma"/>
        </w:rPr>
      </w:pPr>
      <w:r w:rsidRPr="00D7774F">
        <w:rPr>
          <w:rFonts w:cs="Tahoma"/>
        </w:rPr>
        <w:t>Dugoročna strategija obnove nacionalnog fonda zgrada do 2050. godine (</w:t>
      </w:r>
      <w:r w:rsidR="4C1E4B1F" w:rsidRPr="00B357F4">
        <w:rPr>
          <w:rFonts w:cs="Tahoma"/>
        </w:rPr>
        <w:t>Narodne novine</w:t>
      </w:r>
      <w:r w:rsidR="008761B8">
        <w:rPr>
          <w:rFonts w:cs="Tahoma"/>
        </w:rPr>
        <w:t>,</w:t>
      </w:r>
      <w:r w:rsidR="4C1E4B1F" w:rsidRPr="00B357F4">
        <w:rPr>
          <w:rFonts w:cs="Tahoma"/>
        </w:rPr>
        <w:t xml:space="preserve"> broj</w:t>
      </w:r>
      <w:r w:rsidRPr="00B357F4">
        <w:rPr>
          <w:rFonts w:cs="Tahoma"/>
        </w:rPr>
        <w:t xml:space="preserve"> 140/2020) </w:t>
      </w:r>
    </w:p>
    <w:p w14:paraId="10DDFF78" w14:textId="11091B23" w:rsidR="00B8654D" w:rsidRPr="00D7774F" w:rsidRDefault="00B8654D" w:rsidP="00B8654D">
      <w:r w:rsidRPr="00B357F4">
        <w:t xml:space="preserve">Pregled odredbi ovih strateških dokumenata relevantnih za energetsku obnovu zgrada daje </w:t>
      </w:r>
      <w:r w:rsidRPr="00D7774F">
        <w:fldChar w:fldCharType="begin"/>
      </w:r>
      <w:r w:rsidRPr="00B357F4">
        <w:instrText xml:space="preserve"> REF _Ref70491989 \h </w:instrText>
      </w:r>
      <w:r w:rsidRPr="00D7774F">
        <w:fldChar w:fldCharType="separate"/>
      </w:r>
      <w:r w:rsidR="00814B67" w:rsidRPr="000C4368">
        <w:t xml:space="preserve">Tablica </w:t>
      </w:r>
      <w:r w:rsidR="00814B67">
        <w:rPr>
          <w:noProof/>
        </w:rPr>
        <w:t>2</w:t>
      </w:r>
      <w:r w:rsidR="00814B67">
        <w:noBreakHyphen/>
      </w:r>
      <w:r w:rsidR="00814B67">
        <w:rPr>
          <w:noProof/>
        </w:rPr>
        <w:t>2</w:t>
      </w:r>
      <w:r w:rsidRPr="00D7774F">
        <w:fldChar w:fldCharType="end"/>
      </w:r>
      <w:r w:rsidRPr="003020E6">
        <w:t xml:space="preserve">. </w:t>
      </w:r>
    </w:p>
    <w:p w14:paraId="2F9E4BC7" w14:textId="4155D51E" w:rsidR="00B8654D" w:rsidRPr="000C4368" w:rsidRDefault="00B8654D" w:rsidP="00B8654D">
      <w:pPr>
        <w:pStyle w:val="Opisslike"/>
      </w:pPr>
      <w:bookmarkStart w:id="33" w:name="_Ref70491989"/>
      <w:bookmarkStart w:id="34" w:name="_Toc72081535"/>
      <w:bookmarkStart w:id="35" w:name="_Toc87949881"/>
      <w:r w:rsidRPr="000C4368">
        <w:t xml:space="preserve">Tablica </w:t>
      </w:r>
      <w:r>
        <w:fldChar w:fldCharType="begin"/>
      </w:r>
      <w:r>
        <w:instrText>STYLEREF 1 \s</w:instrText>
      </w:r>
      <w:r>
        <w:fldChar w:fldCharType="separate"/>
      </w:r>
      <w:r w:rsidR="00814B67">
        <w:rPr>
          <w:noProof/>
        </w:rPr>
        <w:t>2</w:t>
      </w:r>
      <w:r>
        <w:fldChar w:fldCharType="end"/>
      </w:r>
      <w:r w:rsidR="00166B1A">
        <w:noBreakHyphen/>
      </w:r>
      <w:r>
        <w:fldChar w:fldCharType="begin"/>
      </w:r>
      <w:r>
        <w:instrText>SEQ Tablica \* ARABIC \s 1</w:instrText>
      </w:r>
      <w:r>
        <w:fldChar w:fldCharType="separate"/>
      </w:r>
      <w:r w:rsidR="00814B67">
        <w:rPr>
          <w:noProof/>
        </w:rPr>
        <w:t>2</w:t>
      </w:r>
      <w:r>
        <w:fldChar w:fldCharType="end"/>
      </w:r>
      <w:bookmarkEnd w:id="33"/>
      <w:r w:rsidRPr="003020E6">
        <w:t xml:space="preserve">: Pregled odredbi </w:t>
      </w:r>
      <w:r w:rsidRPr="00D7774F">
        <w:t>strateških dokumenata RH</w:t>
      </w:r>
      <w:bookmarkEnd w:id="34"/>
      <w:bookmarkEnd w:id="35"/>
      <w:r w:rsidRPr="00D7774F">
        <w:t xml:space="preserve"> </w:t>
      </w:r>
    </w:p>
    <w:tbl>
      <w:tblPr>
        <w:tblStyle w:val="Svijetlatablicareetke11"/>
        <w:tblW w:w="5000" w:type="pct"/>
        <w:tblLook w:val="04A0" w:firstRow="1" w:lastRow="0" w:firstColumn="1" w:lastColumn="0" w:noHBand="0" w:noVBand="1"/>
      </w:tblPr>
      <w:tblGrid>
        <w:gridCol w:w="9344"/>
      </w:tblGrid>
      <w:tr w:rsidR="00B8654D" w:rsidRPr="00B357F4" w14:paraId="020D8832" w14:textId="77777777" w:rsidTr="4885C6D2">
        <w:trPr>
          <w:cnfStyle w:val="100000000000" w:firstRow="1" w:lastRow="0" w:firstColumn="0" w:lastColumn="0" w:oddVBand="0" w:evenVBand="0" w:oddHBand="0"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5000" w:type="pct"/>
            <w:shd w:val="clear" w:color="auto" w:fill="E7E6E6" w:themeFill="background2"/>
          </w:tcPr>
          <w:p w14:paraId="66CDD912" w14:textId="62C949BF" w:rsidR="00B8654D" w:rsidRPr="00B357F4" w:rsidRDefault="00B8654D" w:rsidP="00142C2C">
            <w:pPr>
              <w:spacing w:before="60" w:after="60"/>
              <w:jc w:val="center"/>
              <w:rPr>
                <w:sz w:val="18"/>
                <w:szCs w:val="18"/>
              </w:rPr>
            </w:pPr>
            <w:r w:rsidRPr="00B03C9B">
              <w:rPr>
                <w:lang w:eastAsia="hr-HR"/>
              </w:rPr>
              <w:t>Nacionalna razvojna strategija</w:t>
            </w:r>
            <w:r w:rsidRPr="00B357F4">
              <w:t xml:space="preserve"> </w:t>
            </w:r>
            <w:r w:rsidR="00AE5706">
              <w:rPr>
                <w:lang w:eastAsia="hr-HR"/>
              </w:rPr>
              <w:t>Republike Hrvatske</w:t>
            </w:r>
            <w:r w:rsidR="00AE5706" w:rsidRPr="00B357F4">
              <w:rPr>
                <w:lang w:eastAsia="hr-HR"/>
              </w:rPr>
              <w:t xml:space="preserve"> </w:t>
            </w:r>
            <w:r w:rsidRPr="00B357F4">
              <w:rPr>
                <w:lang w:eastAsia="hr-HR"/>
              </w:rPr>
              <w:t>do 2030. godine</w:t>
            </w:r>
          </w:p>
        </w:tc>
      </w:tr>
      <w:tr w:rsidR="00B8654D" w:rsidRPr="00B357F4" w14:paraId="10F51755" w14:textId="77777777" w:rsidTr="4885C6D2">
        <w:tc>
          <w:tcPr>
            <w:cnfStyle w:val="001000000000" w:firstRow="0" w:lastRow="0" w:firstColumn="1" w:lastColumn="0" w:oddVBand="0" w:evenVBand="0" w:oddHBand="0" w:evenHBand="0" w:firstRowFirstColumn="0" w:firstRowLastColumn="0" w:lastRowFirstColumn="0" w:lastRowLastColumn="0"/>
            <w:tcW w:w="5000" w:type="pct"/>
          </w:tcPr>
          <w:p w14:paraId="5C2E94EB" w14:textId="610BFD4D" w:rsidR="00B8654D" w:rsidRPr="00B357F4" w:rsidRDefault="00B8654D" w:rsidP="00142C2C">
            <w:pPr>
              <w:spacing w:before="60" w:after="60"/>
              <w:rPr>
                <w:sz w:val="18"/>
                <w:szCs w:val="18"/>
              </w:rPr>
            </w:pPr>
            <w:r w:rsidRPr="00B357F4">
              <w:rPr>
                <w:sz w:val="18"/>
                <w:szCs w:val="18"/>
              </w:rPr>
              <w:t xml:space="preserve">Razvojni smjer 3. </w:t>
            </w:r>
            <w:r w:rsidR="00906C85" w:rsidRPr="00B357F4">
              <w:rPr>
                <w:sz w:val="18"/>
                <w:szCs w:val="18"/>
              </w:rPr>
              <w:t>Zelen</w:t>
            </w:r>
            <w:r w:rsidR="00906C85">
              <w:rPr>
                <w:sz w:val="18"/>
                <w:szCs w:val="18"/>
              </w:rPr>
              <w:t>a</w:t>
            </w:r>
            <w:r w:rsidRPr="00B357F4">
              <w:rPr>
                <w:sz w:val="18"/>
                <w:szCs w:val="18"/>
              </w:rPr>
              <w:t xml:space="preserve"> i digitalna tranzicija</w:t>
            </w:r>
            <w:r w:rsidRPr="00B357F4">
              <w:rPr>
                <w:b w:val="0"/>
                <w:sz w:val="18"/>
                <w:szCs w:val="18"/>
              </w:rPr>
              <w:t xml:space="preserve"> - Zelena i digitalna tranzicija ostvarit će se prelaskom na čistu i dostupniju energiju, poticanjem zelenih i plavih ulaganja, </w:t>
            </w:r>
            <w:proofErr w:type="spellStart"/>
            <w:r w:rsidRPr="00B357F4">
              <w:rPr>
                <w:sz w:val="18"/>
                <w:szCs w:val="18"/>
              </w:rPr>
              <w:t>dekarbonizacijom</w:t>
            </w:r>
            <w:proofErr w:type="spellEnd"/>
            <w:r w:rsidRPr="00B357F4">
              <w:rPr>
                <w:sz w:val="18"/>
                <w:szCs w:val="18"/>
              </w:rPr>
              <w:t xml:space="preserve"> zgrada</w:t>
            </w:r>
            <w:r w:rsidRPr="00B357F4">
              <w:rPr>
                <w:b w:val="0"/>
                <w:sz w:val="18"/>
                <w:szCs w:val="18"/>
              </w:rPr>
              <w:t xml:space="preserve">, razvojem kružnog gospodarstva, jačanjem samodostatnosti u proizvodnji hrane, razvojem </w:t>
            </w:r>
            <w:proofErr w:type="spellStart"/>
            <w:r w:rsidRPr="00B357F4">
              <w:rPr>
                <w:b w:val="0"/>
                <w:sz w:val="18"/>
                <w:szCs w:val="18"/>
              </w:rPr>
              <w:t>biogospodarstva</w:t>
            </w:r>
            <w:proofErr w:type="spellEnd"/>
            <w:r w:rsidRPr="00B357F4">
              <w:rPr>
                <w:b w:val="0"/>
                <w:sz w:val="18"/>
                <w:szCs w:val="18"/>
              </w:rPr>
              <w:t xml:space="preserve"> te očuvanjem i obnovom ekosustava i bioraznolikosti.</w:t>
            </w:r>
          </w:p>
          <w:p w14:paraId="0213E267" w14:textId="77777777" w:rsidR="00B8654D" w:rsidRPr="00B357F4" w:rsidRDefault="00B8654D" w:rsidP="00142C2C">
            <w:pPr>
              <w:spacing w:before="60" w:after="60"/>
              <w:rPr>
                <w:sz w:val="18"/>
                <w:szCs w:val="18"/>
              </w:rPr>
            </w:pPr>
            <w:r w:rsidRPr="00B357F4">
              <w:rPr>
                <w:sz w:val="18"/>
                <w:szCs w:val="18"/>
              </w:rPr>
              <w:t xml:space="preserve">Strateški cilj 8. Ekološka i energetska tranzicija za klimatsku neutralnost - </w:t>
            </w:r>
            <w:r w:rsidRPr="00B357F4">
              <w:rPr>
                <w:b w:val="0"/>
                <w:sz w:val="18"/>
                <w:szCs w:val="18"/>
              </w:rPr>
              <w:t>Poticat će se cjelovita obnova zgrada, koja osim mjera energetske obnove obuhvaća i mjere za osiguranje zdravih unutarnjih klimatskih uvjeta, zaštite od požara i rizika povezanih s pojačanom seizmičkom aktivnošću.</w:t>
            </w:r>
          </w:p>
          <w:p w14:paraId="4FE14A88" w14:textId="77777777" w:rsidR="00B8654D" w:rsidRPr="00B357F4" w:rsidRDefault="00B8654D" w:rsidP="00142C2C">
            <w:pPr>
              <w:spacing w:before="60" w:after="60"/>
              <w:rPr>
                <w:sz w:val="18"/>
                <w:szCs w:val="18"/>
              </w:rPr>
            </w:pPr>
            <w:r w:rsidRPr="00B357F4">
              <w:rPr>
                <w:sz w:val="18"/>
                <w:szCs w:val="18"/>
              </w:rPr>
              <w:t xml:space="preserve">Prioritetno područje 2. Energetska učinkovitost i samodostatnost te tranzicija na čistu energiju - </w:t>
            </w:r>
            <w:r w:rsidRPr="00B357F4">
              <w:rPr>
                <w:b w:val="0"/>
                <w:sz w:val="18"/>
                <w:szCs w:val="18"/>
              </w:rPr>
              <w:t>U okviru programa energetske obnove stambenog sektora za razdoblje 2021. – 2030. provodit će se obnova višestambenih zgrada i obiteljskih kuća pri čemu će prioritet imati ranjive skupine građana u opasnosti od energetskog siromaštva. Pri energetskoj obnovi uzet će se u obzir posljedice razornih potresa u Hrvatskoj u 2020. godini, a u obnovi zgrada u svim dijelovima Hrvatske primijenit će se načela tranzicije na čišće izvore energije i protupotresne zaštite.</w:t>
            </w:r>
          </w:p>
        </w:tc>
      </w:tr>
      <w:tr w:rsidR="00337260" w:rsidRPr="00B357F4" w14:paraId="4A46A919" w14:textId="77777777" w:rsidTr="4885C6D2">
        <w:tc>
          <w:tcPr>
            <w:cnfStyle w:val="001000000000" w:firstRow="0" w:lastRow="0" w:firstColumn="1" w:lastColumn="0" w:oddVBand="0" w:evenVBand="0" w:oddHBand="0" w:evenHBand="0" w:firstRowFirstColumn="0" w:firstRowLastColumn="0" w:lastRowFirstColumn="0" w:lastRowLastColumn="0"/>
            <w:tcW w:w="5000" w:type="pct"/>
            <w:shd w:val="clear" w:color="auto" w:fill="E7E6E6" w:themeFill="background2"/>
          </w:tcPr>
          <w:p w14:paraId="4135DC06" w14:textId="7ED800D2" w:rsidR="00337260" w:rsidRPr="00B357F4" w:rsidRDefault="00337260" w:rsidP="00142C2C">
            <w:pPr>
              <w:spacing w:before="60" w:after="60"/>
              <w:jc w:val="center"/>
              <w:rPr>
                <w:lang w:eastAsia="hr-HR"/>
              </w:rPr>
            </w:pPr>
            <w:r w:rsidRPr="00B357F4">
              <w:rPr>
                <w:lang w:eastAsia="hr-HR"/>
              </w:rPr>
              <w:t xml:space="preserve">Strategija </w:t>
            </w:r>
            <w:proofErr w:type="spellStart"/>
            <w:r w:rsidRPr="00B357F4">
              <w:rPr>
                <w:lang w:eastAsia="hr-HR"/>
              </w:rPr>
              <w:t>niskougljičnog</w:t>
            </w:r>
            <w:proofErr w:type="spellEnd"/>
            <w:r w:rsidRPr="00B357F4">
              <w:rPr>
                <w:lang w:eastAsia="hr-HR"/>
              </w:rPr>
              <w:t xml:space="preserve"> razvoja Republike Hrvatske do 2030. s pogledom na 2050. godinu</w:t>
            </w:r>
          </w:p>
        </w:tc>
      </w:tr>
      <w:tr w:rsidR="00337260" w:rsidRPr="00B357F4" w14:paraId="037147CB" w14:textId="77777777" w:rsidTr="4885C6D2">
        <w:tc>
          <w:tcPr>
            <w:cnfStyle w:val="001000000000" w:firstRow="0" w:lastRow="0" w:firstColumn="1" w:lastColumn="0" w:oddVBand="0" w:evenVBand="0" w:oddHBand="0" w:evenHBand="0" w:firstRowFirstColumn="0" w:firstRowLastColumn="0" w:lastRowFirstColumn="0" w:lastRowLastColumn="0"/>
            <w:tcW w:w="5000" w:type="pct"/>
          </w:tcPr>
          <w:p w14:paraId="3FA4677C" w14:textId="77777777" w:rsidR="00337260" w:rsidRPr="00B357F4" w:rsidRDefault="00337260" w:rsidP="00142C2C">
            <w:pPr>
              <w:spacing w:before="60" w:after="60"/>
              <w:rPr>
                <w:rFonts w:cs="Tahoma"/>
                <w:sz w:val="18"/>
                <w:szCs w:val="18"/>
              </w:rPr>
            </w:pPr>
            <w:r w:rsidRPr="00B357F4">
              <w:rPr>
                <w:rFonts w:cs="Tahoma"/>
                <w:sz w:val="18"/>
                <w:szCs w:val="18"/>
              </w:rPr>
              <w:t xml:space="preserve">Vizija </w:t>
            </w:r>
            <w:proofErr w:type="spellStart"/>
            <w:r w:rsidRPr="00B357F4">
              <w:rPr>
                <w:rFonts w:cs="Tahoma"/>
                <w:sz w:val="18"/>
                <w:szCs w:val="18"/>
              </w:rPr>
              <w:t>Niskougljične</w:t>
            </w:r>
            <w:proofErr w:type="spellEnd"/>
            <w:r w:rsidRPr="00B357F4">
              <w:rPr>
                <w:rFonts w:cs="Tahoma"/>
                <w:sz w:val="18"/>
                <w:szCs w:val="18"/>
              </w:rPr>
              <w:t xml:space="preserve"> strategije</w:t>
            </w:r>
          </w:p>
          <w:p w14:paraId="2122C8CE" w14:textId="2E1856E7" w:rsidR="00337260" w:rsidRPr="00B357F4" w:rsidRDefault="00337260" w:rsidP="00142C2C">
            <w:pPr>
              <w:spacing w:before="60" w:after="60"/>
              <w:rPr>
                <w:rFonts w:cs="Tahoma"/>
                <w:sz w:val="18"/>
                <w:szCs w:val="18"/>
              </w:rPr>
            </w:pPr>
            <w:proofErr w:type="spellStart"/>
            <w:r w:rsidRPr="00B357F4">
              <w:rPr>
                <w:rFonts w:cs="Tahoma"/>
                <w:b w:val="0"/>
                <w:sz w:val="18"/>
                <w:szCs w:val="18"/>
              </w:rPr>
              <w:lastRenderedPageBreak/>
              <w:t>Niskougljična</w:t>
            </w:r>
            <w:proofErr w:type="spellEnd"/>
            <w:r w:rsidRPr="00B357F4">
              <w:rPr>
                <w:rFonts w:cs="Tahoma"/>
                <w:b w:val="0"/>
                <w:sz w:val="18"/>
                <w:szCs w:val="18"/>
              </w:rPr>
              <w:t xml:space="preserve"> strategija vodi viziji društva u kojem ćemo živjeti zdravije, ugodnije, s </w:t>
            </w:r>
            <w:proofErr w:type="spellStart"/>
            <w:r w:rsidRPr="00B357F4">
              <w:rPr>
                <w:rFonts w:cs="Tahoma"/>
                <w:b w:val="0"/>
                <w:sz w:val="18"/>
                <w:szCs w:val="18"/>
              </w:rPr>
              <w:t>niskougljičnim</w:t>
            </w:r>
            <w:proofErr w:type="spellEnd"/>
            <w:r w:rsidRPr="00B357F4">
              <w:rPr>
                <w:rFonts w:cs="Tahoma"/>
                <w:b w:val="0"/>
                <w:sz w:val="18"/>
                <w:szCs w:val="18"/>
              </w:rPr>
              <w:t xml:space="preserve"> rastom i djelotvornim upravljanjem resursima. </w:t>
            </w:r>
            <w:r w:rsidRPr="00B357F4">
              <w:rPr>
                <w:rFonts w:cs="Tahoma"/>
                <w:sz w:val="18"/>
                <w:szCs w:val="18"/>
              </w:rPr>
              <w:t>Postojeći nacionalni fond zgrada bit će obnovljen</w:t>
            </w:r>
            <w:r w:rsidRPr="00B357F4">
              <w:rPr>
                <w:rFonts w:cs="Tahoma"/>
                <w:b w:val="0"/>
                <w:sz w:val="18"/>
                <w:szCs w:val="18"/>
              </w:rPr>
              <w:t xml:space="preserve">, a novi građen po principima za </w:t>
            </w:r>
            <w:r w:rsidR="00A90F03" w:rsidRPr="00B357F4">
              <w:rPr>
                <w:rFonts w:cs="Tahoma"/>
                <w:b w:val="0"/>
                <w:sz w:val="18"/>
                <w:szCs w:val="18"/>
              </w:rPr>
              <w:t>zgrad</w:t>
            </w:r>
            <w:r w:rsidR="00A90F03">
              <w:rPr>
                <w:rFonts w:cs="Tahoma"/>
                <w:b w:val="0"/>
                <w:sz w:val="18"/>
                <w:szCs w:val="18"/>
              </w:rPr>
              <w:t>e</w:t>
            </w:r>
            <w:r w:rsidR="00A90F03" w:rsidRPr="00B357F4">
              <w:rPr>
                <w:rFonts w:cs="Tahoma"/>
                <w:b w:val="0"/>
                <w:sz w:val="18"/>
                <w:szCs w:val="18"/>
              </w:rPr>
              <w:t xml:space="preserve"> </w:t>
            </w:r>
            <w:r w:rsidRPr="00B357F4">
              <w:rPr>
                <w:rFonts w:cs="Tahoma"/>
                <w:b w:val="0"/>
                <w:sz w:val="18"/>
                <w:szCs w:val="18"/>
              </w:rPr>
              <w:t>gotovo nulte energije i kružnog gospodarenja.</w:t>
            </w:r>
          </w:p>
          <w:p w14:paraId="4E7E489F" w14:textId="77777777" w:rsidR="00337260" w:rsidRPr="00B357F4" w:rsidRDefault="00337260" w:rsidP="00142C2C">
            <w:pPr>
              <w:spacing w:before="60" w:after="60"/>
              <w:rPr>
                <w:rFonts w:cs="Tahoma"/>
                <w:b w:val="0"/>
                <w:sz w:val="18"/>
                <w:szCs w:val="18"/>
              </w:rPr>
            </w:pPr>
            <w:r w:rsidRPr="00B357F4">
              <w:rPr>
                <w:rFonts w:cs="Tahoma"/>
                <w:sz w:val="18"/>
                <w:szCs w:val="18"/>
              </w:rPr>
              <w:t xml:space="preserve">Politike i mjere za </w:t>
            </w:r>
            <w:proofErr w:type="spellStart"/>
            <w:r w:rsidRPr="00B357F4">
              <w:rPr>
                <w:rFonts w:cs="Tahoma"/>
                <w:sz w:val="18"/>
                <w:szCs w:val="18"/>
              </w:rPr>
              <w:t>niskougljični</w:t>
            </w:r>
            <w:proofErr w:type="spellEnd"/>
            <w:r w:rsidRPr="00B357F4">
              <w:rPr>
                <w:rFonts w:cs="Tahoma"/>
                <w:sz w:val="18"/>
                <w:szCs w:val="18"/>
              </w:rPr>
              <w:t xml:space="preserve"> razvoj - Energetska obnova zgrada</w:t>
            </w:r>
          </w:p>
          <w:p w14:paraId="5DB4E808" w14:textId="2481E074" w:rsidR="00337260" w:rsidRPr="00B357F4" w:rsidRDefault="00337260" w:rsidP="00142C2C">
            <w:pPr>
              <w:spacing w:before="60" w:after="60"/>
              <w:rPr>
                <w:rFonts w:cs="Tahoma"/>
                <w:sz w:val="18"/>
                <w:szCs w:val="18"/>
              </w:rPr>
            </w:pPr>
            <w:r w:rsidRPr="00B357F4">
              <w:rPr>
                <w:rFonts w:cs="Tahoma"/>
                <w:b w:val="0"/>
                <w:sz w:val="18"/>
                <w:szCs w:val="18"/>
              </w:rPr>
              <w:t xml:space="preserve">Postojeće mjere za poticanje obnove zgrada u </w:t>
            </w:r>
            <w:r w:rsidR="005264C5">
              <w:rPr>
                <w:rFonts w:cs="Tahoma"/>
                <w:b w:val="0"/>
                <w:sz w:val="18"/>
                <w:szCs w:val="18"/>
              </w:rPr>
              <w:t>Hrvatskoj</w:t>
            </w:r>
            <w:r w:rsidRPr="00B357F4">
              <w:rPr>
                <w:rFonts w:cs="Tahoma"/>
                <w:b w:val="0"/>
                <w:sz w:val="18"/>
                <w:szCs w:val="18"/>
              </w:rPr>
              <w:t>, obuhvaćaju prvenstveno provedbu nacionalnih programa energetske obnove i obuhvaćaju sve namjene zgrada, privatne, javne i komercijalne korisnike, kao i zgrade najlošijih svojstava na potpomognutim područjima i područjima od posebne državne skrbi.</w:t>
            </w:r>
          </w:p>
          <w:p w14:paraId="78522C10" w14:textId="5420B87E" w:rsidR="00337260" w:rsidRPr="00B357F4" w:rsidRDefault="00337260" w:rsidP="00142C2C">
            <w:pPr>
              <w:spacing w:before="60" w:after="60"/>
              <w:rPr>
                <w:sz w:val="18"/>
                <w:szCs w:val="18"/>
              </w:rPr>
            </w:pPr>
            <w:r w:rsidRPr="00B357F4">
              <w:rPr>
                <w:rFonts w:cs="Tahoma"/>
                <w:b w:val="0"/>
                <w:sz w:val="18"/>
                <w:szCs w:val="18"/>
              </w:rPr>
              <w:t xml:space="preserve">U sljedećem razdoblju posebno će se poticati dubinska obnova, koja obuhvaća mjere energetske učinkovitosti na ovojnici i tehničkim sustavima te rezultira </w:t>
            </w:r>
            <w:r w:rsidR="003A2275">
              <w:rPr>
                <w:rFonts w:cs="Tahoma"/>
                <w:b w:val="0"/>
                <w:sz w:val="18"/>
                <w:szCs w:val="18"/>
              </w:rPr>
              <w:t>smanjenjem potrošnje</w:t>
            </w:r>
            <w:r w:rsidRPr="00B357F4">
              <w:rPr>
                <w:rFonts w:cs="Tahoma"/>
                <w:b w:val="0"/>
                <w:sz w:val="18"/>
                <w:szCs w:val="18"/>
              </w:rPr>
              <w:t xml:space="preserve"> energije za grijanje (</w:t>
            </w:r>
            <w:proofErr w:type="spellStart"/>
            <w:r w:rsidRPr="00B357F4">
              <w:rPr>
                <w:rFonts w:cs="Tahoma"/>
                <w:b w:val="0"/>
                <w:sz w:val="18"/>
                <w:szCs w:val="18"/>
              </w:rPr>
              <w:t>Q</w:t>
            </w:r>
            <w:r w:rsidRPr="00B357F4">
              <w:rPr>
                <w:rFonts w:cs="Tahoma"/>
                <w:b w:val="0"/>
                <w:sz w:val="18"/>
                <w:szCs w:val="18"/>
                <w:vertAlign w:val="subscript"/>
              </w:rPr>
              <w:t>H,nd</w:t>
            </w:r>
            <w:proofErr w:type="spellEnd"/>
            <w:r w:rsidRPr="00B357F4">
              <w:rPr>
                <w:rFonts w:cs="Tahoma"/>
                <w:b w:val="0"/>
                <w:sz w:val="18"/>
                <w:szCs w:val="18"/>
              </w:rPr>
              <w:t>) i primarne energije (</w:t>
            </w:r>
            <w:proofErr w:type="spellStart"/>
            <w:r w:rsidRPr="00B357F4">
              <w:rPr>
                <w:rFonts w:cs="Tahoma"/>
                <w:b w:val="0"/>
                <w:sz w:val="18"/>
                <w:szCs w:val="18"/>
              </w:rPr>
              <w:t>E</w:t>
            </w:r>
            <w:r w:rsidRPr="00B357F4">
              <w:rPr>
                <w:rFonts w:cs="Tahoma"/>
                <w:b w:val="0"/>
                <w:sz w:val="18"/>
                <w:szCs w:val="18"/>
                <w:vertAlign w:val="subscript"/>
              </w:rPr>
              <w:t>prim</w:t>
            </w:r>
            <w:proofErr w:type="spellEnd"/>
            <w:r w:rsidRPr="00B357F4">
              <w:rPr>
                <w:rFonts w:cs="Tahoma"/>
                <w:b w:val="0"/>
                <w:sz w:val="18"/>
                <w:szCs w:val="18"/>
              </w:rPr>
              <w:t>) na godišnjoj razini [kWh/(m</w:t>
            </w:r>
            <w:r w:rsidRPr="00B357F4">
              <w:rPr>
                <w:rFonts w:cs="Tahoma"/>
                <w:b w:val="0"/>
                <w:sz w:val="18"/>
                <w:szCs w:val="18"/>
                <w:vertAlign w:val="superscript"/>
              </w:rPr>
              <w:t>2</w:t>
            </w:r>
            <w:r w:rsidRPr="00B357F4">
              <w:rPr>
                <w:rFonts w:cs="Tahoma"/>
                <w:b w:val="0"/>
                <w:sz w:val="18"/>
                <w:szCs w:val="18"/>
              </w:rPr>
              <w:t xml:space="preserve">·a)] od najmanje 50% u odnosu na potrošnju energije prije obnove i sveobuhvatna obnova zgrada koja obuhvaća optimalne mjere poboljšanja postojećeg stanja zgrade te osim mjera energetske obnove zgrade, uključuje i mjere poput povećanja sigurnosti u slučaju požara, mjere za osiguravanje zdravih unutarnjih klimatskih uvjeta, mjere za unapređenje mehaničke otpornosti i stabilnosti zgrade – posebice radi </w:t>
            </w:r>
            <w:r w:rsidR="00AF49D6" w:rsidRPr="00B357F4">
              <w:rPr>
                <w:rFonts w:cs="Tahoma"/>
                <w:b w:val="0"/>
                <w:sz w:val="18"/>
                <w:szCs w:val="18"/>
              </w:rPr>
              <w:t>smanjenj</w:t>
            </w:r>
            <w:r w:rsidR="00AF49D6">
              <w:rPr>
                <w:rFonts w:cs="Tahoma"/>
                <w:b w:val="0"/>
                <w:sz w:val="18"/>
                <w:szCs w:val="18"/>
              </w:rPr>
              <w:t>a</w:t>
            </w:r>
            <w:r w:rsidR="00AF49D6" w:rsidRPr="00B357F4">
              <w:rPr>
                <w:rFonts w:cs="Tahoma"/>
                <w:b w:val="0"/>
                <w:sz w:val="18"/>
                <w:szCs w:val="18"/>
              </w:rPr>
              <w:t xml:space="preserve"> </w:t>
            </w:r>
            <w:r w:rsidRPr="00B357F4">
              <w:rPr>
                <w:rFonts w:cs="Tahoma"/>
                <w:b w:val="0"/>
                <w:sz w:val="18"/>
                <w:szCs w:val="18"/>
              </w:rPr>
              <w:t>rizika povezanih s djelovanjem potresa.</w:t>
            </w:r>
          </w:p>
        </w:tc>
      </w:tr>
      <w:tr w:rsidR="00B8654D" w:rsidRPr="00B357F4" w14:paraId="2598D146" w14:textId="77777777" w:rsidTr="4885C6D2">
        <w:tc>
          <w:tcPr>
            <w:cnfStyle w:val="001000000000" w:firstRow="0" w:lastRow="0" w:firstColumn="1" w:lastColumn="0" w:oddVBand="0" w:evenVBand="0" w:oddHBand="0" w:evenHBand="0" w:firstRowFirstColumn="0" w:firstRowLastColumn="0" w:lastRowFirstColumn="0" w:lastRowLastColumn="0"/>
            <w:tcW w:w="5000" w:type="pct"/>
            <w:tcBorders>
              <w:bottom w:val="single" w:sz="12" w:space="0" w:color="999999"/>
            </w:tcBorders>
            <w:shd w:val="clear" w:color="auto" w:fill="E7E6E6" w:themeFill="background2"/>
          </w:tcPr>
          <w:p w14:paraId="258CCCC8" w14:textId="6612C230" w:rsidR="00B8654D" w:rsidRPr="00B357F4" w:rsidRDefault="00B8654D" w:rsidP="00142C2C">
            <w:pPr>
              <w:spacing w:before="60" w:after="60"/>
              <w:jc w:val="center"/>
              <w:rPr>
                <w:sz w:val="18"/>
                <w:szCs w:val="18"/>
              </w:rPr>
            </w:pPr>
            <w:r w:rsidRPr="00B357F4">
              <w:rPr>
                <w:lang w:eastAsia="hr-HR"/>
              </w:rPr>
              <w:lastRenderedPageBreak/>
              <w:t xml:space="preserve">Strategija energetskog razvoja </w:t>
            </w:r>
            <w:r w:rsidR="005331CC">
              <w:rPr>
                <w:lang w:eastAsia="hr-HR"/>
              </w:rPr>
              <w:t>R</w:t>
            </w:r>
            <w:r w:rsidR="0097471F">
              <w:rPr>
                <w:lang w:eastAsia="hr-HR"/>
              </w:rPr>
              <w:t>epublike Hrvatske</w:t>
            </w:r>
            <w:r w:rsidR="0097471F" w:rsidRPr="00B357F4">
              <w:rPr>
                <w:lang w:eastAsia="hr-HR"/>
              </w:rPr>
              <w:t xml:space="preserve"> </w:t>
            </w:r>
            <w:r w:rsidRPr="00B357F4">
              <w:rPr>
                <w:lang w:eastAsia="hr-HR"/>
              </w:rPr>
              <w:t>do 2030. godine</w:t>
            </w:r>
            <w:r w:rsidR="00C85B66">
              <w:rPr>
                <w:lang w:eastAsia="hr-HR"/>
              </w:rPr>
              <w:t xml:space="preserve"> s pogledom na 2050. godinu</w:t>
            </w:r>
          </w:p>
        </w:tc>
      </w:tr>
      <w:tr w:rsidR="00B8654D" w:rsidRPr="00B357F4" w14:paraId="0CE7ED14" w14:textId="77777777" w:rsidTr="4885C6D2">
        <w:tc>
          <w:tcPr>
            <w:cnfStyle w:val="001000000000" w:firstRow="0" w:lastRow="0" w:firstColumn="1" w:lastColumn="0" w:oddVBand="0" w:evenVBand="0" w:oddHBand="0" w:evenHBand="0" w:firstRowFirstColumn="0" w:firstRowLastColumn="0" w:lastRowFirstColumn="0" w:lastRowLastColumn="0"/>
            <w:tcW w:w="5000" w:type="pct"/>
            <w:tcBorders>
              <w:top w:val="single" w:sz="12" w:space="0" w:color="999999"/>
            </w:tcBorders>
          </w:tcPr>
          <w:p w14:paraId="72A1423E" w14:textId="77777777" w:rsidR="00B8654D" w:rsidRPr="00B357F4" w:rsidRDefault="00B8654D" w:rsidP="00142C2C">
            <w:pPr>
              <w:spacing w:before="60" w:after="60"/>
              <w:rPr>
                <w:b w:val="0"/>
                <w:sz w:val="18"/>
                <w:szCs w:val="18"/>
              </w:rPr>
            </w:pPr>
            <w:r w:rsidRPr="00B357F4">
              <w:rPr>
                <w:sz w:val="18"/>
                <w:szCs w:val="18"/>
              </w:rPr>
              <w:t>Temeljna komponenta tranzicije energetskog sektora je povećanje energetske učinkovitosti</w:t>
            </w:r>
            <w:r w:rsidRPr="00B357F4">
              <w:rPr>
                <w:b w:val="0"/>
                <w:sz w:val="18"/>
                <w:szCs w:val="18"/>
              </w:rPr>
              <w:t xml:space="preserve">, koja će se rješavati kroz zakonodavstvo, definirajući standarde i norme izgradnje infrastrukturnih sustava, energetskih objekata i korištenja uređaja, usmjeravanje prema učinkovitijim tehnološkim rješenjima, a i isključivanjem s tržišta uređaja koji ne zadovoljavaju minimalne standarde. Značajan doprinos povećanju energetske učinkovitosti omogućuje izgradnja visokoučinkovitih </w:t>
            </w:r>
            <w:proofErr w:type="spellStart"/>
            <w:r w:rsidRPr="00B357F4">
              <w:rPr>
                <w:b w:val="0"/>
                <w:sz w:val="18"/>
                <w:szCs w:val="18"/>
              </w:rPr>
              <w:t>kogeneracijskih</w:t>
            </w:r>
            <w:proofErr w:type="spellEnd"/>
            <w:r w:rsidRPr="00B357F4">
              <w:rPr>
                <w:b w:val="0"/>
                <w:sz w:val="18"/>
                <w:szCs w:val="18"/>
              </w:rPr>
              <w:t xml:space="preserve"> postrojenja i integriranih dizalica topline u sustave daljinskog grijanja velikih gradova. </w:t>
            </w:r>
            <w:r w:rsidRPr="00B357F4">
              <w:rPr>
                <w:sz w:val="18"/>
                <w:szCs w:val="18"/>
              </w:rPr>
              <w:t>Najveći izazov je energetska obnova zgrada koja će zahtijevati određena sredstva potpore i angažiranje velikog građevinskog potencijala.</w:t>
            </w:r>
          </w:p>
          <w:p w14:paraId="2F77403B" w14:textId="77777777" w:rsidR="00B8654D" w:rsidRPr="00B357F4" w:rsidRDefault="00B8654D" w:rsidP="00142C2C">
            <w:pPr>
              <w:spacing w:before="60" w:after="60"/>
              <w:rPr>
                <w:b w:val="0"/>
                <w:sz w:val="18"/>
                <w:szCs w:val="18"/>
              </w:rPr>
            </w:pPr>
            <w:r w:rsidRPr="00B357F4">
              <w:rPr>
                <w:sz w:val="18"/>
                <w:szCs w:val="18"/>
              </w:rPr>
              <w:t>Godišnji cilj energetske obnove zgrada</w:t>
            </w:r>
            <w:r w:rsidRPr="00B357F4">
              <w:rPr>
                <w:b w:val="0"/>
                <w:sz w:val="18"/>
                <w:szCs w:val="18"/>
              </w:rPr>
              <w:t xml:space="preserve"> od 3% fonda zgrada u scenariju ubrzane energetske tranzicije (S1) odnosno od 1,6% u scenariju umjerene energetske tranzicije (S2)</w:t>
            </w:r>
          </w:p>
        </w:tc>
      </w:tr>
      <w:tr w:rsidR="00B8654D" w:rsidRPr="00B357F4" w14:paraId="76E480F4" w14:textId="77777777" w:rsidTr="4885C6D2">
        <w:tc>
          <w:tcPr>
            <w:cnfStyle w:val="001000000000" w:firstRow="0" w:lastRow="0" w:firstColumn="1" w:lastColumn="0" w:oddVBand="0" w:evenVBand="0" w:oddHBand="0" w:evenHBand="0" w:firstRowFirstColumn="0" w:firstRowLastColumn="0" w:lastRowFirstColumn="0" w:lastRowLastColumn="0"/>
            <w:tcW w:w="5000" w:type="pct"/>
            <w:tcBorders>
              <w:bottom w:val="single" w:sz="12" w:space="0" w:color="999999"/>
            </w:tcBorders>
            <w:shd w:val="clear" w:color="auto" w:fill="E7E6E6" w:themeFill="background2"/>
          </w:tcPr>
          <w:p w14:paraId="387EE358" w14:textId="663BE49F" w:rsidR="00B8654D" w:rsidRPr="00B357F4" w:rsidRDefault="00B8654D" w:rsidP="00142C2C">
            <w:pPr>
              <w:spacing w:before="60" w:after="60"/>
              <w:jc w:val="center"/>
              <w:rPr>
                <w:sz w:val="18"/>
                <w:szCs w:val="18"/>
              </w:rPr>
            </w:pPr>
            <w:r w:rsidRPr="00B357F4">
              <w:rPr>
                <w:lang w:eastAsia="hr-HR"/>
              </w:rPr>
              <w:t>Integrirani nacionalni energetski i klimatski plan</w:t>
            </w:r>
            <w:r w:rsidR="00A14CA9">
              <w:rPr>
                <w:lang w:eastAsia="hr-HR"/>
              </w:rPr>
              <w:t xml:space="preserve"> za Republiku Hrvatsku za razdoblje od 2021. do 2030. godine</w:t>
            </w:r>
          </w:p>
        </w:tc>
      </w:tr>
      <w:tr w:rsidR="00B8654D" w:rsidRPr="00B357F4" w14:paraId="17566F6F" w14:textId="77777777" w:rsidTr="4885C6D2">
        <w:tc>
          <w:tcPr>
            <w:cnfStyle w:val="001000000000" w:firstRow="0" w:lastRow="0" w:firstColumn="1" w:lastColumn="0" w:oddVBand="0" w:evenVBand="0" w:oddHBand="0" w:evenHBand="0" w:firstRowFirstColumn="0" w:firstRowLastColumn="0" w:lastRowFirstColumn="0" w:lastRowLastColumn="0"/>
            <w:tcW w:w="5000" w:type="pct"/>
          </w:tcPr>
          <w:p w14:paraId="3734169D" w14:textId="469C97A1" w:rsidR="00B8654D" w:rsidRPr="00B357F4" w:rsidRDefault="00B8654D" w:rsidP="00142C2C">
            <w:pPr>
              <w:spacing w:before="60" w:after="60"/>
              <w:rPr>
                <w:sz w:val="18"/>
                <w:szCs w:val="18"/>
              </w:rPr>
            </w:pPr>
            <w:r w:rsidRPr="00B357F4">
              <w:rPr>
                <w:sz w:val="18"/>
                <w:szCs w:val="18"/>
              </w:rPr>
              <w:t>Mjera ENU-</w:t>
            </w:r>
            <w:r w:rsidR="00002D54" w:rsidRPr="00B357F4">
              <w:rPr>
                <w:sz w:val="18"/>
                <w:szCs w:val="18"/>
              </w:rPr>
              <w:t>3</w:t>
            </w:r>
            <w:r w:rsidRPr="00B357F4">
              <w:rPr>
                <w:sz w:val="18"/>
                <w:szCs w:val="18"/>
              </w:rPr>
              <w:t xml:space="preserve">: Program energetske obnove </w:t>
            </w:r>
            <w:r w:rsidR="00002D54" w:rsidRPr="00B357F4">
              <w:rPr>
                <w:sz w:val="18"/>
                <w:szCs w:val="18"/>
              </w:rPr>
              <w:t>zgrada</w:t>
            </w:r>
            <w:r w:rsidR="0032151A" w:rsidRPr="00B357F4">
              <w:rPr>
                <w:sz w:val="18"/>
                <w:szCs w:val="18"/>
              </w:rPr>
              <w:t xml:space="preserve"> javnog sektora</w:t>
            </w:r>
            <w:r w:rsidRPr="00B357F4">
              <w:rPr>
                <w:b w:val="0"/>
                <w:sz w:val="18"/>
                <w:szCs w:val="18"/>
              </w:rPr>
              <w:t xml:space="preserve"> definirana je kao alternativna mjera politike u smislu Zakona o energetskoj učinkovitosti za razdoblje 2021. do 2030. godine.</w:t>
            </w:r>
          </w:p>
          <w:p w14:paraId="7E975F59" w14:textId="7B45F614" w:rsidR="007815C6" w:rsidRPr="00B357F4" w:rsidRDefault="007815C6" w:rsidP="00142C2C">
            <w:pPr>
              <w:spacing w:before="60" w:after="60"/>
              <w:rPr>
                <w:sz w:val="18"/>
                <w:szCs w:val="18"/>
              </w:rPr>
            </w:pPr>
            <w:r w:rsidRPr="00B357F4">
              <w:rPr>
                <w:b w:val="0"/>
                <w:sz w:val="18"/>
                <w:szCs w:val="18"/>
              </w:rPr>
              <w:t>Mjera predstavlja nastavak provedbe Programa energetske obnove zgrada javnog sektora iz razdoblja 2016. do 2020. U tu svrhu, potrebno je planirati sredstva iz ESI fondova za sljedeće programsko razdoblje 2021. -2027. (s provedbom do 2030). Sredstva je potrebno planirati tako da se osigura i aktiviranje privatnog kapitala i ESCO tržišta, poglavito za zgrade koje su prikladne za ovakve modele financiranja (zgrade s kontinuiranim radom, kao što su bolnice, kaznionice, domovi za smještaj starijih i sl.) i koje pripadaju kategoriji zgrada središnje države, za koje postoji obvezujući cilj obnove definiran u Direktivi 2012/27/EU o energetskoj učinkovitosti</w:t>
            </w:r>
            <w:r w:rsidR="006D3319">
              <w:rPr>
                <w:b w:val="0"/>
                <w:sz w:val="18"/>
                <w:szCs w:val="18"/>
              </w:rPr>
              <w:t xml:space="preserve"> prenesen u nacionalno zakonodavstvo propisima navedenim u poglavlju </w:t>
            </w:r>
            <w:r w:rsidR="00952115">
              <w:rPr>
                <w:sz w:val="18"/>
                <w:szCs w:val="18"/>
              </w:rPr>
              <w:fldChar w:fldCharType="begin"/>
            </w:r>
            <w:r w:rsidR="00952115">
              <w:rPr>
                <w:b w:val="0"/>
                <w:sz w:val="18"/>
                <w:szCs w:val="18"/>
              </w:rPr>
              <w:instrText xml:space="preserve"> REF _Ref98929713 \r \h </w:instrText>
            </w:r>
            <w:r w:rsidR="00952115">
              <w:rPr>
                <w:sz w:val="18"/>
                <w:szCs w:val="18"/>
              </w:rPr>
            </w:r>
            <w:r w:rsidR="00952115">
              <w:rPr>
                <w:sz w:val="18"/>
                <w:szCs w:val="18"/>
              </w:rPr>
              <w:fldChar w:fldCharType="separate"/>
            </w:r>
            <w:r w:rsidR="00814B67">
              <w:rPr>
                <w:b w:val="0"/>
                <w:sz w:val="18"/>
                <w:szCs w:val="18"/>
              </w:rPr>
              <w:t>2.1.2</w:t>
            </w:r>
            <w:r w:rsidR="00952115">
              <w:rPr>
                <w:sz w:val="18"/>
                <w:szCs w:val="18"/>
              </w:rPr>
              <w:fldChar w:fldCharType="end"/>
            </w:r>
            <w:r w:rsidR="00952115">
              <w:rPr>
                <w:b w:val="0"/>
                <w:sz w:val="18"/>
                <w:szCs w:val="18"/>
              </w:rPr>
              <w:t xml:space="preserve"> </w:t>
            </w:r>
            <w:r w:rsidR="006D3319">
              <w:rPr>
                <w:sz w:val="18"/>
                <w:szCs w:val="18"/>
              </w:rPr>
              <w:fldChar w:fldCharType="begin"/>
            </w:r>
            <w:r w:rsidR="006D3319">
              <w:rPr>
                <w:b w:val="0"/>
                <w:sz w:val="18"/>
                <w:szCs w:val="18"/>
              </w:rPr>
              <w:instrText xml:space="preserve"> REF _Ref98929671 \h </w:instrText>
            </w:r>
            <w:r w:rsidR="00952115">
              <w:rPr>
                <w:b w:val="0"/>
                <w:sz w:val="18"/>
                <w:szCs w:val="18"/>
              </w:rPr>
              <w:instrText xml:space="preserve"> \* MERGEFORMAT </w:instrText>
            </w:r>
            <w:r w:rsidR="006D3319">
              <w:rPr>
                <w:sz w:val="18"/>
                <w:szCs w:val="18"/>
              </w:rPr>
            </w:r>
            <w:r w:rsidR="006D3319">
              <w:rPr>
                <w:sz w:val="18"/>
                <w:szCs w:val="18"/>
              </w:rPr>
              <w:fldChar w:fldCharType="separate"/>
            </w:r>
            <w:r w:rsidR="00814B67" w:rsidRPr="00814B67">
              <w:rPr>
                <w:b w:val="0"/>
                <w:sz w:val="18"/>
                <w:szCs w:val="18"/>
              </w:rPr>
              <w:t>Nacionalno zakonodavstvo iz područja energetske učinkovitosti</w:t>
            </w:r>
            <w:r w:rsidR="006D3319">
              <w:rPr>
                <w:sz w:val="18"/>
                <w:szCs w:val="18"/>
              </w:rPr>
              <w:fldChar w:fldCharType="end"/>
            </w:r>
            <w:r w:rsidRPr="00B357F4">
              <w:rPr>
                <w:b w:val="0"/>
                <w:sz w:val="18"/>
                <w:szCs w:val="18"/>
              </w:rPr>
              <w:t xml:space="preserve">. Tržišne modele potrebno je kombinirati s bespovratnim sredstvima s ciljem postizanja nZEB standarda. Osim ESI sredstava, FZOEU je također dužan planirati sredstva za ovaj Program i to u dijelu koji se odnosi na sufinanciranje energetske obnove zgrada središnje države po ESCO modelu. Za zgrade koje nisu prikladne za tržišne modele, potrebno je osigurati bespovratna sredstva prema istim uvjetima kao u dosadašnjem programu. Obnovu zgrada javnog sektora nužno je usmjeriti prema nZEB standardu svugdje gdje je to tehnički izvedivo. Predviđa se obnavljati oko 350.000 m2 javnih zgrada godišnje. Uštede su izračunate uz pretpostavku energetske obnove zgrada na razinu zadovoljavanja uvjeta iz Tehničkog propisa propisom o racionalnoj uporabi energije i toplinskoj zaštiti u zgradama, prema razdobljima izgradnje zgrada. </w:t>
            </w:r>
          </w:p>
          <w:p w14:paraId="127B180D" w14:textId="56F64CA3" w:rsidR="00B8654D" w:rsidRPr="00B357F4" w:rsidRDefault="00B8654D" w:rsidP="00142C2C">
            <w:pPr>
              <w:spacing w:before="60" w:after="60"/>
              <w:rPr>
                <w:sz w:val="18"/>
                <w:szCs w:val="18"/>
              </w:rPr>
            </w:pPr>
            <w:r w:rsidRPr="00B357F4">
              <w:rPr>
                <w:sz w:val="18"/>
                <w:szCs w:val="18"/>
              </w:rPr>
              <w:t xml:space="preserve">Ciljevi, uvjeti i aktivnosti te navedene brojčane vrijednosti su okvirne, a detaljno će se utvrditi u samom Programu energetske obnove </w:t>
            </w:r>
            <w:r w:rsidR="00C013D8" w:rsidRPr="00B357F4">
              <w:rPr>
                <w:sz w:val="18"/>
                <w:szCs w:val="18"/>
              </w:rPr>
              <w:t>zgrada</w:t>
            </w:r>
            <w:r w:rsidRPr="00B357F4">
              <w:rPr>
                <w:sz w:val="18"/>
                <w:szCs w:val="18"/>
              </w:rPr>
              <w:t xml:space="preserve"> </w:t>
            </w:r>
            <w:r w:rsidR="003C2D82">
              <w:rPr>
                <w:sz w:val="18"/>
                <w:szCs w:val="18"/>
              </w:rPr>
              <w:t xml:space="preserve">javnog sektora </w:t>
            </w:r>
            <w:r w:rsidRPr="00B357F4">
              <w:rPr>
                <w:sz w:val="18"/>
                <w:szCs w:val="18"/>
              </w:rPr>
              <w:t>za razdoblje do 2030.</w:t>
            </w:r>
          </w:p>
        </w:tc>
      </w:tr>
      <w:tr w:rsidR="00B8654D" w:rsidRPr="00B357F4" w14:paraId="46804CC5" w14:textId="77777777" w:rsidTr="4885C6D2">
        <w:tc>
          <w:tcPr>
            <w:cnfStyle w:val="001000000000" w:firstRow="0" w:lastRow="0" w:firstColumn="1" w:lastColumn="0" w:oddVBand="0" w:evenVBand="0" w:oddHBand="0" w:evenHBand="0" w:firstRowFirstColumn="0" w:firstRowLastColumn="0" w:lastRowFirstColumn="0" w:lastRowLastColumn="0"/>
            <w:tcW w:w="5000" w:type="pct"/>
            <w:tcBorders>
              <w:bottom w:val="single" w:sz="12" w:space="0" w:color="999999"/>
            </w:tcBorders>
            <w:shd w:val="clear" w:color="auto" w:fill="E7E6E6" w:themeFill="background2"/>
          </w:tcPr>
          <w:p w14:paraId="69FDBE74" w14:textId="669CFE9B" w:rsidR="00B8654D" w:rsidRPr="00B357F4" w:rsidRDefault="00B8654D" w:rsidP="00142C2C">
            <w:pPr>
              <w:spacing w:before="60" w:after="60"/>
              <w:jc w:val="center"/>
              <w:rPr>
                <w:sz w:val="18"/>
                <w:szCs w:val="18"/>
              </w:rPr>
            </w:pPr>
            <w:r w:rsidRPr="00B357F4">
              <w:rPr>
                <w:lang w:eastAsia="hr-HR"/>
              </w:rPr>
              <w:t>Dugoročna strategija obnove nacionalnog fonda zgrada</w:t>
            </w:r>
            <w:r w:rsidR="00943B6A">
              <w:rPr>
                <w:lang w:eastAsia="hr-HR"/>
              </w:rPr>
              <w:t xml:space="preserve"> do 2050. godine</w:t>
            </w:r>
          </w:p>
        </w:tc>
      </w:tr>
      <w:tr w:rsidR="00B8654D" w:rsidRPr="00B357F4" w14:paraId="48EF4EC0" w14:textId="77777777" w:rsidTr="4885C6D2">
        <w:tc>
          <w:tcPr>
            <w:cnfStyle w:val="001000000000" w:firstRow="0" w:lastRow="0" w:firstColumn="1" w:lastColumn="0" w:oddVBand="0" w:evenVBand="0" w:oddHBand="0" w:evenHBand="0" w:firstRowFirstColumn="0" w:firstRowLastColumn="0" w:lastRowFirstColumn="0" w:lastRowLastColumn="0"/>
            <w:tcW w:w="5000" w:type="pct"/>
          </w:tcPr>
          <w:p w14:paraId="430DF93C" w14:textId="01098D6B" w:rsidR="00B8654D" w:rsidRPr="00B357F4" w:rsidRDefault="00B8654D" w:rsidP="00142C2C">
            <w:pPr>
              <w:spacing w:before="60" w:after="60"/>
              <w:rPr>
                <w:sz w:val="18"/>
                <w:szCs w:val="18"/>
              </w:rPr>
            </w:pPr>
            <w:r w:rsidRPr="00B357F4">
              <w:rPr>
                <w:b w:val="0"/>
                <w:sz w:val="18"/>
                <w:szCs w:val="18"/>
              </w:rPr>
              <w:t>Temeljem dosadašnjih iskustava u provedbi programa energetske obnove zgrada u Republici Hrvatskoj, mjere  javne  politike i  programi  sufinanciranja  bit  će  primarno usmjereni  na  javne  i  stam</w:t>
            </w:r>
            <w:r w:rsidR="7156ECCF" w:rsidRPr="00B357F4">
              <w:rPr>
                <w:b w:val="0"/>
                <w:sz w:val="18"/>
                <w:szCs w:val="18"/>
              </w:rPr>
              <w:t>b</w:t>
            </w:r>
            <w:r w:rsidRPr="00B357F4">
              <w:rPr>
                <w:b w:val="0"/>
                <w:sz w:val="18"/>
                <w:szCs w:val="18"/>
              </w:rPr>
              <w:t xml:space="preserve">ene  zgrade (višestambene zgrade i obiteljske kuće) i to one najlošijih karakteristika (zgrade energetskog razreda prema </w:t>
            </w:r>
            <w:proofErr w:type="spellStart"/>
            <w:r w:rsidRPr="00B357F4">
              <w:rPr>
                <w:b w:val="0"/>
                <w:sz w:val="18"/>
                <w:szCs w:val="18"/>
              </w:rPr>
              <w:t>Q</w:t>
            </w:r>
            <w:r w:rsidR="006834F6">
              <w:rPr>
                <w:b w:val="0"/>
                <w:sz w:val="18"/>
                <w:szCs w:val="18"/>
              </w:rPr>
              <w:t>“</w:t>
            </w:r>
            <w:r w:rsidRPr="00B357F4">
              <w:rPr>
                <w:b w:val="0"/>
                <w:sz w:val="18"/>
                <w:szCs w:val="18"/>
                <w:vertAlign w:val="subscript"/>
              </w:rPr>
              <w:t>H,nd</w:t>
            </w:r>
            <w:proofErr w:type="spellEnd"/>
            <w:r w:rsidR="57F129AA" w:rsidRPr="00B357F4">
              <w:rPr>
                <w:b w:val="0"/>
                <w:sz w:val="18"/>
                <w:szCs w:val="18"/>
                <w:vertAlign w:val="subscript"/>
              </w:rPr>
              <w:t xml:space="preserve"> </w:t>
            </w:r>
            <w:r w:rsidRPr="00B357F4">
              <w:rPr>
                <w:b w:val="0"/>
                <w:sz w:val="18"/>
                <w:szCs w:val="18"/>
              </w:rPr>
              <w:t>D ili lošije u kontinentalnoj Hrvatskoj, C ili lošije u primorskoj Hrvatskoj). Mjere odnosno programi predviđeni za energetsku obnovu ovih zgrada prikazani  su  u  nastavku  te  su  sastavni  dio  Integriranog nacionalnog  energetskog  i</w:t>
            </w:r>
            <w:r w:rsidR="63C96A50" w:rsidRPr="00B357F4">
              <w:rPr>
                <w:b w:val="0"/>
                <w:sz w:val="18"/>
                <w:szCs w:val="18"/>
              </w:rPr>
              <w:t xml:space="preserve"> </w:t>
            </w:r>
            <w:r w:rsidRPr="00B357F4">
              <w:rPr>
                <w:b w:val="0"/>
                <w:sz w:val="18"/>
                <w:szCs w:val="18"/>
              </w:rPr>
              <w:t>klimatskog  plana  za  razdoblje  od  2021.  do  2030.  godine. Provođenje mjera predviđa se i u razdoblju nakon 2030. godine odnosno  do  2050.  godine, uz  prilagodbu  temeljenu  na iskustvima iz same provedbe.</w:t>
            </w:r>
          </w:p>
          <w:p w14:paraId="1D4C7FBE" w14:textId="3AE808EE" w:rsidR="002D2965" w:rsidRPr="00B357F4" w:rsidRDefault="00B8654D" w:rsidP="00142C2C">
            <w:pPr>
              <w:spacing w:before="60" w:after="60"/>
              <w:rPr>
                <w:b w:val="0"/>
                <w:sz w:val="18"/>
                <w:szCs w:val="18"/>
              </w:rPr>
            </w:pPr>
            <w:r w:rsidRPr="00B357F4">
              <w:rPr>
                <w:sz w:val="18"/>
                <w:szCs w:val="18"/>
              </w:rPr>
              <w:t>ENU-</w:t>
            </w:r>
            <w:r w:rsidR="00B07B53" w:rsidRPr="00B357F4">
              <w:rPr>
                <w:sz w:val="18"/>
                <w:szCs w:val="18"/>
              </w:rPr>
              <w:t>5</w:t>
            </w:r>
            <w:r w:rsidRPr="00B357F4">
              <w:rPr>
                <w:sz w:val="18"/>
                <w:szCs w:val="18"/>
              </w:rPr>
              <w:t xml:space="preserve">: </w:t>
            </w:r>
            <w:r w:rsidR="00B07B53" w:rsidRPr="00B357F4">
              <w:rPr>
                <w:sz w:val="18"/>
                <w:szCs w:val="18"/>
              </w:rPr>
              <w:t xml:space="preserve">Program energetske obnove zgrada javnog sektora </w:t>
            </w:r>
            <w:r w:rsidRPr="00B357F4">
              <w:rPr>
                <w:sz w:val="18"/>
                <w:szCs w:val="18"/>
              </w:rPr>
              <w:t xml:space="preserve">- </w:t>
            </w:r>
            <w:r w:rsidR="002D2965" w:rsidRPr="00B357F4">
              <w:rPr>
                <w:b w:val="0"/>
                <w:sz w:val="18"/>
                <w:szCs w:val="18"/>
              </w:rPr>
              <w:t xml:space="preserve">Mjera predstavlja nastavak provedbe Programa energetske obnove zgrada javnog sektora iz razdoblja 2016. do 2020. U tu svrhu, potrebno je planirati sredstva iz  Fonda za oporavak te ESI fondova za sljedeće programsko razdoblje 2021.  -  2027.  (s  provedbom  do  2030).  Sredstva  je potrebno planirati tako da se osigura i aktiviranje privatnog kapitala i ESCO tržišta, poglavito za zgrade koje su prikladne za ovakve modele financiranja (zgrade s kontinuiranim radom, kao što su bolnice, kaznionice, </w:t>
            </w:r>
            <w:r w:rsidR="002D2965" w:rsidRPr="00B357F4">
              <w:rPr>
                <w:b w:val="0"/>
                <w:sz w:val="18"/>
                <w:szCs w:val="18"/>
              </w:rPr>
              <w:lastRenderedPageBreak/>
              <w:t>domovi za smještaj starijih i sl.) i koje pripadaju kategoriji zgrada središnje države, za koje postoji obvezujući cilj obnove definiran  u Direktivi 2012/27/EU o energetskoj  učinkovitosti</w:t>
            </w:r>
            <w:r w:rsidR="00952115">
              <w:rPr>
                <w:b w:val="0"/>
                <w:sz w:val="18"/>
                <w:szCs w:val="18"/>
              </w:rPr>
              <w:t xml:space="preserve"> prenesen u nacionalno zakonodavstvo propisima navedenim u poglavlju </w:t>
            </w:r>
            <w:r w:rsidR="00952115">
              <w:rPr>
                <w:sz w:val="18"/>
                <w:szCs w:val="18"/>
              </w:rPr>
              <w:fldChar w:fldCharType="begin"/>
            </w:r>
            <w:r w:rsidR="00952115">
              <w:rPr>
                <w:b w:val="0"/>
                <w:sz w:val="18"/>
                <w:szCs w:val="18"/>
              </w:rPr>
              <w:instrText xml:space="preserve"> REF _Ref98929713 \r \h </w:instrText>
            </w:r>
            <w:r w:rsidR="00952115">
              <w:rPr>
                <w:sz w:val="18"/>
                <w:szCs w:val="18"/>
              </w:rPr>
            </w:r>
            <w:r w:rsidR="00952115">
              <w:rPr>
                <w:sz w:val="18"/>
                <w:szCs w:val="18"/>
              </w:rPr>
              <w:fldChar w:fldCharType="separate"/>
            </w:r>
            <w:r w:rsidR="00814B67">
              <w:rPr>
                <w:b w:val="0"/>
                <w:sz w:val="18"/>
                <w:szCs w:val="18"/>
              </w:rPr>
              <w:t>2.1.2</w:t>
            </w:r>
            <w:r w:rsidR="00952115">
              <w:rPr>
                <w:sz w:val="18"/>
                <w:szCs w:val="18"/>
              </w:rPr>
              <w:fldChar w:fldCharType="end"/>
            </w:r>
            <w:r w:rsidR="00952115">
              <w:rPr>
                <w:b w:val="0"/>
                <w:sz w:val="18"/>
                <w:szCs w:val="18"/>
              </w:rPr>
              <w:t xml:space="preserve"> </w:t>
            </w:r>
            <w:r w:rsidR="00952115">
              <w:rPr>
                <w:sz w:val="18"/>
                <w:szCs w:val="18"/>
              </w:rPr>
              <w:fldChar w:fldCharType="begin"/>
            </w:r>
            <w:r w:rsidR="00952115">
              <w:rPr>
                <w:b w:val="0"/>
                <w:sz w:val="18"/>
                <w:szCs w:val="18"/>
              </w:rPr>
              <w:instrText xml:space="preserve"> REF _Ref98929671 \h  \* MERGEFORMAT </w:instrText>
            </w:r>
            <w:r w:rsidR="00952115">
              <w:rPr>
                <w:sz w:val="18"/>
                <w:szCs w:val="18"/>
              </w:rPr>
            </w:r>
            <w:r w:rsidR="00952115">
              <w:rPr>
                <w:sz w:val="18"/>
                <w:szCs w:val="18"/>
              </w:rPr>
              <w:fldChar w:fldCharType="separate"/>
            </w:r>
            <w:r w:rsidR="00814B67" w:rsidRPr="00814B67">
              <w:rPr>
                <w:b w:val="0"/>
                <w:sz w:val="18"/>
                <w:szCs w:val="18"/>
              </w:rPr>
              <w:t>Nacionalno zakonodavstvo iz područja energetske učinkovitosti</w:t>
            </w:r>
            <w:r w:rsidR="00952115">
              <w:rPr>
                <w:sz w:val="18"/>
                <w:szCs w:val="18"/>
              </w:rPr>
              <w:fldChar w:fldCharType="end"/>
            </w:r>
            <w:r w:rsidR="00952115" w:rsidRPr="00B357F4">
              <w:rPr>
                <w:b w:val="0"/>
                <w:sz w:val="18"/>
                <w:szCs w:val="18"/>
              </w:rPr>
              <w:t>.</w:t>
            </w:r>
            <w:r w:rsidR="002D2965" w:rsidRPr="00B357F4">
              <w:rPr>
                <w:b w:val="0"/>
                <w:sz w:val="18"/>
                <w:szCs w:val="18"/>
              </w:rPr>
              <w:t xml:space="preserve"> Tržišne modele potrebno je kombinirati s bespovratnim sredstvima s ciljem postizanja dubinske obnove te nZEB standarda utvrđenog za obnovu. Osim  EU sredstava, FZOEU je također dužan planirati sredstva za ovaj Program i to u dijelu koji se odnosi na sufinanciranje energetske obnove zgrada središnje države po ESCO  modelu.  Za  zgrade  koje  nisu  prikladne za tržišne modele, potrebno je osigurati bespovratna sredstva prema istim uvjetima kao u dosadašnjem programu. Obnovu zgrada javnog sektora nužno je usmjeriti prema nZEB standardu utvrđenom za obnovu svugdje gdje je to tehnički izvedivo. U slučaju zgrada koje se podvrgavaju značajnoj obnovi  poticati će se  visokoučinkoviti alternativni sustavi, u mjeri u kojoj je to tehnički, funkcionalno i gospodarski izvedivo te će se posebna pažnja posvetiti osiguranju zdravih unutarnjih klimatskih uvjeta, zaštiti od požara i  rizika povezanih s pojačanom seizmičkom aktivnosti.</w:t>
            </w:r>
            <w:r w:rsidR="004D43FE" w:rsidRPr="00B357F4">
              <w:rPr>
                <w:b w:val="0"/>
                <w:sz w:val="18"/>
                <w:szCs w:val="18"/>
              </w:rPr>
              <w:t xml:space="preserve"> Uštede su izračunate uz pretpostavku energetske obnove zgrada na razinu zadovoljavanja uvjeta iz Tehničkog propisa o racionalnoj uporabi energije i toplinskoj zaštiti u zgradama, prema razdobljima izgradnje  zgrada, po godišnjoj stopi obnove koja na početku razdoblja (2021. godine) iznosi 1%, a potom se do 2030. godine postupno povećava na 3%.</w:t>
            </w:r>
          </w:p>
          <w:p w14:paraId="6B08BAB3" w14:textId="2F8147ED" w:rsidR="00C60D23" w:rsidRPr="00B357F4" w:rsidRDefault="00B8654D" w:rsidP="00142C2C">
            <w:pPr>
              <w:spacing w:before="60" w:after="60"/>
              <w:rPr>
                <w:b w:val="0"/>
                <w:sz w:val="18"/>
                <w:szCs w:val="18"/>
              </w:rPr>
            </w:pPr>
            <w:r w:rsidRPr="00B357F4">
              <w:rPr>
                <w:sz w:val="18"/>
                <w:szCs w:val="18"/>
              </w:rPr>
              <w:t xml:space="preserve">Ciljevi, uvjeti i aktivnosti te navedene brojčane vrijednosti su okvirne, a detaljno će se utvrditi u samom Programu energetske obnove </w:t>
            </w:r>
            <w:r w:rsidR="00C013D8" w:rsidRPr="00B357F4">
              <w:rPr>
                <w:sz w:val="18"/>
                <w:szCs w:val="18"/>
              </w:rPr>
              <w:t>zgrada</w:t>
            </w:r>
            <w:r w:rsidRPr="00B357F4">
              <w:rPr>
                <w:sz w:val="18"/>
                <w:szCs w:val="18"/>
              </w:rPr>
              <w:t xml:space="preserve"> </w:t>
            </w:r>
            <w:r w:rsidR="009135C8" w:rsidRPr="00B357F4">
              <w:rPr>
                <w:sz w:val="18"/>
                <w:szCs w:val="18"/>
              </w:rPr>
              <w:t>javnog sektora</w:t>
            </w:r>
            <w:r w:rsidRPr="00B357F4">
              <w:rPr>
                <w:sz w:val="18"/>
                <w:szCs w:val="18"/>
              </w:rPr>
              <w:t xml:space="preserve"> za razdoblje do 2030.</w:t>
            </w:r>
          </w:p>
        </w:tc>
      </w:tr>
    </w:tbl>
    <w:p w14:paraId="1FAD00FB" w14:textId="0B3D912E" w:rsidR="00B8654D" w:rsidRPr="00B357F4" w:rsidRDefault="620E9F24">
      <w:pPr>
        <w:rPr>
          <w:szCs w:val="20"/>
        </w:rPr>
      </w:pPr>
      <w:r w:rsidRPr="00B357F4">
        <w:lastRenderedPageBreak/>
        <w:t>Zaključno</w:t>
      </w:r>
      <w:r w:rsidR="40396AED" w:rsidRPr="00B357F4">
        <w:t xml:space="preserve">, donošenje ovog Programa  jasno je utvrđeno u strateškim dokumentima </w:t>
      </w:r>
      <w:r w:rsidR="4B70D88A" w:rsidRPr="00B357F4">
        <w:t>Hrvatske</w:t>
      </w:r>
      <w:r w:rsidR="00107A67" w:rsidRPr="00B357F4">
        <w:t>.</w:t>
      </w:r>
    </w:p>
    <w:p w14:paraId="4B0B5FDF" w14:textId="5EFFCB58" w:rsidR="00B8654D" w:rsidRPr="00B357F4" w:rsidRDefault="007015DA" w:rsidP="00B8654D">
      <w:pPr>
        <w:rPr>
          <w:highlight w:val="yellow"/>
          <w:lang w:eastAsia="hr-HR"/>
        </w:rPr>
      </w:pPr>
      <w:r w:rsidRPr="007015DA">
        <w:t>Ovaj Program je u skladu sa Strategijom prostornog razvoja Republike Hrvatske, te nije u suprotnosti s prostornim planovima županije, grada, općine, kao osnovnim dokumentima</w:t>
      </w:r>
      <w:r w:rsidR="40396AED" w:rsidRPr="00B357F4">
        <w:t xml:space="preserve"> kojim se određuje svrhovita organizacija, korištenje i namjena prostora na razini jedinica regionalne i lokalne samouprave. Ovim Programom obuhvaćena je obnova postojećih </w:t>
      </w:r>
      <w:r w:rsidR="6AD2C194" w:rsidRPr="00B357F4">
        <w:t>zgrada</w:t>
      </w:r>
      <w:r w:rsidR="13C490B6" w:rsidRPr="00B357F4">
        <w:t xml:space="preserve"> javnog sektora</w:t>
      </w:r>
      <w:r w:rsidR="40396AED" w:rsidRPr="00B357F4">
        <w:t xml:space="preserve"> i njime se ne predviđaju nikakve aktivnosti koje bi zahtijevale nove intervencije u prostoru pa stoga neće biti potrebne niti izmjene navedenih dokumenata prostornog uređenja. </w:t>
      </w:r>
    </w:p>
    <w:p w14:paraId="6B04C2CF" w14:textId="77777777" w:rsidR="00A86B24" w:rsidRPr="00B357F4" w:rsidRDefault="00A86B24" w:rsidP="00A86B24">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pPr>
      <w:r w:rsidRPr="00B357F4">
        <w:rPr>
          <w:b/>
        </w:rPr>
        <w:t>Ovaj Program u cijelosti je usklađen s Nacionalnom razvojnom strategijom Republike Hrvatske do 2030. godine, ostalim relevantnim nacionalnim strateškim i planskim dokumentima kao i dokumentima prostornog uređenja.</w:t>
      </w:r>
      <w:r w:rsidRPr="00B357F4">
        <w:t xml:space="preserve">  </w:t>
      </w:r>
    </w:p>
    <w:p w14:paraId="5B451D9F" w14:textId="6A84F620" w:rsidR="001A6226" w:rsidRPr="004B09BD" w:rsidRDefault="5C405F24" w:rsidP="004B09BD">
      <w:pPr>
        <w:pStyle w:val="Naslov10"/>
      </w:pPr>
      <w:bookmarkStart w:id="36" w:name="_Toc98932313"/>
      <w:r w:rsidRPr="004B09BD">
        <w:lastRenderedPageBreak/>
        <w:t>Pregled nacionalnog fonda zgrada javnog sektora</w:t>
      </w:r>
      <w:bookmarkEnd w:id="36"/>
    </w:p>
    <w:p w14:paraId="7AE9411C" w14:textId="669544CB" w:rsidR="00536DF2" w:rsidRPr="00B357F4" w:rsidRDefault="258241DB" w:rsidP="001B564E">
      <w:pPr>
        <w:pStyle w:val="Naslov20"/>
      </w:pPr>
      <w:bookmarkStart w:id="37" w:name="_Toc98932314"/>
      <w:r w:rsidRPr="00B357F4">
        <w:t>Broj i tipologija zgrada javnog sektora</w:t>
      </w:r>
      <w:bookmarkEnd w:id="37"/>
    </w:p>
    <w:p w14:paraId="6473029C" w14:textId="67BF17EC" w:rsidR="00E30ED6" w:rsidRPr="00D7774F" w:rsidRDefault="00E30ED6" w:rsidP="00E30ED6">
      <w:r w:rsidRPr="00B357F4">
        <w:t xml:space="preserve">Ukupna površina zgrada javnog sektora utvrđena u Programu energetske obnove zgrada javnog sektora </w:t>
      </w:r>
      <w:r w:rsidR="00526538">
        <w:t xml:space="preserve">za razdoblje </w:t>
      </w:r>
      <w:r w:rsidRPr="00B357F4">
        <w:t>2016-2020</w:t>
      </w:r>
      <w:r w:rsidR="003967B4">
        <w:t xml:space="preserve"> </w:t>
      </w:r>
      <w:sdt>
        <w:sdtPr>
          <w:id w:val="1570777940"/>
          <w:citation/>
        </w:sdtPr>
        <w:sdtEndPr/>
        <w:sdtContent>
          <w:r w:rsidR="003967B4">
            <w:fldChar w:fldCharType="begin"/>
          </w:r>
          <w:r w:rsidR="003967B4">
            <w:instrText xml:space="preserve"> CITATION MPG17 \l 1050 </w:instrText>
          </w:r>
          <w:r w:rsidR="003967B4">
            <w:fldChar w:fldCharType="separate"/>
          </w:r>
          <w:r w:rsidR="00732089">
            <w:rPr>
              <w:noProof/>
            </w:rPr>
            <w:t>(1)</w:t>
          </w:r>
          <w:r w:rsidR="003967B4">
            <w:fldChar w:fldCharType="end"/>
          </w:r>
        </w:sdtContent>
      </w:sdt>
      <w:r w:rsidR="00526538">
        <w:t xml:space="preserve"> </w:t>
      </w:r>
      <w:r w:rsidRPr="00D7774F">
        <w:t>iznosi 13.801.902 m</w:t>
      </w:r>
      <w:r w:rsidRPr="005C396B">
        <w:rPr>
          <w:vertAlign w:val="superscript"/>
        </w:rPr>
        <w:t>2</w:t>
      </w:r>
      <w:r w:rsidRPr="00B03C9B">
        <w:t>. Dugoročnom strategijom obnove nacionalnog fonda zgrada do 2050.</w:t>
      </w:r>
      <w:r w:rsidRPr="00B357F4">
        <w:t xml:space="preserve"> godine </w:t>
      </w:r>
      <w:sdt>
        <w:sdtPr>
          <w:id w:val="-360060636"/>
          <w:citation/>
        </w:sdtPr>
        <w:sdtEndPr/>
        <w:sdtContent>
          <w:r w:rsidRPr="005C396B">
            <w:fldChar w:fldCharType="begin"/>
          </w:r>
          <w:r w:rsidRPr="00B357F4">
            <w:instrText xml:space="preserve"> CITATION MPG21 \l 1050 </w:instrText>
          </w:r>
          <w:r w:rsidRPr="005C396B">
            <w:fldChar w:fldCharType="separate"/>
          </w:r>
          <w:r w:rsidR="00732089">
            <w:rPr>
              <w:noProof/>
            </w:rPr>
            <w:t>(2)</w:t>
          </w:r>
          <w:r w:rsidRPr="005C396B">
            <w:fldChar w:fldCharType="end"/>
          </w:r>
        </w:sdtContent>
      </w:sdt>
      <w:r w:rsidRPr="003020E6">
        <w:t xml:space="preserve"> određeno je stanje fonda zgrada u 2020. godini na temelju </w:t>
      </w:r>
      <w:r w:rsidRPr="00D7774F">
        <w:rPr>
          <w:szCs w:val="20"/>
          <w:lang w:eastAsia="hr-HR"/>
        </w:rPr>
        <w:t>podataka iz</w:t>
      </w:r>
      <w:r w:rsidRPr="005C396B">
        <w:rPr>
          <w:szCs w:val="20"/>
          <w:lang w:eastAsia="hr-HR"/>
        </w:rPr>
        <w:t xml:space="preserve"> </w:t>
      </w:r>
      <w:r w:rsidRPr="00B03C9B">
        <w:rPr>
          <w:szCs w:val="20"/>
        </w:rPr>
        <w:t>Dugoročne strategije za poticanje ulaganja u obnovu nacionalnog fonda zgrada Republike Hrvatske</w:t>
      </w:r>
      <w:r w:rsidRPr="00B357F4">
        <w:rPr>
          <w:szCs w:val="20"/>
        </w:rPr>
        <w:t xml:space="preserve"> iz lipnja 2014. godine</w:t>
      </w:r>
      <w:r w:rsidRPr="00D7774F">
        <w:rPr>
          <w:szCs w:val="20"/>
          <w:lang w:eastAsia="hr-HR"/>
        </w:rPr>
        <w:fldChar w:fldCharType="begin"/>
      </w:r>
      <w:r w:rsidR="00EA36EB">
        <w:rPr>
          <w:szCs w:val="20"/>
          <w:lang w:eastAsia="hr-HR"/>
        </w:rPr>
        <w:instrText xml:space="preserve">CITATION MGI17 \l 1033 </w:instrText>
      </w:r>
      <w:r w:rsidRPr="00D7774F">
        <w:rPr>
          <w:szCs w:val="20"/>
          <w:lang w:eastAsia="hr-HR"/>
        </w:rPr>
        <w:fldChar w:fldCharType="separate"/>
      </w:r>
      <w:r w:rsidR="00732089">
        <w:rPr>
          <w:noProof/>
          <w:szCs w:val="20"/>
          <w:lang w:eastAsia="hr-HR"/>
        </w:rPr>
        <w:t xml:space="preserve"> </w:t>
      </w:r>
      <w:r w:rsidR="00732089" w:rsidRPr="00732089">
        <w:rPr>
          <w:noProof/>
          <w:szCs w:val="20"/>
          <w:lang w:eastAsia="hr-HR"/>
        </w:rPr>
        <w:t>(3)</w:t>
      </w:r>
      <w:r w:rsidRPr="00D7774F">
        <w:rPr>
          <w:szCs w:val="20"/>
          <w:lang w:eastAsia="hr-HR"/>
        </w:rPr>
        <w:fldChar w:fldCharType="end"/>
      </w:r>
      <w:r w:rsidRPr="003020E6">
        <w:rPr>
          <w:szCs w:val="20"/>
        </w:rPr>
        <w:t>, Nacionalnog plana za povećanje broja zgrada gotovo nulte energije</w:t>
      </w:r>
      <w:r w:rsidRPr="00D7774F">
        <w:rPr>
          <w:szCs w:val="20"/>
        </w:rPr>
        <w:fldChar w:fldCharType="begin"/>
      </w:r>
      <w:r w:rsidRPr="00B357F4">
        <w:rPr>
          <w:szCs w:val="20"/>
        </w:rPr>
        <w:instrText xml:space="preserve"> CITATION MGI14 \l 1033 </w:instrText>
      </w:r>
      <w:r w:rsidRPr="00D7774F">
        <w:rPr>
          <w:szCs w:val="20"/>
        </w:rPr>
        <w:fldChar w:fldCharType="separate"/>
      </w:r>
      <w:r w:rsidR="00732089">
        <w:rPr>
          <w:noProof/>
          <w:szCs w:val="20"/>
        </w:rPr>
        <w:t xml:space="preserve"> </w:t>
      </w:r>
      <w:r w:rsidR="00732089" w:rsidRPr="00732089">
        <w:rPr>
          <w:noProof/>
          <w:szCs w:val="20"/>
        </w:rPr>
        <w:t>(4)</w:t>
      </w:r>
      <w:r w:rsidRPr="00D7774F">
        <w:rPr>
          <w:szCs w:val="20"/>
        </w:rPr>
        <w:fldChar w:fldCharType="end"/>
      </w:r>
      <w:r w:rsidRPr="003020E6">
        <w:rPr>
          <w:szCs w:val="20"/>
        </w:rPr>
        <w:t>, Nacionalnog programa energetske učinkovitosti za razdoblje 2008.-2016. godine</w:t>
      </w:r>
      <w:r w:rsidRPr="00D7774F">
        <w:rPr>
          <w:szCs w:val="20"/>
        </w:rPr>
        <w:fldChar w:fldCharType="begin"/>
      </w:r>
      <w:r w:rsidRPr="00B357F4">
        <w:rPr>
          <w:szCs w:val="20"/>
        </w:rPr>
        <w:instrText xml:space="preserve"> CITATION Nac \l 1033 </w:instrText>
      </w:r>
      <w:r w:rsidRPr="00D7774F">
        <w:rPr>
          <w:szCs w:val="20"/>
        </w:rPr>
        <w:fldChar w:fldCharType="separate"/>
      </w:r>
      <w:r w:rsidR="00732089">
        <w:rPr>
          <w:noProof/>
          <w:szCs w:val="20"/>
        </w:rPr>
        <w:t xml:space="preserve"> </w:t>
      </w:r>
      <w:r w:rsidR="00732089" w:rsidRPr="00732089">
        <w:rPr>
          <w:noProof/>
          <w:szCs w:val="20"/>
        </w:rPr>
        <w:t>(5)</w:t>
      </w:r>
      <w:r w:rsidRPr="00D7774F">
        <w:rPr>
          <w:szCs w:val="20"/>
        </w:rPr>
        <w:fldChar w:fldCharType="end"/>
      </w:r>
      <w:r w:rsidRPr="003020E6">
        <w:rPr>
          <w:szCs w:val="20"/>
        </w:rPr>
        <w:t>, Programa energetsk</w:t>
      </w:r>
      <w:r w:rsidRPr="00D7774F">
        <w:rPr>
          <w:szCs w:val="20"/>
        </w:rPr>
        <w:t>e obnove obiteljskih kuća za razdoblje od 2014. do 2020. godine s detaljnim planom za razdoblje od 2014. do 2016. godine</w:t>
      </w:r>
      <w:r w:rsidRPr="00D7774F">
        <w:rPr>
          <w:szCs w:val="20"/>
        </w:rPr>
        <w:fldChar w:fldCharType="begin"/>
      </w:r>
      <w:r w:rsidRPr="00B357F4">
        <w:rPr>
          <w:szCs w:val="20"/>
        </w:rPr>
        <w:instrText xml:space="preserve"> CITATION MGI141 \l 1033 </w:instrText>
      </w:r>
      <w:r w:rsidRPr="00D7774F">
        <w:rPr>
          <w:szCs w:val="20"/>
        </w:rPr>
        <w:fldChar w:fldCharType="separate"/>
      </w:r>
      <w:r w:rsidR="00732089">
        <w:rPr>
          <w:noProof/>
          <w:szCs w:val="20"/>
        </w:rPr>
        <w:t xml:space="preserve"> </w:t>
      </w:r>
      <w:r w:rsidR="00732089" w:rsidRPr="00732089">
        <w:rPr>
          <w:noProof/>
          <w:szCs w:val="20"/>
        </w:rPr>
        <w:t>(6)</w:t>
      </w:r>
      <w:r w:rsidRPr="00D7774F">
        <w:rPr>
          <w:szCs w:val="20"/>
        </w:rPr>
        <w:fldChar w:fldCharType="end"/>
      </w:r>
      <w:r w:rsidRPr="003020E6">
        <w:rPr>
          <w:szCs w:val="20"/>
        </w:rPr>
        <w:t xml:space="preserve">, Programa energetske </w:t>
      </w:r>
      <w:r w:rsidRPr="00B03C9B">
        <w:rPr>
          <w:szCs w:val="20"/>
        </w:rPr>
        <w:t>obnove višestambenih zgrada za razdoblje od 2014. do 2020. godine s detaljnim plan</w:t>
      </w:r>
      <w:r w:rsidRPr="00B357F4">
        <w:rPr>
          <w:szCs w:val="20"/>
        </w:rPr>
        <w:t>om za razdoblje od 2014. do 2016. godine</w:t>
      </w:r>
      <w:r w:rsidRPr="00D7774F">
        <w:rPr>
          <w:szCs w:val="20"/>
        </w:rPr>
        <w:fldChar w:fldCharType="begin"/>
      </w:r>
      <w:r w:rsidRPr="00B357F4">
        <w:rPr>
          <w:szCs w:val="20"/>
        </w:rPr>
        <w:instrText xml:space="preserve"> CITATION MGI142 \l 1033 </w:instrText>
      </w:r>
      <w:r w:rsidRPr="00D7774F">
        <w:rPr>
          <w:szCs w:val="20"/>
        </w:rPr>
        <w:fldChar w:fldCharType="separate"/>
      </w:r>
      <w:r w:rsidR="00732089">
        <w:rPr>
          <w:noProof/>
          <w:szCs w:val="20"/>
        </w:rPr>
        <w:t xml:space="preserve"> </w:t>
      </w:r>
      <w:r w:rsidR="00732089" w:rsidRPr="00732089">
        <w:rPr>
          <w:noProof/>
          <w:szCs w:val="20"/>
        </w:rPr>
        <w:t>(7)</w:t>
      </w:r>
      <w:r w:rsidRPr="00D7774F">
        <w:rPr>
          <w:szCs w:val="20"/>
        </w:rPr>
        <w:fldChar w:fldCharType="end"/>
      </w:r>
      <w:r w:rsidRPr="003020E6">
        <w:rPr>
          <w:szCs w:val="20"/>
        </w:rPr>
        <w:t>, Programa energetske obnove komercijalnih nestambenih zgrada za razdoblje od 2014. do 2020. godine s detaljnim planom energetske obnove komercijalnih nestambenih zgrada za razdoblje o</w:t>
      </w:r>
      <w:r w:rsidRPr="00D7774F">
        <w:rPr>
          <w:szCs w:val="20"/>
        </w:rPr>
        <w:t>d 2014. do 2016</w:t>
      </w:r>
      <w:r w:rsidRPr="00D7774F">
        <w:rPr>
          <w:szCs w:val="20"/>
        </w:rPr>
        <w:fldChar w:fldCharType="begin"/>
      </w:r>
      <w:r w:rsidRPr="00B357F4">
        <w:rPr>
          <w:szCs w:val="20"/>
        </w:rPr>
        <w:instrText xml:space="preserve"> CITATION MGI143 \l 1033 </w:instrText>
      </w:r>
      <w:r w:rsidRPr="00D7774F">
        <w:rPr>
          <w:szCs w:val="20"/>
        </w:rPr>
        <w:fldChar w:fldCharType="separate"/>
      </w:r>
      <w:r w:rsidR="00732089">
        <w:rPr>
          <w:noProof/>
          <w:szCs w:val="20"/>
        </w:rPr>
        <w:t xml:space="preserve"> </w:t>
      </w:r>
      <w:r w:rsidR="00732089" w:rsidRPr="00732089">
        <w:rPr>
          <w:noProof/>
          <w:szCs w:val="20"/>
        </w:rPr>
        <w:t>(8)</w:t>
      </w:r>
      <w:r w:rsidRPr="00D7774F">
        <w:rPr>
          <w:szCs w:val="20"/>
        </w:rPr>
        <w:fldChar w:fldCharType="end"/>
      </w:r>
      <w:r w:rsidRPr="003020E6">
        <w:rPr>
          <w:szCs w:val="20"/>
        </w:rPr>
        <w:t>, Programa energetske obnove zgrada javnog sektora za razdoblje 2016. – 2020</w:t>
      </w:r>
      <w:r w:rsidRPr="00D7774F">
        <w:rPr>
          <w:szCs w:val="20"/>
        </w:rPr>
        <w:fldChar w:fldCharType="begin"/>
      </w:r>
      <w:r w:rsidRPr="00B357F4">
        <w:rPr>
          <w:szCs w:val="20"/>
        </w:rPr>
        <w:instrText xml:space="preserve"> CITATION MGI172 \l 1033 </w:instrText>
      </w:r>
      <w:r w:rsidRPr="00D7774F">
        <w:rPr>
          <w:szCs w:val="20"/>
        </w:rPr>
        <w:fldChar w:fldCharType="separate"/>
      </w:r>
      <w:r w:rsidR="00732089">
        <w:rPr>
          <w:noProof/>
          <w:szCs w:val="20"/>
        </w:rPr>
        <w:t xml:space="preserve"> </w:t>
      </w:r>
      <w:r w:rsidR="00732089" w:rsidRPr="00732089">
        <w:rPr>
          <w:noProof/>
          <w:szCs w:val="20"/>
        </w:rPr>
        <w:t>(9)</w:t>
      </w:r>
      <w:r w:rsidRPr="00D7774F">
        <w:rPr>
          <w:szCs w:val="20"/>
        </w:rPr>
        <w:fldChar w:fldCharType="end"/>
      </w:r>
      <w:r w:rsidRPr="003020E6">
        <w:rPr>
          <w:szCs w:val="20"/>
        </w:rPr>
        <w:t>, te statističkih podataka o popisu kućanstava i stanovništva. Dodatni ulazni podaci i pretpostavke s</w:t>
      </w:r>
      <w:r w:rsidRPr="00B03C9B">
        <w:rPr>
          <w:szCs w:val="20"/>
        </w:rPr>
        <w:t xml:space="preserve">u </w:t>
      </w:r>
      <w:r w:rsidRPr="00B357F4">
        <w:rPr>
          <w:szCs w:val="20"/>
        </w:rPr>
        <w:t xml:space="preserve">usklađeni s podacima </w:t>
      </w:r>
      <w:r w:rsidRPr="00B357F4">
        <w:t xml:space="preserve">Integriranog nacionalnog energetskog i klimatskog plana za Republiku Hrvatsku za razdoblje 2021. do 2030. godine </w:t>
      </w:r>
      <w:sdt>
        <w:sdtPr>
          <w:id w:val="1910951013"/>
          <w:citation/>
        </w:sdtPr>
        <w:sdtEndPr/>
        <w:sdtContent>
          <w:r w:rsidRPr="005C396B">
            <w:fldChar w:fldCharType="begin"/>
          </w:r>
          <w:r w:rsidRPr="00B357F4">
            <w:instrText xml:space="preserve"> CITATION NECP \l 1033 </w:instrText>
          </w:r>
          <w:r w:rsidRPr="005C396B">
            <w:fldChar w:fldCharType="separate"/>
          </w:r>
          <w:r w:rsidR="00732089">
            <w:rPr>
              <w:noProof/>
            </w:rPr>
            <w:t>(10)</w:t>
          </w:r>
          <w:r w:rsidRPr="005C396B">
            <w:fldChar w:fldCharType="end"/>
          </w:r>
        </w:sdtContent>
      </w:sdt>
      <w:r w:rsidRPr="003020E6">
        <w:rPr>
          <w:szCs w:val="20"/>
          <w:lang w:eastAsia="hr-HR"/>
        </w:rPr>
        <w:t xml:space="preserve"> i </w:t>
      </w:r>
      <w:r w:rsidRPr="00D7774F">
        <w:rPr>
          <w:szCs w:val="20"/>
          <w:lang w:eastAsia="hr-HR"/>
        </w:rPr>
        <w:t>Strategij</w:t>
      </w:r>
      <w:r w:rsidRPr="005C396B">
        <w:rPr>
          <w:szCs w:val="20"/>
          <w:lang w:eastAsia="hr-HR"/>
        </w:rPr>
        <w:t>e</w:t>
      </w:r>
      <w:r w:rsidRPr="00B03C9B">
        <w:rPr>
          <w:szCs w:val="20"/>
          <w:lang w:eastAsia="hr-HR"/>
        </w:rPr>
        <w:t xml:space="preserve"> energetskog razvoja Republike Hrvatske do 2030. s pogledom na 2050. godinu</w:t>
      </w:r>
      <w:r w:rsidRPr="00D7774F">
        <w:rPr>
          <w:szCs w:val="20"/>
          <w:lang w:eastAsia="hr-HR"/>
        </w:rPr>
        <w:fldChar w:fldCharType="begin"/>
      </w:r>
      <w:r w:rsidRPr="00B357F4">
        <w:rPr>
          <w:szCs w:val="20"/>
          <w:lang w:eastAsia="hr-HR"/>
        </w:rPr>
        <w:instrText xml:space="preserve">CITATION EIH19 \l 1033 </w:instrText>
      </w:r>
      <w:r w:rsidRPr="00D7774F">
        <w:rPr>
          <w:szCs w:val="20"/>
          <w:lang w:eastAsia="hr-HR"/>
        </w:rPr>
        <w:fldChar w:fldCharType="separate"/>
      </w:r>
      <w:r w:rsidR="00732089">
        <w:rPr>
          <w:noProof/>
          <w:szCs w:val="20"/>
          <w:lang w:eastAsia="hr-HR"/>
        </w:rPr>
        <w:t xml:space="preserve"> </w:t>
      </w:r>
      <w:r w:rsidR="00732089" w:rsidRPr="00732089">
        <w:rPr>
          <w:noProof/>
          <w:szCs w:val="20"/>
          <w:lang w:eastAsia="hr-HR"/>
        </w:rPr>
        <w:t>(11)</w:t>
      </w:r>
      <w:r w:rsidRPr="00D7774F">
        <w:rPr>
          <w:szCs w:val="20"/>
          <w:lang w:eastAsia="hr-HR"/>
        </w:rPr>
        <w:fldChar w:fldCharType="end"/>
      </w:r>
      <w:r w:rsidRPr="003020E6">
        <w:rPr>
          <w:szCs w:val="20"/>
          <w:lang w:eastAsia="hr-HR"/>
        </w:rPr>
        <w:t xml:space="preserve">. </w:t>
      </w:r>
    </w:p>
    <w:p w14:paraId="2B37F782" w14:textId="76333F16" w:rsidR="00E30ED6" w:rsidRPr="00B357F4" w:rsidRDefault="00E30ED6" w:rsidP="00E30ED6">
      <w:pPr>
        <w:pStyle w:val="Opisslike"/>
        <w:keepNext/>
      </w:pPr>
      <w:bookmarkStart w:id="38" w:name="_Toc56012333"/>
      <w:bookmarkStart w:id="39" w:name="_Toc56012374"/>
      <w:bookmarkStart w:id="40" w:name="_Toc87949882"/>
      <w:r w:rsidRPr="005C396B">
        <w:t xml:space="preserve">Tablica </w:t>
      </w:r>
      <w:r>
        <w:fldChar w:fldCharType="begin"/>
      </w:r>
      <w:r>
        <w:instrText>STYLEREF 1 \s</w:instrText>
      </w:r>
      <w:r>
        <w:fldChar w:fldCharType="separate"/>
      </w:r>
      <w:r w:rsidR="00814B67">
        <w:rPr>
          <w:noProof/>
        </w:rPr>
        <w:t>3</w:t>
      </w:r>
      <w:r>
        <w:fldChar w:fldCharType="end"/>
      </w:r>
      <w:r w:rsidR="00166B1A">
        <w:noBreakHyphen/>
      </w:r>
      <w:r>
        <w:fldChar w:fldCharType="begin"/>
      </w:r>
      <w:r>
        <w:instrText>SEQ Tablica \* ARABIC \s 1</w:instrText>
      </w:r>
      <w:r>
        <w:fldChar w:fldCharType="separate"/>
      </w:r>
      <w:r w:rsidR="00814B67">
        <w:rPr>
          <w:noProof/>
        </w:rPr>
        <w:t>1</w:t>
      </w:r>
      <w:r>
        <w:fldChar w:fldCharType="end"/>
      </w:r>
      <w:r w:rsidRPr="003020E6">
        <w:t xml:space="preserve"> Ukupna korisna površina fonda zgrada </w:t>
      </w:r>
      <w:r w:rsidRPr="00760C3F">
        <w:t xml:space="preserve"> 2020. godine</w:t>
      </w:r>
      <w:bookmarkEnd w:id="38"/>
      <w:bookmarkEnd w:id="39"/>
      <w:bookmarkEnd w:id="40"/>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114"/>
      </w:tblGrid>
      <w:tr w:rsidR="0093088F" w:rsidRPr="00E56ECD" w14:paraId="1530E246" w14:textId="77777777" w:rsidTr="00D82A52">
        <w:trPr>
          <w:trHeight w:val="288"/>
        </w:trPr>
        <w:tc>
          <w:tcPr>
            <w:tcW w:w="7230" w:type="dxa"/>
            <w:shd w:val="clear" w:color="auto" w:fill="FFFFFF" w:themeFill="background1"/>
            <w:noWrap/>
            <w:vAlign w:val="bottom"/>
            <w:hideMark/>
          </w:tcPr>
          <w:p w14:paraId="1D1F1217" w14:textId="77777777" w:rsidR="00E30ED6" w:rsidRPr="00E56ECD" w:rsidRDefault="00E30ED6" w:rsidP="00E36866">
            <w:pPr>
              <w:spacing w:after="0"/>
              <w:jc w:val="left"/>
              <w:rPr>
                <w:rFonts w:cs="Tahoma"/>
                <w:color w:val="000000"/>
                <w:szCs w:val="20"/>
                <w:lang w:eastAsia="hr-HR"/>
              </w:rPr>
            </w:pPr>
            <w:r w:rsidRPr="00E56ECD">
              <w:rPr>
                <w:rFonts w:cs="Tahoma"/>
                <w:color w:val="000000"/>
                <w:szCs w:val="20"/>
                <w:lang w:eastAsia="hr-HR"/>
              </w:rPr>
              <w:t>stalno nastanjene stambene zgrade</w:t>
            </w:r>
          </w:p>
        </w:tc>
        <w:tc>
          <w:tcPr>
            <w:tcW w:w="2114" w:type="dxa"/>
            <w:shd w:val="clear" w:color="auto" w:fill="auto"/>
            <w:noWrap/>
            <w:vAlign w:val="bottom"/>
            <w:hideMark/>
          </w:tcPr>
          <w:p w14:paraId="4C05CA5B" w14:textId="77777777" w:rsidR="00E30ED6" w:rsidRPr="00E56ECD" w:rsidRDefault="00E30ED6" w:rsidP="00E36866">
            <w:pPr>
              <w:spacing w:after="0"/>
              <w:jc w:val="right"/>
              <w:rPr>
                <w:rFonts w:cs="Tahoma"/>
                <w:color w:val="000000"/>
                <w:szCs w:val="20"/>
                <w:lang w:eastAsia="hr-HR"/>
              </w:rPr>
            </w:pPr>
            <w:r w:rsidRPr="00E56ECD">
              <w:rPr>
                <w:rFonts w:cs="Tahoma"/>
                <w:color w:val="000000"/>
                <w:szCs w:val="20"/>
                <w:lang w:eastAsia="hr-HR"/>
              </w:rPr>
              <w:t>128.960.894 m²</w:t>
            </w:r>
          </w:p>
        </w:tc>
      </w:tr>
      <w:tr w:rsidR="0093088F" w:rsidRPr="00E56ECD" w14:paraId="02415F39" w14:textId="77777777" w:rsidTr="00D82A52">
        <w:trPr>
          <w:trHeight w:val="288"/>
        </w:trPr>
        <w:tc>
          <w:tcPr>
            <w:tcW w:w="7230" w:type="dxa"/>
            <w:shd w:val="clear" w:color="auto" w:fill="FFFFFF" w:themeFill="background1"/>
            <w:noWrap/>
            <w:vAlign w:val="bottom"/>
            <w:hideMark/>
          </w:tcPr>
          <w:p w14:paraId="0F654969" w14:textId="77777777" w:rsidR="00E30ED6" w:rsidRPr="00E56ECD" w:rsidRDefault="00E30ED6" w:rsidP="00E36866">
            <w:pPr>
              <w:spacing w:after="0"/>
              <w:jc w:val="left"/>
              <w:rPr>
                <w:rFonts w:cs="Tahoma"/>
                <w:b/>
                <w:color w:val="000000"/>
                <w:szCs w:val="20"/>
                <w:lang w:eastAsia="hr-HR"/>
              </w:rPr>
            </w:pPr>
            <w:r w:rsidRPr="00E56ECD">
              <w:rPr>
                <w:rFonts w:cs="Tahoma"/>
                <w:b/>
                <w:color w:val="000000"/>
                <w:szCs w:val="20"/>
                <w:lang w:eastAsia="hr-HR"/>
              </w:rPr>
              <w:t>STAMBENE ZGRADE ZA OBNOVU</w:t>
            </w:r>
          </w:p>
        </w:tc>
        <w:tc>
          <w:tcPr>
            <w:tcW w:w="2114" w:type="dxa"/>
            <w:shd w:val="clear" w:color="auto" w:fill="auto"/>
            <w:noWrap/>
            <w:vAlign w:val="bottom"/>
            <w:hideMark/>
          </w:tcPr>
          <w:p w14:paraId="3BBDFA8A" w14:textId="77777777" w:rsidR="00E30ED6" w:rsidRPr="00E56ECD" w:rsidRDefault="00E30ED6" w:rsidP="00E36866">
            <w:pPr>
              <w:spacing w:after="0"/>
              <w:jc w:val="right"/>
              <w:rPr>
                <w:rFonts w:cs="Tahoma"/>
                <w:b/>
                <w:color w:val="000000"/>
                <w:szCs w:val="20"/>
                <w:lang w:eastAsia="hr-HR"/>
              </w:rPr>
            </w:pPr>
            <w:r w:rsidRPr="00E56ECD">
              <w:rPr>
                <w:rFonts w:cs="Tahoma"/>
                <w:b/>
                <w:color w:val="000000"/>
                <w:szCs w:val="20"/>
                <w:lang w:eastAsia="hr-HR"/>
              </w:rPr>
              <w:t>110.143.965 m²</w:t>
            </w:r>
          </w:p>
        </w:tc>
      </w:tr>
      <w:tr w:rsidR="00EA161A" w:rsidRPr="00E56ECD" w14:paraId="2AD78AA9" w14:textId="77777777" w:rsidTr="00D82A52">
        <w:trPr>
          <w:trHeight w:val="288"/>
        </w:trPr>
        <w:tc>
          <w:tcPr>
            <w:tcW w:w="7230" w:type="dxa"/>
            <w:shd w:val="clear" w:color="auto" w:fill="auto"/>
            <w:noWrap/>
            <w:vAlign w:val="bottom"/>
            <w:hideMark/>
          </w:tcPr>
          <w:p w14:paraId="20EEAE14" w14:textId="77777777" w:rsidR="00E30ED6" w:rsidRPr="00E56ECD" w:rsidRDefault="00E30ED6" w:rsidP="00E36866">
            <w:pPr>
              <w:spacing w:after="0"/>
              <w:jc w:val="left"/>
              <w:rPr>
                <w:rFonts w:cs="Tahoma"/>
                <w:color w:val="000000"/>
                <w:szCs w:val="20"/>
                <w:lang w:eastAsia="hr-HR"/>
              </w:rPr>
            </w:pPr>
            <w:r w:rsidRPr="00E56ECD">
              <w:rPr>
                <w:rFonts w:cs="Tahoma"/>
                <w:color w:val="000000"/>
                <w:szCs w:val="20"/>
                <w:lang w:eastAsia="hr-HR"/>
              </w:rPr>
              <w:t>obiteljske kuće za obnovu</w:t>
            </w:r>
          </w:p>
        </w:tc>
        <w:tc>
          <w:tcPr>
            <w:tcW w:w="2114" w:type="dxa"/>
            <w:shd w:val="clear" w:color="auto" w:fill="auto"/>
            <w:noWrap/>
            <w:vAlign w:val="bottom"/>
            <w:hideMark/>
          </w:tcPr>
          <w:p w14:paraId="7F98FAB9" w14:textId="77777777" w:rsidR="00E30ED6" w:rsidRPr="00E56ECD" w:rsidRDefault="00E30ED6" w:rsidP="00E36866">
            <w:pPr>
              <w:spacing w:after="0"/>
              <w:jc w:val="right"/>
              <w:rPr>
                <w:rFonts w:cs="Tahoma"/>
                <w:color w:val="000000"/>
                <w:szCs w:val="20"/>
                <w:lang w:eastAsia="hr-HR"/>
              </w:rPr>
            </w:pPr>
            <w:r w:rsidRPr="00E56ECD">
              <w:rPr>
                <w:rFonts w:cs="Tahoma"/>
                <w:color w:val="000000"/>
                <w:szCs w:val="20"/>
                <w:lang w:eastAsia="hr-HR"/>
              </w:rPr>
              <w:t>67.748.042 m²</w:t>
            </w:r>
          </w:p>
        </w:tc>
      </w:tr>
      <w:tr w:rsidR="00EA161A" w:rsidRPr="00E56ECD" w14:paraId="32234484" w14:textId="77777777" w:rsidTr="00D82A52">
        <w:trPr>
          <w:trHeight w:val="288"/>
        </w:trPr>
        <w:tc>
          <w:tcPr>
            <w:tcW w:w="7230" w:type="dxa"/>
            <w:shd w:val="clear" w:color="auto" w:fill="auto"/>
            <w:noWrap/>
            <w:vAlign w:val="bottom"/>
            <w:hideMark/>
          </w:tcPr>
          <w:p w14:paraId="29EF4E30" w14:textId="77777777" w:rsidR="00E30ED6" w:rsidRPr="00E56ECD" w:rsidRDefault="00E30ED6" w:rsidP="00E36866">
            <w:pPr>
              <w:spacing w:after="0"/>
              <w:jc w:val="left"/>
              <w:rPr>
                <w:rFonts w:cs="Tahoma"/>
                <w:color w:val="000000"/>
                <w:szCs w:val="20"/>
                <w:lang w:eastAsia="hr-HR"/>
              </w:rPr>
            </w:pPr>
            <w:r w:rsidRPr="00E56ECD">
              <w:rPr>
                <w:rFonts w:cs="Tahoma"/>
                <w:color w:val="000000"/>
                <w:szCs w:val="20"/>
                <w:lang w:eastAsia="hr-HR"/>
              </w:rPr>
              <w:t>višestambene zgrade za obnovu</w:t>
            </w:r>
          </w:p>
        </w:tc>
        <w:tc>
          <w:tcPr>
            <w:tcW w:w="2114" w:type="dxa"/>
            <w:shd w:val="clear" w:color="auto" w:fill="auto"/>
            <w:noWrap/>
            <w:vAlign w:val="bottom"/>
            <w:hideMark/>
          </w:tcPr>
          <w:p w14:paraId="5C974447" w14:textId="77777777" w:rsidR="00E30ED6" w:rsidRPr="00E56ECD" w:rsidRDefault="00E30ED6" w:rsidP="00E36866">
            <w:pPr>
              <w:spacing w:after="0"/>
              <w:jc w:val="right"/>
              <w:rPr>
                <w:rFonts w:cs="Tahoma"/>
                <w:color w:val="000000"/>
                <w:szCs w:val="20"/>
                <w:lang w:eastAsia="hr-HR"/>
              </w:rPr>
            </w:pPr>
            <w:r w:rsidRPr="00E56ECD">
              <w:rPr>
                <w:rFonts w:cs="Tahoma"/>
                <w:color w:val="000000"/>
                <w:szCs w:val="20"/>
                <w:lang w:eastAsia="hr-HR"/>
              </w:rPr>
              <w:t>42.395.923 m²</w:t>
            </w:r>
          </w:p>
        </w:tc>
      </w:tr>
      <w:tr w:rsidR="00EA161A" w:rsidRPr="00E56ECD" w14:paraId="0F48B6DD" w14:textId="77777777" w:rsidTr="00D82A52">
        <w:trPr>
          <w:trHeight w:val="288"/>
        </w:trPr>
        <w:tc>
          <w:tcPr>
            <w:tcW w:w="7230" w:type="dxa"/>
            <w:shd w:val="clear" w:color="auto" w:fill="auto"/>
            <w:noWrap/>
            <w:vAlign w:val="bottom"/>
            <w:hideMark/>
          </w:tcPr>
          <w:p w14:paraId="0E0844F0" w14:textId="77777777" w:rsidR="00E30ED6" w:rsidRPr="00E56ECD" w:rsidRDefault="00E30ED6" w:rsidP="00E36866">
            <w:pPr>
              <w:spacing w:after="0"/>
              <w:jc w:val="left"/>
              <w:rPr>
                <w:rFonts w:cs="Tahoma"/>
                <w:b/>
                <w:color w:val="000000"/>
                <w:szCs w:val="20"/>
                <w:lang w:eastAsia="hr-HR"/>
              </w:rPr>
            </w:pPr>
            <w:r w:rsidRPr="00E56ECD">
              <w:rPr>
                <w:rFonts w:cs="Tahoma"/>
                <w:b/>
                <w:color w:val="000000"/>
                <w:szCs w:val="20"/>
                <w:lang w:eastAsia="hr-HR"/>
              </w:rPr>
              <w:t>NESTAMBENE ZGRADE ZA OBNOVU</w:t>
            </w:r>
          </w:p>
        </w:tc>
        <w:tc>
          <w:tcPr>
            <w:tcW w:w="2114" w:type="dxa"/>
            <w:shd w:val="clear" w:color="auto" w:fill="auto"/>
            <w:noWrap/>
            <w:vAlign w:val="bottom"/>
            <w:hideMark/>
          </w:tcPr>
          <w:p w14:paraId="6E495B84" w14:textId="77777777" w:rsidR="00E30ED6" w:rsidRPr="00E56ECD" w:rsidRDefault="00E30ED6" w:rsidP="00E36866">
            <w:pPr>
              <w:spacing w:after="0"/>
              <w:jc w:val="right"/>
              <w:rPr>
                <w:rFonts w:cs="Tahoma"/>
                <w:b/>
                <w:color w:val="000000"/>
                <w:szCs w:val="20"/>
                <w:lang w:eastAsia="hr-HR"/>
              </w:rPr>
            </w:pPr>
            <w:r w:rsidRPr="00E56ECD">
              <w:rPr>
                <w:rFonts w:cs="Tahoma"/>
                <w:b/>
                <w:color w:val="000000"/>
                <w:szCs w:val="20"/>
                <w:lang w:eastAsia="hr-HR"/>
              </w:rPr>
              <w:t>58.722.937 m²</w:t>
            </w:r>
          </w:p>
        </w:tc>
      </w:tr>
      <w:tr w:rsidR="00EA161A" w:rsidRPr="00E56ECD" w14:paraId="332DA824" w14:textId="77777777" w:rsidTr="00D82A52">
        <w:trPr>
          <w:trHeight w:val="288"/>
        </w:trPr>
        <w:tc>
          <w:tcPr>
            <w:tcW w:w="7230" w:type="dxa"/>
            <w:shd w:val="clear" w:color="auto" w:fill="auto"/>
            <w:noWrap/>
            <w:vAlign w:val="bottom"/>
            <w:hideMark/>
          </w:tcPr>
          <w:p w14:paraId="739C02F1" w14:textId="77777777" w:rsidR="00E30ED6" w:rsidRPr="00E56ECD" w:rsidRDefault="00E30ED6" w:rsidP="00E36866">
            <w:pPr>
              <w:spacing w:after="0"/>
              <w:jc w:val="left"/>
              <w:rPr>
                <w:rFonts w:cs="Tahoma"/>
                <w:color w:val="000000"/>
                <w:szCs w:val="20"/>
                <w:lang w:eastAsia="hr-HR"/>
              </w:rPr>
            </w:pPr>
            <w:r w:rsidRPr="00E56ECD">
              <w:rPr>
                <w:rFonts w:cs="Tahoma"/>
                <w:color w:val="000000"/>
                <w:szCs w:val="20"/>
                <w:lang w:eastAsia="hr-HR"/>
              </w:rPr>
              <w:t>komercijalne nestambene zgrade</w:t>
            </w:r>
          </w:p>
        </w:tc>
        <w:tc>
          <w:tcPr>
            <w:tcW w:w="2114" w:type="dxa"/>
            <w:shd w:val="clear" w:color="auto" w:fill="auto"/>
            <w:noWrap/>
            <w:vAlign w:val="bottom"/>
            <w:hideMark/>
          </w:tcPr>
          <w:p w14:paraId="4329BC68" w14:textId="77777777" w:rsidR="00E30ED6" w:rsidRPr="00E56ECD" w:rsidRDefault="00E30ED6" w:rsidP="00E36866">
            <w:pPr>
              <w:spacing w:after="0"/>
              <w:jc w:val="right"/>
              <w:rPr>
                <w:rFonts w:cs="Tahoma"/>
                <w:color w:val="000000"/>
                <w:szCs w:val="20"/>
                <w:lang w:eastAsia="hr-HR"/>
              </w:rPr>
            </w:pPr>
            <w:r w:rsidRPr="00E56ECD">
              <w:rPr>
                <w:rFonts w:cs="Tahoma"/>
                <w:color w:val="000000"/>
                <w:szCs w:val="20"/>
                <w:lang w:eastAsia="hr-HR"/>
              </w:rPr>
              <w:t>42.623.410 m²</w:t>
            </w:r>
          </w:p>
        </w:tc>
      </w:tr>
      <w:tr w:rsidR="00EA161A" w:rsidRPr="00E56ECD" w14:paraId="4F31A910" w14:textId="77777777" w:rsidTr="00D82A52">
        <w:trPr>
          <w:trHeight w:val="288"/>
        </w:trPr>
        <w:tc>
          <w:tcPr>
            <w:tcW w:w="7230" w:type="dxa"/>
            <w:shd w:val="clear" w:color="auto" w:fill="auto"/>
            <w:noWrap/>
            <w:vAlign w:val="bottom"/>
            <w:hideMark/>
          </w:tcPr>
          <w:p w14:paraId="7998360E" w14:textId="77777777" w:rsidR="00E30ED6" w:rsidRPr="00E56ECD" w:rsidRDefault="00E30ED6" w:rsidP="00E36866">
            <w:pPr>
              <w:spacing w:after="0"/>
              <w:jc w:val="left"/>
              <w:rPr>
                <w:rFonts w:cs="Tahoma"/>
                <w:color w:val="000000"/>
                <w:szCs w:val="20"/>
                <w:lang w:eastAsia="hr-HR"/>
              </w:rPr>
            </w:pPr>
            <w:r w:rsidRPr="00E56ECD">
              <w:rPr>
                <w:rFonts w:cs="Tahoma"/>
                <w:color w:val="000000"/>
                <w:szCs w:val="20"/>
                <w:lang w:eastAsia="hr-HR"/>
              </w:rPr>
              <w:t>javne nestambene zgrade</w:t>
            </w:r>
          </w:p>
        </w:tc>
        <w:tc>
          <w:tcPr>
            <w:tcW w:w="2114" w:type="dxa"/>
            <w:shd w:val="clear" w:color="auto" w:fill="auto"/>
            <w:noWrap/>
            <w:vAlign w:val="bottom"/>
            <w:hideMark/>
          </w:tcPr>
          <w:p w14:paraId="5F5EB424" w14:textId="77777777" w:rsidR="00E30ED6" w:rsidRPr="00E56ECD" w:rsidRDefault="00E30ED6" w:rsidP="00E36866">
            <w:pPr>
              <w:spacing w:after="0"/>
              <w:jc w:val="right"/>
              <w:rPr>
                <w:rFonts w:cs="Tahoma"/>
                <w:color w:val="000000"/>
                <w:szCs w:val="20"/>
                <w:lang w:eastAsia="hr-HR"/>
              </w:rPr>
            </w:pPr>
            <w:r w:rsidRPr="00E56ECD">
              <w:rPr>
                <w:rFonts w:cs="Tahoma"/>
                <w:color w:val="000000"/>
                <w:szCs w:val="20"/>
                <w:lang w:eastAsia="hr-HR"/>
              </w:rPr>
              <w:t>16.099.527 m²</w:t>
            </w:r>
          </w:p>
        </w:tc>
      </w:tr>
      <w:tr w:rsidR="00EA161A" w:rsidRPr="00E56ECD" w14:paraId="038FB2D2" w14:textId="77777777" w:rsidTr="00D82A52">
        <w:trPr>
          <w:trHeight w:val="288"/>
        </w:trPr>
        <w:tc>
          <w:tcPr>
            <w:tcW w:w="7230" w:type="dxa"/>
            <w:shd w:val="clear" w:color="auto" w:fill="auto"/>
            <w:noWrap/>
            <w:vAlign w:val="bottom"/>
          </w:tcPr>
          <w:p w14:paraId="3F2F9870" w14:textId="77777777" w:rsidR="00E30ED6" w:rsidRPr="00E56ECD" w:rsidRDefault="00E30ED6" w:rsidP="00E36866">
            <w:pPr>
              <w:spacing w:after="0"/>
              <w:jc w:val="left"/>
              <w:rPr>
                <w:rFonts w:cs="Tahoma"/>
                <w:b/>
                <w:color w:val="000000"/>
                <w:szCs w:val="20"/>
                <w:lang w:eastAsia="hr-HR"/>
              </w:rPr>
            </w:pPr>
            <w:r w:rsidRPr="00E56ECD">
              <w:rPr>
                <w:rFonts w:cs="Tahoma"/>
                <w:b/>
                <w:color w:val="000000"/>
                <w:szCs w:val="20"/>
                <w:lang w:eastAsia="hr-HR"/>
              </w:rPr>
              <w:t xml:space="preserve">UKUPNO  ZGRADE ZA OBNOVU </w:t>
            </w:r>
          </w:p>
        </w:tc>
        <w:tc>
          <w:tcPr>
            <w:tcW w:w="2114" w:type="dxa"/>
            <w:shd w:val="clear" w:color="auto" w:fill="auto"/>
            <w:noWrap/>
            <w:vAlign w:val="bottom"/>
          </w:tcPr>
          <w:p w14:paraId="1FF7E16C" w14:textId="77777777" w:rsidR="00E30ED6" w:rsidRPr="00E56ECD" w:rsidRDefault="00E30ED6" w:rsidP="00E36866">
            <w:pPr>
              <w:spacing w:after="0"/>
              <w:jc w:val="right"/>
              <w:rPr>
                <w:rFonts w:cs="Tahoma"/>
                <w:color w:val="000000"/>
                <w:szCs w:val="20"/>
                <w:lang w:eastAsia="hr-HR"/>
              </w:rPr>
            </w:pPr>
            <w:r w:rsidRPr="00E56ECD">
              <w:rPr>
                <w:rFonts w:cs="Tahoma"/>
                <w:b/>
                <w:color w:val="000000"/>
                <w:szCs w:val="20"/>
                <w:lang w:eastAsia="hr-HR"/>
              </w:rPr>
              <w:t>168.866.902</w:t>
            </w:r>
            <w:r w:rsidRPr="00E56ECD">
              <w:rPr>
                <w:rFonts w:cs="Tahoma"/>
                <w:color w:val="000000"/>
                <w:szCs w:val="20"/>
                <w:lang w:eastAsia="hr-HR"/>
              </w:rPr>
              <w:t xml:space="preserve"> m²</w:t>
            </w:r>
          </w:p>
        </w:tc>
      </w:tr>
    </w:tbl>
    <w:p w14:paraId="3ACBD9D0" w14:textId="52138878" w:rsidR="00E30ED6" w:rsidRPr="00B03C9B" w:rsidRDefault="00E30ED6" w:rsidP="00E30ED6">
      <w:r w:rsidRPr="00B357F4">
        <w:t xml:space="preserve">Vidljivo je povećanje fonda zgrada javnog sektora od 2.297.625 m² u odnosu na stanje utvrđeno 2017. godine. Prema podacima iz sustava ISGE, prosječan godišnji prirast zgrada javnog sektora je 20.000 m², te se u daljnjim analizama </w:t>
      </w:r>
      <w:r w:rsidRPr="00B357F4">
        <w:rPr>
          <w:b/>
        </w:rPr>
        <w:t>korisna površina zgrada javnog sektora od 16.099.527 m²</w:t>
      </w:r>
      <w:r w:rsidRPr="00B357F4">
        <w:t xml:space="preserve"> utvrđena modeliranjem u Dugoročnoj strategiji </w:t>
      </w:r>
      <w:sdt>
        <w:sdtPr>
          <w:id w:val="-177119189"/>
          <w:citation/>
        </w:sdtPr>
        <w:sdtEndPr/>
        <w:sdtContent>
          <w:r w:rsidRPr="005C396B">
            <w:fldChar w:fldCharType="begin"/>
          </w:r>
          <w:r w:rsidRPr="00B357F4">
            <w:instrText xml:space="preserve"> CITATION MPG21 \l 1050 </w:instrText>
          </w:r>
          <w:r w:rsidRPr="005C396B">
            <w:fldChar w:fldCharType="separate"/>
          </w:r>
          <w:r w:rsidR="00732089">
            <w:rPr>
              <w:noProof/>
            </w:rPr>
            <w:t>(2)</w:t>
          </w:r>
          <w:r w:rsidRPr="005C396B">
            <w:fldChar w:fldCharType="end"/>
          </w:r>
        </w:sdtContent>
      </w:sdt>
      <w:r w:rsidRPr="003020E6">
        <w:t xml:space="preserve"> uzima kao ishodišna točka za utvrđivanje fonda zgrada po namjeni, godini gradnje, klimatskoj zoni i energetskim svojstvima. </w:t>
      </w:r>
    </w:p>
    <w:p w14:paraId="2B5BA8C7" w14:textId="4EC05A8C" w:rsidR="00536DF2" w:rsidRPr="00B357F4" w:rsidRDefault="258241DB" w:rsidP="00A8026A">
      <w:pPr>
        <w:pStyle w:val="Naslov20"/>
      </w:pPr>
      <w:bookmarkStart w:id="41" w:name="_Toc98932315"/>
      <w:r w:rsidRPr="00B357F4">
        <w:t>Podjela zgrada na zgrade središnje državne uprave, jedinice lokalne (regionalne) samouprave i zgrade tvrtki u javnom vlasništvu, prema namjeni i razdoblju gradnje</w:t>
      </w:r>
      <w:bookmarkEnd w:id="41"/>
    </w:p>
    <w:p w14:paraId="396FCAE4" w14:textId="77777777" w:rsidR="00E30ED6" w:rsidRPr="00B357F4" w:rsidRDefault="00E30ED6" w:rsidP="00E30ED6">
      <w:pPr>
        <w:spacing w:after="60"/>
      </w:pPr>
      <w:r w:rsidRPr="00B357F4">
        <w:t>Zgrade javnog sektora podijeljene su prema namjeni na ukupno devet kategorija:</w:t>
      </w:r>
    </w:p>
    <w:p w14:paraId="3D5882BE" w14:textId="77777777" w:rsidR="00735814" w:rsidRPr="00B357F4" w:rsidRDefault="3B351CB8" w:rsidP="00725AB0">
      <w:pPr>
        <w:pStyle w:val="Odlomakpopisa"/>
        <w:keepLines w:val="0"/>
        <w:numPr>
          <w:ilvl w:val="0"/>
          <w:numId w:val="50"/>
        </w:numPr>
        <w:suppressAutoHyphens w:val="0"/>
        <w:spacing w:before="120" w:after="120"/>
        <w:contextualSpacing/>
        <w:rPr>
          <w:color w:val="000000" w:themeColor="text1"/>
        </w:rPr>
      </w:pPr>
      <w:r w:rsidRPr="00B357F4">
        <w:rPr>
          <w:color w:val="000000" w:themeColor="text1"/>
        </w:rPr>
        <w:t>obiteljske kuće – SZ1</w:t>
      </w:r>
    </w:p>
    <w:p w14:paraId="0E8922C9" w14:textId="77777777" w:rsidR="00735814" w:rsidRPr="00B357F4" w:rsidRDefault="3B351CB8" w:rsidP="00725AB0">
      <w:pPr>
        <w:pStyle w:val="Odlomakpopisa"/>
        <w:keepLines w:val="0"/>
        <w:numPr>
          <w:ilvl w:val="0"/>
          <w:numId w:val="50"/>
        </w:numPr>
        <w:suppressAutoHyphens w:val="0"/>
        <w:spacing w:before="120" w:after="120"/>
        <w:contextualSpacing/>
        <w:rPr>
          <w:color w:val="000000" w:themeColor="text1"/>
        </w:rPr>
      </w:pPr>
      <w:r w:rsidRPr="00B357F4">
        <w:rPr>
          <w:color w:val="000000" w:themeColor="text1"/>
        </w:rPr>
        <w:t>zgrade za stanovanje – višestambene zgrade – SZ2</w:t>
      </w:r>
    </w:p>
    <w:p w14:paraId="10C76DDD" w14:textId="47654DCD" w:rsidR="00E30ED6" w:rsidRPr="00B357F4" w:rsidRDefault="5F34E916" w:rsidP="00725AB0">
      <w:pPr>
        <w:pStyle w:val="Odlomakpopisa"/>
        <w:keepLines w:val="0"/>
        <w:numPr>
          <w:ilvl w:val="0"/>
          <w:numId w:val="50"/>
        </w:numPr>
        <w:suppressAutoHyphens w:val="0"/>
        <w:spacing w:before="120" w:after="120"/>
        <w:contextualSpacing/>
        <w:rPr>
          <w:color w:val="000000" w:themeColor="text1"/>
        </w:rPr>
      </w:pPr>
      <w:r w:rsidRPr="00B357F4">
        <w:rPr>
          <w:color w:val="000000" w:themeColor="text1"/>
        </w:rPr>
        <w:t>uredske zgrade</w:t>
      </w:r>
      <w:r w:rsidR="66308437" w:rsidRPr="00B357F4">
        <w:rPr>
          <w:color w:val="000000" w:themeColor="text1"/>
        </w:rPr>
        <w:t xml:space="preserve"> – NSZ1</w:t>
      </w:r>
    </w:p>
    <w:p w14:paraId="7B7F9A76" w14:textId="77777777" w:rsidR="00735814" w:rsidRPr="00B357F4" w:rsidRDefault="3B351CB8" w:rsidP="00725AB0">
      <w:pPr>
        <w:pStyle w:val="Odlomakpopisa"/>
        <w:keepLines w:val="0"/>
        <w:numPr>
          <w:ilvl w:val="0"/>
          <w:numId w:val="50"/>
        </w:numPr>
        <w:suppressAutoHyphens w:val="0"/>
        <w:spacing w:before="120" w:after="120"/>
        <w:contextualSpacing/>
        <w:rPr>
          <w:color w:val="000000" w:themeColor="text1"/>
        </w:rPr>
      </w:pPr>
      <w:r w:rsidRPr="00B357F4">
        <w:rPr>
          <w:color w:val="000000" w:themeColor="text1"/>
        </w:rPr>
        <w:t>zgrade za obrazovanje – NSZ2</w:t>
      </w:r>
    </w:p>
    <w:p w14:paraId="4DCE7361" w14:textId="64F31F51" w:rsidR="00E30ED6" w:rsidRPr="00B357F4" w:rsidRDefault="5F34E916" w:rsidP="00725AB0">
      <w:pPr>
        <w:pStyle w:val="Odlomakpopisa"/>
        <w:keepLines w:val="0"/>
        <w:numPr>
          <w:ilvl w:val="0"/>
          <w:numId w:val="50"/>
        </w:numPr>
        <w:suppressAutoHyphens w:val="0"/>
        <w:spacing w:before="120" w:after="120"/>
        <w:contextualSpacing/>
        <w:rPr>
          <w:color w:val="000000" w:themeColor="text1"/>
        </w:rPr>
      </w:pPr>
      <w:r w:rsidRPr="00B357F4">
        <w:rPr>
          <w:color w:val="000000" w:themeColor="text1"/>
        </w:rPr>
        <w:lastRenderedPageBreak/>
        <w:t>zgrade bolnica</w:t>
      </w:r>
      <w:r w:rsidR="66308437" w:rsidRPr="00B357F4">
        <w:rPr>
          <w:color w:val="000000" w:themeColor="text1"/>
        </w:rPr>
        <w:t xml:space="preserve"> </w:t>
      </w:r>
      <w:r w:rsidR="7BDC07F1" w:rsidRPr="00B357F4">
        <w:rPr>
          <w:color w:val="000000" w:themeColor="text1"/>
        </w:rPr>
        <w:t>–</w:t>
      </w:r>
      <w:r w:rsidR="66308437" w:rsidRPr="00B357F4">
        <w:rPr>
          <w:color w:val="000000" w:themeColor="text1"/>
        </w:rPr>
        <w:t xml:space="preserve"> </w:t>
      </w:r>
      <w:r w:rsidR="7BDC07F1" w:rsidRPr="00B357F4">
        <w:rPr>
          <w:color w:val="000000" w:themeColor="text1"/>
        </w:rPr>
        <w:t>NSZ3</w:t>
      </w:r>
    </w:p>
    <w:p w14:paraId="3C9EB0BA" w14:textId="38C56AC9" w:rsidR="00E30ED6" w:rsidRPr="00B357F4" w:rsidRDefault="5F34E916" w:rsidP="00725AB0">
      <w:pPr>
        <w:pStyle w:val="Odlomakpopisa"/>
        <w:keepLines w:val="0"/>
        <w:numPr>
          <w:ilvl w:val="0"/>
          <w:numId w:val="50"/>
        </w:numPr>
        <w:suppressAutoHyphens w:val="0"/>
        <w:spacing w:before="120" w:after="120"/>
        <w:contextualSpacing/>
        <w:rPr>
          <w:color w:val="000000" w:themeColor="text1"/>
        </w:rPr>
      </w:pPr>
      <w:r w:rsidRPr="00B357F4">
        <w:rPr>
          <w:color w:val="000000" w:themeColor="text1"/>
        </w:rPr>
        <w:t>ugostiteljski objekti i hoteli</w:t>
      </w:r>
      <w:r w:rsidR="7BDC07F1" w:rsidRPr="00B357F4">
        <w:rPr>
          <w:color w:val="000000" w:themeColor="text1"/>
        </w:rPr>
        <w:t xml:space="preserve"> – NSZ4</w:t>
      </w:r>
    </w:p>
    <w:p w14:paraId="14E28FE6" w14:textId="2CFD40C5" w:rsidR="00735814" w:rsidRPr="00B357F4" w:rsidRDefault="594F955B" w:rsidP="00725AB0">
      <w:pPr>
        <w:pStyle w:val="Odlomakpopisa"/>
        <w:keepLines w:val="0"/>
        <w:numPr>
          <w:ilvl w:val="0"/>
          <w:numId w:val="50"/>
        </w:numPr>
        <w:suppressAutoHyphens w:val="0"/>
        <w:spacing w:before="120" w:after="120"/>
        <w:contextualSpacing/>
      </w:pPr>
      <w:r w:rsidRPr="00B357F4">
        <w:rPr>
          <w:color w:val="000000" w:themeColor="text1"/>
        </w:rPr>
        <w:t xml:space="preserve">druge nestambene zgrade </w:t>
      </w:r>
      <w:r w:rsidR="3B351CB8" w:rsidRPr="00B357F4">
        <w:rPr>
          <w:color w:val="000000" w:themeColor="text1"/>
        </w:rPr>
        <w:t>– NSZ5</w:t>
      </w:r>
    </w:p>
    <w:p w14:paraId="2EEEAC55" w14:textId="032695C9" w:rsidR="00E30ED6" w:rsidRPr="00B357F4" w:rsidRDefault="5F34E916" w:rsidP="00725AB0">
      <w:pPr>
        <w:pStyle w:val="Odlomakpopisa"/>
        <w:keepLines w:val="0"/>
        <w:numPr>
          <w:ilvl w:val="0"/>
          <w:numId w:val="50"/>
        </w:numPr>
        <w:suppressAutoHyphens w:val="0"/>
        <w:spacing w:before="120" w:after="120"/>
        <w:contextualSpacing/>
        <w:rPr>
          <w:color w:val="000000" w:themeColor="text1"/>
        </w:rPr>
      </w:pPr>
      <w:r w:rsidRPr="00B357F4">
        <w:rPr>
          <w:color w:val="000000" w:themeColor="text1"/>
        </w:rPr>
        <w:t>sportske dvorane</w:t>
      </w:r>
      <w:r w:rsidR="7BDC07F1" w:rsidRPr="00B357F4">
        <w:rPr>
          <w:color w:val="000000" w:themeColor="text1"/>
        </w:rPr>
        <w:t xml:space="preserve"> </w:t>
      </w:r>
      <w:r w:rsidR="3B351CB8" w:rsidRPr="00B357F4">
        <w:rPr>
          <w:color w:val="000000" w:themeColor="text1"/>
        </w:rPr>
        <w:t>–</w:t>
      </w:r>
      <w:r w:rsidR="7BDC07F1" w:rsidRPr="00B357F4">
        <w:rPr>
          <w:color w:val="000000" w:themeColor="text1"/>
        </w:rPr>
        <w:t xml:space="preserve"> N</w:t>
      </w:r>
      <w:r w:rsidR="3B351CB8" w:rsidRPr="00B357F4">
        <w:rPr>
          <w:color w:val="000000" w:themeColor="text1"/>
        </w:rPr>
        <w:t>SZ6</w:t>
      </w:r>
    </w:p>
    <w:p w14:paraId="15560DC7" w14:textId="01DED507" w:rsidR="00E30ED6" w:rsidRPr="00B357F4" w:rsidRDefault="5F34E916" w:rsidP="00725AB0">
      <w:pPr>
        <w:pStyle w:val="Odlomakpopisa"/>
        <w:keepLines w:val="0"/>
        <w:numPr>
          <w:ilvl w:val="0"/>
          <w:numId w:val="50"/>
        </w:numPr>
        <w:suppressAutoHyphens w:val="0"/>
        <w:spacing w:before="120" w:after="120"/>
        <w:contextualSpacing/>
        <w:rPr>
          <w:color w:val="000000" w:themeColor="text1"/>
        </w:rPr>
      </w:pPr>
      <w:r w:rsidRPr="00B357F4">
        <w:rPr>
          <w:color w:val="000000" w:themeColor="text1"/>
        </w:rPr>
        <w:t>trgovine</w:t>
      </w:r>
      <w:r w:rsidR="7BDC07F1" w:rsidRPr="00B357F4">
        <w:rPr>
          <w:color w:val="000000" w:themeColor="text1"/>
        </w:rPr>
        <w:t xml:space="preserve"> NSZ</w:t>
      </w:r>
      <w:r w:rsidR="3B351CB8" w:rsidRPr="00B357F4">
        <w:rPr>
          <w:color w:val="000000" w:themeColor="text1"/>
        </w:rPr>
        <w:t>7</w:t>
      </w:r>
    </w:p>
    <w:p w14:paraId="4752BD01" w14:textId="49589072" w:rsidR="000B5C1F" w:rsidRPr="00B357F4" w:rsidRDefault="594F955B" w:rsidP="00725AB0">
      <w:pPr>
        <w:pStyle w:val="Odlomakpopisa"/>
        <w:keepLines w:val="0"/>
        <w:numPr>
          <w:ilvl w:val="0"/>
          <w:numId w:val="50"/>
        </w:numPr>
        <w:suppressAutoHyphens w:val="0"/>
        <w:spacing w:before="120" w:after="120"/>
        <w:contextualSpacing/>
        <w:rPr>
          <w:color w:val="000000" w:themeColor="text1"/>
        </w:rPr>
      </w:pPr>
      <w:r w:rsidRPr="00B357F4">
        <w:rPr>
          <w:color w:val="000000" w:themeColor="text1"/>
        </w:rPr>
        <w:t>ostalo NSZ8</w:t>
      </w:r>
    </w:p>
    <w:p w14:paraId="1B8550A1" w14:textId="35E4D9F6" w:rsidR="00E30ED6" w:rsidRPr="00D7774F" w:rsidRDefault="00EA1E13" w:rsidP="00E30ED6">
      <w:r w:rsidRPr="00B357F4">
        <w:t>Raspodjela</w:t>
      </w:r>
      <w:r w:rsidR="00E30ED6" w:rsidRPr="00B357F4">
        <w:t xml:space="preserve"> udjela pojedinih kategorija u ukupnom fondu </w:t>
      </w:r>
      <w:r w:rsidRPr="00B357F4">
        <w:t>utvrđena je prema</w:t>
      </w:r>
      <w:r w:rsidR="00E30ED6" w:rsidRPr="00B357F4">
        <w:t xml:space="preserve"> dostupni</w:t>
      </w:r>
      <w:r w:rsidRPr="00B357F4">
        <w:t>m</w:t>
      </w:r>
      <w:r w:rsidR="00E30ED6" w:rsidRPr="00B357F4">
        <w:t xml:space="preserve"> </w:t>
      </w:r>
      <w:r w:rsidRPr="00B357F4">
        <w:t xml:space="preserve">podacima </w:t>
      </w:r>
      <w:r w:rsidR="005C075F" w:rsidRPr="00B357F4">
        <w:t>Informacijskog sustava za gospodarenje energijom (</w:t>
      </w:r>
      <w:r w:rsidR="00E30ED6" w:rsidRPr="00B357F4">
        <w:t>I</w:t>
      </w:r>
      <w:r w:rsidR="00C95857" w:rsidRPr="00B357F4">
        <w:t>SGE</w:t>
      </w:r>
      <w:r w:rsidR="005C075F" w:rsidRPr="00B357F4">
        <w:t>)</w:t>
      </w:r>
      <w:r w:rsidR="003641E5" w:rsidRPr="00B357F4">
        <w:t xml:space="preserve">, </w:t>
      </w:r>
      <w:r w:rsidR="00A25428" w:rsidRPr="00B357F4">
        <w:t xml:space="preserve">pri čemu </w:t>
      </w:r>
      <w:r w:rsidR="003F4C4D" w:rsidRPr="00B357F4">
        <w:t xml:space="preserve">su  vrste zgrada prema </w:t>
      </w:r>
      <w:r w:rsidR="00B337C3" w:rsidRPr="00B357F4">
        <w:t xml:space="preserve">Pravilniku o energetskom pregledu zgrade i energetskom certificiranju </w:t>
      </w:r>
      <w:sdt>
        <w:sdtPr>
          <w:id w:val="-400911779"/>
          <w:citation/>
        </w:sdtPr>
        <w:sdtEndPr/>
        <w:sdtContent>
          <w:r w:rsidR="00B337C3" w:rsidRPr="005C396B">
            <w:fldChar w:fldCharType="begin"/>
          </w:r>
          <w:r w:rsidR="00B337C3" w:rsidRPr="00B357F4">
            <w:instrText xml:space="preserve"> CITATION MGI173 \l 1033 </w:instrText>
          </w:r>
          <w:r w:rsidR="00B337C3" w:rsidRPr="005C396B">
            <w:fldChar w:fldCharType="separate"/>
          </w:r>
          <w:r w:rsidR="00732089" w:rsidRPr="00732089">
            <w:rPr>
              <w:noProof/>
            </w:rPr>
            <w:t>(12)</w:t>
          </w:r>
          <w:r w:rsidR="00B337C3" w:rsidRPr="005C396B">
            <w:fldChar w:fldCharType="end"/>
          </w:r>
        </w:sdtContent>
      </w:sdt>
      <w:r w:rsidR="00B337C3" w:rsidRPr="003020E6">
        <w:t xml:space="preserve"> te Metodologiji provođenja energetskog pregleda zgrada </w:t>
      </w:r>
      <w:sdt>
        <w:sdtPr>
          <w:id w:val="519516355"/>
          <w:citation/>
        </w:sdtPr>
        <w:sdtEndPr/>
        <w:sdtContent>
          <w:r w:rsidR="00DA01CD" w:rsidRPr="005C396B">
            <w:fldChar w:fldCharType="begin"/>
          </w:r>
          <w:r w:rsidR="00DA01CD" w:rsidRPr="00B357F4">
            <w:instrText xml:space="preserve"> CITATION MGI174 \l 1033 </w:instrText>
          </w:r>
          <w:r w:rsidR="00DA01CD" w:rsidRPr="005C396B">
            <w:fldChar w:fldCharType="separate"/>
          </w:r>
          <w:r w:rsidR="00732089" w:rsidRPr="00732089">
            <w:rPr>
              <w:noProof/>
            </w:rPr>
            <w:t>(13)</w:t>
          </w:r>
          <w:r w:rsidR="00DA01CD" w:rsidRPr="005C396B">
            <w:fldChar w:fldCharType="end"/>
          </w:r>
        </w:sdtContent>
      </w:sdt>
      <w:r w:rsidR="00DA01CD" w:rsidRPr="003020E6">
        <w:t xml:space="preserve"> </w:t>
      </w:r>
      <w:r w:rsidR="001D5CC3" w:rsidRPr="00D7774F">
        <w:t xml:space="preserve">povezane s vrstama </w:t>
      </w:r>
      <w:r w:rsidR="009603A6" w:rsidRPr="005C396B">
        <w:t xml:space="preserve">objekata u ISGE sustavu prema tablici </w:t>
      </w:r>
      <w:r w:rsidR="000A3553" w:rsidRPr="00D7774F">
        <w:fldChar w:fldCharType="begin"/>
      </w:r>
      <w:r w:rsidR="000A3553" w:rsidRPr="00B357F4">
        <w:instrText xml:space="preserve"> REF _Ref80700057 \h </w:instrText>
      </w:r>
      <w:r w:rsidR="000A3553" w:rsidRPr="00D7774F">
        <w:fldChar w:fldCharType="separate"/>
      </w:r>
      <w:r w:rsidR="00814B67" w:rsidRPr="00B357F4">
        <w:t xml:space="preserve">Tablica </w:t>
      </w:r>
      <w:r w:rsidR="00814B67">
        <w:rPr>
          <w:noProof/>
        </w:rPr>
        <w:t>14</w:t>
      </w:r>
      <w:r w:rsidR="00814B67">
        <w:noBreakHyphen/>
      </w:r>
      <w:r w:rsidR="00814B67">
        <w:rPr>
          <w:noProof/>
        </w:rPr>
        <w:t>1</w:t>
      </w:r>
      <w:r w:rsidR="000A3553" w:rsidRPr="00D7774F">
        <w:fldChar w:fldCharType="end"/>
      </w:r>
      <w:r w:rsidR="000A3553" w:rsidRPr="003020E6">
        <w:t xml:space="preserve"> u poglavlju </w:t>
      </w:r>
      <w:r w:rsidR="000A3553" w:rsidRPr="00D7774F">
        <w:fldChar w:fldCharType="begin"/>
      </w:r>
      <w:r w:rsidR="000A3553" w:rsidRPr="00B357F4">
        <w:instrText xml:space="preserve"> REF _Ref80700098 \h </w:instrText>
      </w:r>
      <w:r w:rsidR="000A3553" w:rsidRPr="00D7774F">
        <w:fldChar w:fldCharType="separate"/>
      </w:r>
      <w:r w:rsidR="00814B67" w:rsidRPr="00A67250">
        <w:t>Prilozi</w:t>
      </w:r>
      <w:r w:rsidR="000A3553" w:rsidRPr="00D7774F">
        <w:fldChar w:fldCharType="end"/>
      </w:r>
      <w:r w:rsidR="000A3553" w:rsidRPr="003020E6">
        <w:t xml:space="preserve">. </w:t>
      </w:r>
    </w:p>
    <w:p w14:paraId="62661A77" w14:textId="69B83556" w:rsidR="0033653F" w:rsidRPr="00B357F4" w:rsidRDefault="39440D4B" w:rsidP="00E30ED6">
      <w:r w:rsidRPr="00B03C9B">
        <w:t xml:space="preserve">Prema </w:t>
      </w:r>
      <w:r w:rsidR="406AEEFF" w:rsidRPr="00B357F4">
        <w:t>omjerima korisne površine zgrada</w:t>
      </w:r>
      <w:r w:rsidR="5F4915BB" w:rsidRPr="00B357F4">
        <w:t xml:space="preserve"> po namjeni i razdoblju gradnje</w:t>
      </w:r>
      <w:r w:rsidR="406AEEFF" w:rsidRPr="00B357F4">
        <w:t xml:space="preserve"> u ISGE i </w:t>
      </w:r>
      <w:r w:rsidR="5F4915BB" w:rsidRPr="00B357F4">
        <w:t xml:space="preserve">ukupnoj površini zgrada javnog sektora utvrđenoj </w:t>
      </w:r>
      <w:r w:rsidR="483ACC50" w:rsidRPr="00B357F4">
        <w:t xml:space="preserve">u Dugoročnoj strategiji </w:t>
      </w:r>
      <w:sdt>
        <w:sdtPr>
          <w:id w:val="-311555047"/>
          <w:citation/>
        </w:sdtPr>
        <w:sdtEndPr/>
        <w:sdtContent>
          <w:r w:rsidR="00B769E9" w:rsidRPr="005C396B">
            <w:fldChar w:fldCharType="begin"/>
          </w:r>
          <w:r w:rsidR="00B769E9" w:rsidRPr="00B357F4">
            <w:instrText xml:space="preserve"> CITATION MPG21 \l 1050 </w:instrText>
          </w:r>
          <w:r w:rsidR="00B769E9" w:rsidRPr="005C396B">
            <w:fldChar w:fldCharType="separate"/>
          </w:r>
          <w:r w:rsidR="00732089">
            <w:rPr>
              <w:noProof/>
            </w:rPr>
            <w:t>(2)</w:t>
          </w:r>
          <w:r w:rsidR="00B769E9" w:rsidRPr="005C396B">
            <w:fldChar w:fldCharType="end"/>
          </w:r>
        </w:sdtContent>
      </w:sdt>
      <w:r w:rsidR="2F23D810" w:rsidRPr="003020E6">
        <w:t xml:space="preserve"> modelirane su ploštine korisne </w:t>
      </w:r>
      <w:r w:rsidR="2F23D810" w:rsidRPr="00B357F4">
        <w:t xml:space="preserve"> površine </w:t>
      </w:r>
      <w:r w:rsidR="4145AD42" w:rsidRPr="00B357F4">
        <w:t xml:space="preserve">grijanog dijela </w:t>
      </w:r>
      <w:r w:rsidR="2F23D810" w:rsidRPr="00B357F4">
        <w:t>zgrada</w:t>
      </w:r>
      <w:r w:rsidR="5D93837A" w:rsidRPr="00B357F4">
        <w:t xml:space="preserve">, te </w:t>
      </w:r>
      <w:r w:rsidR="60FBD63F" w:rsidRPr="00B357F4">
        <w:t xml:space="preserve">prema sektoru (vlasništvu) i namjeni. Definirani sektori su zgrade središnje državne uprave (SDU), </w:t>
      </w:r>
      <w:r w:rsidR="098AC762" w:rsidRPr="00B357F4">
        <w:t>zgrade jedinica lokalne (regionalne) samouprave</w:t>
      </w:r>
      <w:r w:rsidR="083B50F3" w:rsidRPr="00B357F4">
        <w:t xml:space="preserve"> (JLRS)</w:t>
      </w:r>
      <w:r w:rsidR="098AC762" w:rsidRPr="00B357F4">
        <w:t xml:space="preserve"> te zgrade tvrtki u javnom vlasništvu</w:t>
      </w:r>
      <w:r w:rsidR="083B50F3" w:rsidRPr="00B357F4">
        <w:t xml:space="preserve"> (TJV). Za dio zgrada informacija nije poznate, te su promatrane odvojeno od identificiranih sektora</w:t>
      </w:r>
      <w:r w:rsidR="098AC762" w:rsidRPr="00B357F4">
        <w:t xml:space="preserve">. </w:t>
      </w:r>
    </w:p>
    <w:p w14:paraId="53D69495" w14:textId="024922CD" w:rsidR="0018664C" w:rsidRPr="00B357F4" w:rsidRDefault="21F69571" w:rsidP="0018664C">
      <w:pPr>
        <w:pStyle w:val="Opisslike"/>
        <w:keepNext/>
      </w:pPr>
      <w:bookmarkStart w:id="42" w:name="_Toc87949883"/>
      <w:r w:rsidRPr="00B357F4">
        <w:t xml:space="preserve">Tablica </w:t>
      </w:r>
      <w:r>
        <w:fldChar w:fldCharType="begin"/>
      </w:r>
      <w:r>
        <w:instrText>STYLEREF 1 \s</w:instrText>
      </w:r>
      <w:r>
        <w:fldChar w:fldCharType="separate"/>
      </w:r>
      <w:r w:rsidR="00814B67">
        <w:rPr>
          <w:noProof/>
        </w:rPr>
        <w:t>3</w:t>
      </w:r>
      <w:r>
        <w:fldChar w:fldCharType="end"/>
      </w:r>
      <w:r w:rsidR="00166B1A">
        <w:noBreakHyphen/>
      </w:r>
      <w:r>
        <w:fldChar w:fldCharType="begin"/>
      </w:r>
      <w:r>
        <w:instrText>SEQ Tablica \* ARABIC \s 1</w:instrText>
      </w:r>
      <w:r>
        <w:fldChar w:fldCharType="separate"/>
      </w:r>
      <w:r w:rsidR="00814B67">
        <w:rPr>
          <w:noProof/>
        </w:rPr>
        <w:t>2</w:t>
      </w:r>
      <w:r>
        <w:fldChar w:fldCharType="end"/>
      </w:r>
      <w:r w:rsidRPr="003020E6">
        <w:t xml:space="preserve"> </w:t>
      </w:r>
      <w:r w:rsidR="09842B94" w:rsidRPr="00D7774F">
        <w:t>Ploština k</w:t>
      </w:r>
      <w:r w:rsidRPr="005C396B">
        <w:t>orisn</w:t>
      </w:r>
      <w:r w:rsidR="09842B94" w:rsidRPr="005C396B">
        <w:t>e</w:t>
      </w:r>
      <w:r w:rsidRPr="00B03C9B">
        <w:t xml:space="preserve"> </w:t>
      </w:r>
      <w:r w:rsidRPr="00B357F4">
        <w:t>površina</w:t>
      </w:r>
      <w:r w:rsidR="0214193C" w:rsidRPr="00B357F4">
        <w:t xml:space="preserve"> grijanog dijela</w:t>
      </w:r>
      <w:r w:rsidRPr="00B357F4">
        <w:t xml:space="preserve"> zgrada (</w:t>
      </w:r>
      <w:proofErr w:type="spellStart"/>
      <w:r w:rsidRPr="00B357F4">
        <w:t>A</w:t>
      </w:r>
      <w:r w:rsidRPr="00B357F4">
        <w:rPr>
          <w:vertAlign w:val="subscript"/>
        </w:rPr>
        <w:t>k</w:t>
      </w:r>
      <w:proofErr w:type="spellEnd"/>
      <w:r w:rsidRPr="00B357F4">
        <w:t>) prema namjeni i razdoblju gradnje u m²</w:t>
      </w:r>
      <w:bookmarkEnd w:id="42"/>
    </w:p>
    <w:tbl>
      <w:tblPr>
        <w:tblStyle w:val="Tamnatablicareetke5-isticanje31"/>
        <w:tblW w:w="5000" w:type="pct"/>
        <w:tblLook w:val="04A0" w:firstRow="1" w:lastRow="0" w:firstColumn="1" w:lastColumn="0" w:noHBand="0" w:noVBand="1"/>
      </w:tblPr>
      <w:tblGrid>
        <w:gridCol w:w="982"/>
        <w:gridCol w:w="960"/>
        <w:gridCol w:w="864"/>
        <w:gridCol w:w="828"/>
        <w:gridCol w:w="828"/>
        <w:gridCol w:w="828"/>
        <w:gridCol w:w="828"/>
        <w:gridCol w:w="713"/>
        <w:gridCol w:w="828"/>
        <w:gridCol w:w="713"/>
        <w:gridCol w:w="972"/>
      </w:tblGrid>
      <w:tr w:rsidR="00A36608" w:rsidRPr="00B357F4" w14:paraId="1C3B3A56" w14:textId="77777777" w:rsidTr="00B0105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82" w:type="dxa"/>
            <w:noWrap/>
            <w:hideMark/>
          </w:tcPr>
          <w:p w14:paraId="1DC0F490" w14:textId="75DB03B0" w:rsidR="000C15EC" w:rsidRPr="00B357F4" w:rsidRDefault="000C15EC" w:rsidP="000C15EC">
            <w:pPr>
              <w:spacing w:before="0" w:after="0"/>
              <w:jc w:val="left"/>
              <w:rPr>
                <w:rFonts w:ascii="Calibri" w:hAnsi="Calibri" w:cs="Calibri"/>
                <w:color w:val="000000"/>
                <w:szCs w:val="20"/>
                <w:lang w:eastAsia="hr-HR"/>
              </w:rPr>
            </w:pPr>
          </w:p>
        </w:tc>
        <w:tc>
          <w:tcPr>
            <w:tcW w:w="8362" w:type="dxa"/>
            <w:gridSpan w:val="10"/>
            <w:noWrap/>
            <w:hideMark/>
          </w:tcPr>
          <w:p w14:paraId="68659613" w14:textId="42BC76E5" w:rsidR="000C15EC" w:rsidRPr="00B357F4" w:rsidRDefault="000C15EC" w:rsidP="000C15EC">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0"/>
                <w:lang w:eastAsia="hr-HR"/>
              </w:rPr>
            </w:pPr>
            <w:r w:rsidRPr="00B357F4">
              <w:rPr>
                <w:rFonts w:ascii="Calibri" w:hAnsi="Calibri" w:cs="Calibri"/>
                <w:color w:val="000000"/>
                <w:szCs w:val="20"/>
                <w:lang w:eastAsia="hr-HR"/>
              </w:rPr>
              <w:t>razdoblje gradnje</w:t>
            </w:r>
          </w:p>
        </w:tc>
      </w:tr>
      <w:tr w:rsidR="00B01057" w:rsidRPr="00B357F4" w14:paraId="5C2F06EB" w14:textId="77777777" w:rsidTr="00B0105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82" w:type="dxa"/>
            <w:noWrap/>
            <w:hideMark/>
          </w:tcPr>
          <w:p w14:paraId="2739AA25" w14:textId="75C5B0D9" w:rsidR="00C723D9" w:rsidRPr="00B357F4" w:rsidRDefault="0040182F" w:rsidP="000C15EC">
            <w:pPr>
              <w:spacing w:before="0" w:after="0"/>
              <w:jc w:val="left"/>
              <w:rPr>
                <w:rFonts w:ascii="Times New Roman" w:hAnsi="Times New Roman" w:cs="Times New Roman"/>
                <w:szCs w:val="20"/>
                <w:lang w:eastAsia="hr-HR"/>
              </w:rPr>
            </w:pPr>
            <w:r w:rsidRPr="00B357F4">
              <w:rPr>
                <w:rFonts w:ascii="Calibri" w:hAnsi="Calibri" w:cs="Calibri"/>
                <w:color w:val="000000"/>
                <w:szCs w:val="20"/>
                <w:lang w:eastAsia="hr-HR"/>
              </w:rPr>
              <w:t>namjena</w:t>
            </w:r>
          </w:p>
        </w:tc>
        <w:tc>
          <w:tcPr>
            <w:tcW w:w="960" w:type="dxa"/>
            <w:noWrap/>
            <w:hideMark/>
          </w:tcPr>
          <w:p w14:paraId="6A410A0E" w14:textId="49E22729" w:rsidR="00C723D9" w:rsidRPr="00B357F4" w:rsidRDefault="0040182F" w:rsidP="000C15EC">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sv</w:t>
            </w:r>
            <w:r w:rsidR="000C15EC" w:rsidRPr="00B357F4">
              <w:rPr>
                <w:rFonts w:ascii="Calibri" w:hAnsi="Calibri" w:cs="Calibri"/>
                <w:color w:val="000000"/>
                <w:sz w:val="18"/>
                <w:szCs w:val="18"/>
                <w:lang w:eastAsia="hr-HR"/>
              </w:rPr>
              <w:t>a razdoblja gradnje</w:t>
            </w:r>
          </w:p>
        </w:tc>
        <w:tc>
          <w:tcPr>
            <w:tcW w:w="864" w:type="dxa"/>
            <w:noWrap/>
            <w:hideMark/>
          </w:tcPr>
          <w:p w14:paraId="5C2BB944" w14:textId="3E3726E0" w:rsidR="00C723D9" w:rsidRPr="00B357F4" w:rsidRDefault="00C723D9" w:rsidP="000C15EC">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≤1945</w:t>
            </w:r>
          </w:p>
        </w:tc>
        <w:tc>
          <w:tcPr>
            <w:tcW w:w="828" w:type="dxa"/>
            <w:noWrap/>
            <w:hideMark/>
          </w:tcPr>
          <w:p w14:paraId="146F3B0D" w14:textId="77777777" w:rsidR="00C723D9" w:rsidRPr="00B357F4" w:rsidRDefault="00C723D9" w:rsidP="000C15EC">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1946-1960</w:t>
            </w:r>
          </w:p>
        </w:tc>
        <w:tc>
          <w:tcPr>
            <w:tcW w:w="828" w:type="dxa"/>
            <w:noWrap/>
            <w:hideMark/>
          </w:tcPr>
          <w:p w14:paraId="0A3910EE" w14:textId="77777777" w:rsidR="00C723D9" w:rsidRPr="00B357F4" w:rsidRDefault="00C723D9" w:rsidP="000C15EC">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1961-1970</w:t>
            </w:r>
          </w:p>
        </w:tc>
        <w:tc>
          <w:tcPr>
            <w:tcW w:w="828" w:type="dxa"/>
            <w:noWrap/>
            <w:hideMark/>
          </w:tcPr>
          <w:p w14:paraId="4A4B3E92" w14:textId="77777777" w:rsidR="00C723D9" w:rsidRPr="00B357F4" w:rsidRDefault="00C723D9" w:rsidP="000C15EC">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1971-1980</w:t>
            </w:r>
          </w:p>
        </w:tc>
        <w:tc>
          <w:tcPr>
            <w:tcW w:w="828" w:type="dxa"/>
            <w:noWrap/>
            <w:hideMark/>
          </w:tcPr>
          <w:p w14:paraId="43AC4526" w14:textId="77777777" w:rsidR="00C723D9" w:rsidRPr="00B357F4" w:rsidRDefault="00C723D9" w:rsidP="000C15EC">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1981-1990</w:t>
            </w:r>
          </w:p>
        </w:tc>
        <w:tc>
          <w:tcPr>
            <w:tcW w:w="713" w:type="dxa"/>
            <w:noWrap/>
            <w:hideMark/>
          </w:tcPr>
          <w:p w14:paraId="42E5A20A" w14:textId="77777777" w:rsidR="00C723D9" w:rsidRPr="00B357F4" w:rsidRDefault="00C723D9" w:rsidP="000C15EC">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1991-2000</w:t>
            </w:r>
          </w:p>
        </w:tc>
        <w:tc>
          <w:tcPr>
            <w:tcW w:w="828" w:type="dxa"/>
            <w:noWrap/>
            <w:hideMark/>
          </w:tcPr>
          <w:p w14:paraId="7E862E4C" w14:textId="77777777" w:rsidR="00C723D9" w:rsidRPr="00B357F4" w:rsidRDefault="00C723D9" w:rsidP="000C15EC">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2001-2010</w:t>
            </w:r>
          </w:p>
        </w:tc>
        <w:tc>
          <w:tcPr>
            <w:tcW w:w="713" w:type="dxa"/>
            <w:noWrap/>
            <w:hideMark/>
          </w:tcPr>
          <w:p w14:paraId="7CAB238D" w14:textId="77777777" w:rsidR="00C723D9" w:rsidRPr="00B357F4" w:rsidRDefault="00C723D9" w:rsidP="000C15EC">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2011-2020</w:t>
            </w:r>
          </w:p>
        </w:tc>
        <w:tc>
          <w:tcPr>
            <w:tcW w:w="972" w:type="dxa"/>
            <w:noWrap/>
            <w:hideMark/>
          </w:tcPr>
          <w:p w14:paraId="4C7FC17F" w14:textId="77777777" w:rsidR="00C723D9" w:rsidRPr="00B357F4" w:rsidRDefault="00C723D9" w:rsidP="000C15EC">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nema podataka</w:t>
            </w:r>
          </w:p>
        </w:tc>
      </w:tr>
      <w:tr w:rsidR="00B01057" w:rsidRPr="00B357F4" w14:paraId="502FC840" w14:textId="77777777" w:rsidTr="00B01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2" w:type="dxa"/>
            <w:noWrap/>
            <w:hideMark/>
          </w:tcPr>
          <w:p w14:paraId="132940C9" w14:textId="77777777" w:rsidR="00C723D9" w:rsidRPr="00B357F4" w:rsidRDefault="00C723D9" w:rsidP="000C15EC">
            <w:pPr>
              <w:spacing w:before="0" w:after="0"/>
              <w:jc w:val="left"/>
              <w:rPr>
                <w:rFonts w:ascii="Calibri" w:hAnsi="Calibri" w:cs="Calibri"/>
                <w:color w:val="000000"/>
                <w:szCs w:val="20"/>
                <w:lang w:eastAsia="hr-HR"/>
              </w:rPr>
            </w:pPr>
            <w:r w:rsidRPr="00B357F4">
              <w:rPr>
                <w:rFonts w:ascii="Calibri" w:hAnsi="Calibri" w:cs="Calibri"/>
                <w:color w:val="000000"/>
                <w:szCs w:val="20"/>
                <w:lang w:eastAsia="hr-HR"/>
              </w:rPr>
              <w:t>SZ1</w:t>
            </w:r>
          </w:p>
        </w:tc>
        <w:tc>
          <w:tcPr>
            <w:tcW w:w="960" w:type="dxa"/>
            <w:noWrap/>
            <w:tcMar>
              <w:left w:w="28" w:type="dxa"/>
              <w:right w:w="28" w:type="dxa"/>
            </w:tcMar>
            <w:hideMark/>
          </w:tcPr>
          <w:p w14:paraId="30A72993"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6.105</w:t>
            </w:r>
          </w:p>
        </w:tc>
        <w:tc>
          <w:tcPr>
            <w:tcW w:w="864" w:type="dxa"/>
            <w:noWrap/>
            <w:tcMar>
              <w:left w:w="28" w:type="dxa"/>
              <w:right w:w="28" w:type="dxa"/>
            </w:tcMar>
            <w:hideMark/>
          </w:tcPr>
          <w:p w14:paraId="17F2BBFB"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1.167</w:t>
            </w:r>
          </w:p>
        </w:tc>
        <w:tc>
          <w:tcPr>
            <w:tcW w:w="828" w:type="dxa"/>
            <w:noWrap/>
            <w:tcMar>
              <w:left w:w="28" w:type="dxa"/>
              <w:right w:w="28" w:type="dxa"/>
            </w:tcMar>
            <w:hideMark/>
          </w:tcPr>
          <w:p w14:paraId="56223BE9"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0</w:t>
            </w:r>
          </w:p>
        </w:tc>
        <w:tc>
          <w:tcPr>
            <w:tcW w:w="828" w:type="dxa"/>
            <w:noWrap/>
            <w:tcMar>
              <w:left w:w="28" w:type="dxa"/>
              <w:right w:w="28" w:type="dxa"/>
            </w:tcMar>
            <w:hideMark/>
          </w:tcPr>
          <w:p w14:paraId="7A614E88"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188</w:t>
            </w:r>
          </w:p>
        </w:tc>
        <w:tc>
          <w:tcPr>
            <w:tcW w:w="828" w:type="dxa"/>
            <w:noWrap/>
            <w:tcMar>
              <w:left w:w="28" w:type="dxa"/>
              <w:right w:w="28" w:type="dxa"/>
            </w:tcMar>
            <w:hideMark/>
          </w:tcPr>
          <w:p w14:paraId="020E9F09"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251</w:t>
            </w:r>
          </w:p>
        </w:tc>
        <w:tc>
          <w:tcPr>
            <w:tcW w:w="828" w:type="dxa"/>
            <w:noWrap/>
            <w:tcMar>
              <w:left w:w="28" w:type="dxa"/>
              <w:right w:w="28" w:type="dxa"/>
            </w:tcMar>
            <w:hideMark/>
          </w:tcPr>
          <w:p w14:paraId="05F7D7D7"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0</w:t>
            </w:r>
          </w:p>
        </w:tc>
        <w:tc>
          <w:tcPr>
            <w:tcW w:w="713" w:type="dxa"/>
            <w:noWrap/>
            <w:tcMar>
              <w:left w:w="28" w:type="dxa"/>
              <w:right w:w="28" w:type="dxa"/>
            </w:tcMar>
            <w:hideMark/>
          </w:tcPr>
          <w:p w14:paraId="10201619"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53</w:t>
            </w:r>
          </w:p>
        </w:tc>
        <w:tc>
          <w:tcPr>
            <w:tcW w:w="828" w:type="dxa"/>
            <w:noWrap/>
            <w:tcMar>
              <w:left w:w="28" w:type="dxa"/>
              <w:right w:w="28" w:type="dxa"/>
            </w:tcMar>
            <w:hideMark/>
          </w:tcPr>
          <w:p w14:paraId="39FC7006"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44</w:t>
            </w:r>
          </w:p>
        </w:tc>
        <w:tc>
          <w:tcPr>
            <w:tcW w:w="713" w:type="dxa"/>
            <w:noWrap/>
            <w:tcMar>
              <w:left w:w="28" w:type="dxa"/>
              <w:right w:w="28" w:type="dxa"/>
            </w:tcMar>
            <w:hideMark/>
          </w:tcPr>
          <w:p w14:paraId="2462748E"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94</w:t>
            </w:r>
          </w:p>
        </w:tc>
        <w:tc>
          <w:tcPr>
            <w:tcW w:w="972" w:type="dxa"/>
            <w:noWrap/>
            <w:tcMar>
              <w:left w:w="28" w:type="dxa"/>
              <w:right w:w="28" w:type="dxa"/>
            </w:tcMar>
            <w:hideMark/>
          </w:tcPr>
          <w:p w14:paraId="701E29A0"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4.308</w:t>
            </w:r>
          </w:p>
        </w:tc>
      </w:tr>
      <w:tr w:rsidR="00B01057" w:rsidRPr="00B357F4" w14:paraId="25745AC2" w14:textId="77777777" w:rsidTr="00B01057">
        <w:trPr>
          <w:trHeight w:val="300"/>
        </w:trPr>
        <w:tc>
          <w:tcPr>
            <w:cnfStyle w:val="001000000000" w:firstRow="0" w:lastRow="0" w:firstColumn="1" w:lastColumn="0" w:oddVBand="0" w:evenVBand="0" w:oddHBand="0" w:evenHBand="0" w:firstRowFirstColumn="0" w:firstRowLastColumn="0" w:lastRowFirstColumn="0" w:lastRowLastColumn="0"/>
            <w:tcW w:w="982" w:type="dxa"/>
            <w:noWrap/>
            <w:hideMark/>
          </w:tcPr>
          <w:p w14:paraId="54221318" w14:textId="77777777" w:rsidR="00C723D9" w:rsidRPr="00B357F4" w:rsidRDefault="00C723D9" w:rsidP="000C15EC">
            <w:pPr>
              <w:spacing w:before="0" w:after="0"/>
              <w:jc w:val="left"/>
              <w:rPr>
                <w:rFonts w:ascii="Calibri" w:hAnsi="Calibri" w:cs="Calibri"/>
                <w:color w:val="000000"/>
                <w:szCs w:val="20"/>
                <w:lang w:eastAsia="hr-HR"/>
              </w:rPr>
            </w:pPr>
            <w:r w:rsidRPr="00B357F4">
              <w:rPr>
                <w:rFonts w:ascii="Calibri" w:hAnsi="Calibri" w:cs="Calibri"/>
                <w:color w:val="000000"/>
                <w:szCs w:val="20"/>
                <w:lang w:eastAsia="hr-HR"/>
              </w:rPr>
              <w:t>SZ2</w:t>
            </w:r>
          </w:p>
        </w:tc>
        <w:tc>
          <w:tcPr>
            <w:tcW w:w="960" w:type="dxa"/>
            <w:noWrap/>
            <w:tcMar>
              <w:left w:w="28" w:type="dxa"/>
              <w:right w:w="28" w:type="dxa"/>
            </w:tcMar>
            <w:hideMark/>
          </w:tcPr>
          <w:p w14:paraId="3A436360"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1.263.152</w:t>
            </w:r>
          </w:p>
        </w:tc>
        <w:tc>
          <w:tcPr>
            <w:tcW w:w="864" w:type="dxa"/>
            <w:noWrap/>
            <w:tcMar>
              <w:left w:w="28" w:type="dxa"/>
              <w:right w:w="28" w:type="dxa"/>
            </w:tcMar>
            <w:hideMark/>
          </w:tcPr>
          <w:p w14:paraId="464823AE"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214.957</w:t>
            </w:r>
          </w:p>
        </w:tc>
        <w:tc>
          <w:tcPr>
            <w:tcW w:w="828" w:type="dxa"/>
            <w:noWrap/>
            <w:tcMar>
              <w:left w:w="28" w:type="dxa"/>
              <w:right w:w="28" w:type="dxa"/>
            </w:tcMar>
            <w:hideMark/>
          </w:tcPr>
          <w:p w14:paraId="588DA0D4"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62.582</w:t>
            </w:r>
          </w:p>
        </w:tc>
        <w:tc>
          <w:tcPr>
            <w:tcW w:w="828" w:type="dxa"/>
            <w:noWrap/>
            <w:tcMar>
              <w:left w:w="28" w:type="dxa"/>
              <w:right w:w="28" w:type="dxa"/>
            </w:tcMar>
            <w:hideMark/>
          </w:tcPr>
          <w:p w14:paraId="4C5FBDF5"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144.306</w:t>
            </w:r>
          </w:p>
        </w:tc>
        <w:tc>
          <w:tcPr>
            <w:tcW w:w="828" w:type="dxa"/>
            <w:noWrap/>
            <w:tcMar>
              <w:left w:w="28" w:type="dxa"/>
              <w:right w:w="28" w:type="dxa"/>
            </w:tcMar>
            <w:hideMark/>
          </w:tcPr>
          <w:p w14:paraId="10072AC9"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161.629</w:t>
            </w:r>
          </w:p>
        </w:tc>
        <w:tc>
          <w:tcPr>
            <w:tcW w:w="828" w:type="dxa"/>
            <w:noWrap/>
            <w:tcMar>
              <w:left w:w="28" w:type="dxa"/>
              <w:right w:w="28" w:type="dxa"/>
            </w:tcMar>
            <w:hideMark/>
          </w:tcPr>
          <w:p w14:paraId="7E011F22"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207.193</w:t>
            </w:r>
          </w:p>
        </w:tc>
        <w:tc>
          <w:tcPr>
            <w:tcW w:w="713" w:type="dxa"/>
            <w:noWrap/>
            <w:tcMar>
              <w:left w:w="28" w:type="dxa"/>
              <w:right w:w="28" w:type="dxa"/>
            </w:tcMar>
            <w:hideMark/>
          </w:tcPr>
          <w:p w14:paraId="0C144B73"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50.606</w:t>
            </w:r>
          </w:p>
        </w:tc>
        <w:tc>
          <w:tcPr>
            <w:tcW w:w="828" w:type="dxa"/>
            <w:noWrap/>
            <w:tcMar>
              <w:left w:w="28" w:type="dxa"/>
              <w:right w:w="28" w:type="dxa"/>
            </w:tcMar>
            <w:hideMark/>
          </w:tcPr>
          <w:p w14:paraId="019F2411"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54.182</w:t>
            </w:r>
          </w:p>
        </w:tc>
        <w:tc>
          <w:tcPr>
            <w:tcW w:w="713" w:type="dxa"/>
            <w:noWrap/>
            <w:tcMar>
              <w:left w:w="28" w:type="dxa"/>
              <w:right w:w="28" w:type="dxa"/>
            </w:tcMar>
            <w:hideMark/>
          </w:tcPr>
          <w:p w14:paraId="513756DF"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26.272</w:t>
            </w:r>
          </w:p>
        </w:tc>
        <w:tc>
          <w:tcPr>
            <w:tcW w:w="972" w:type="dxa"/>
            <w:noWrap/>
            <w:tcMar>
              <w:left w:w="28" w:type="dxa"/>
              <w:right w:w="28" w:type="dxa"/>
            </w:tcMar>
            <w:hideMark/>
          </w:tcPr>
          <w:p w14:paraId="530C99C7"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341.426</w:t>
            </w:r>
          </w:p>
        </w:tc>
      </w:tr>
      <w:tr w:rsidR="00B01057" w:rsidRPr="00B357F4" w14:paraId="351EC69F" w14:textId="77777777" w:rsidTr="00B01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2" w:type="dxa"/>
            <w:noWrap/>
            <w:hideMark/>
          </w:tcPr>
          <w:p w14:paraId="7BCA9ACA" w14:textId="77777777" w:rsidR="00C723D9" w:rsidRPr="00B357F4" w:rsidRDefault="00C723D9" w:rsidP="000C15EC">
            <w:pPr>
              <w:spacing w:before="0" w:after="0"/>
              <w:jc w:val="left"/>
              <w:rPr>
                <w:rFonts w:ascii="Calibri" w:hAnsi="Calibri" w:cs="Calibri"/>
                <w:color w:val="000000"/>
                <w:szCs w:val="20"/>
                <w:lang w:eastAsia="hr-HR"/>
              </w:rPr>
            </w:pPr>
            <w:r w:rsidRPr="00B357F4">
              <w:rPr>
                <w:rFonts w:ascii="Calibri" w:hAnsi="Calibri" w:cs="Calibri"/>
                <w:color w:val="000000"/>
                <w:szCs w:val="20"/>
                <w:lang w:eastAsia="hr-HR"/>
              </w:rPr>
              <w:t>NSZ1</w:t>
            </w:r>
          </w:p>
        </w:tc>
        <w:tc>
          <w:tcPr>
            <w:tcW w:w="960" w:type="dxa"/>
            <w:noWrap/>
            <w:tcMar>
              <w:left w:w="28" w:type="dxa"/>
              <w:right w:w="28" w:type="dxa"/>
            </w:tcMar>
            <w:hideMark/>
          </w:tcPr>
          <w:p w14:paraId="26A1412E"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4.358.047</w:t>
            </w:r>
          </w:p>
        </w:tc>
        <w:tc>
          <w:tcPr>
            <w:tcW w:w="864" w:type="dxa"/>
            <w:noWrap/>
            <w:tcMar>
              <w:left w:w="28" w:type="dxa"/>
              <w:right w:w="28" w:type="dxa"/>
            </w:tcMar>
            <w:hideMark/>
          </w:tcPr>
          <w:p w14:paraId="134E36B0"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977.266</w:t>
            </w:r>
          </w:p>
        </w:tc>
        <w:tc>
          <w:tcPr>
            <w:tcW w:w="828" w:type="dxa"/>
            <w:noWrap/>
            <w:tcMar>
              <w:left w:w="28" w:type="dxa"/>
              <w:right w:w="28" w:type="dxa"/>
            </w:tcMar>
            <w:hideMark/>
          </w:tcPr>
          <w:p w14:paraId="3A94C186"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267.518</w:t>
            </w:r>
          </w:p>
        </w:tc>
        <w:tc>
          <w:tcPr>
            <w:tcW w:w="828" w:type="dxa"/>
            <w:noWrap/>
            <w:tcMar>
              <w:left w:w="28" w:type="dxa"/>
              <w:right w:w="28" w:type="dxa"/>
            </w:tcMar>
            <w:hideMark/>
          </w:tcPr>
          <w:p w14:paraId="77D1055F"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253.651</w:t>
            </w:r>
          </w:p>
        </w:tc>
        <w:tc>
          <w:tcPr>
            <w:tcW w:w="828" w:type="dxa"/>
            <w:noWrap/>
            <w:tcMar>
              <w:left w:w="28" w:type="dxa"/>
              <w:right w:w="28" w:type="dxa"/>
            </w:tcMar>
            <w:hideMark/>
          </w:tcPr>
          <w:p w14:paraId="28C80998"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358.989</w:t>
            </w:r>
          </w:p>
        </w:tc>
        <w:tc>
          <w:tcPr>
            <w:tcW w:w="828" w:type="dxa"/>
            <w:noWrap/>
            <w:tcMar>
              <w:left w:w="28" w:type="dxa"/>
              <w:right w:w="28" w:type="dxa"/>
            </w:tcMar>
            <w:hideMark/>
          </w:tcPr>
          <w:p w14:paraId="1D24DE45"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255.999</w:t>
            </w:r>
          </w:p>
        </w:tc>
        <w:tc>
          <w:tcPr>
            <w:tcW w:w="713" w:type="dxa"/>
            <w:noWrap/>
            <w:tcMar>
              <w:left w:w="28" w:type="dxa"/>
              <w:right w:w="28" w:type="dxa"/>
            </w:tcMar>
            <w:hideMark/>
          </w:tcPr>
          <w:p w14:paraId="2A6FAC93"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157.236</w:t>
            </w:r>
          </w:p>
        </w:tc>
        <w:tc>
          <w:tcPr>
            <w:tcW w:w="828" w:type="dxa"/>
            <w:noWrap/>
            <w:tcMar>
              <w:left w:w="28" w:type="dxa"/>
              <w:right w:w="28" w:type="dxa"/>
            </w:tcMar>
            <w:hideMark/>
          </w:tcPr>
          <w:p w14:paraId="193C3D06"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174.780</w:t>
            </w:r>
          </w:p>
        </w:tc>
        <w:tc>
          <w:tcPr>
            <w:tcW w:w="713" w:type="dxa"/>
            <w:noWrap/>
            <w:tcMar>
              <w:left w:w="28" w:type="dxa"/>
              <w:right w:w="28" w:type="dxa"/>
            </w:tcMar>
            <w:hideMark/>
          </w:tcPr>
          <w:p w14:paraId="36FDDCCE"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42.142</w:t>
            </w:r>
          </w:p>
        </w:tc>
        <w:tc>
          <w:tcPr>
            <w:tcW w:w="972" w:type="dxa"/>
            <w:noWrap/>
            <w:tcMar>
              <w:left w:w="28" w:type="dxa"/>
              <w:right w:w="28" w:type="dxa"/>
            </w:tcMar>
            <w:hideMark/>
          </w:tcPr>
          <w:p w14:paraId="440CAB92"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1.870.466</w:t>
            </w:r>
          </w:p>
        </w:tc>
      </w:tr>
      <w:tr w:rsidR="00B01057" w:rsidRPr="00B357F4" w14:paraId="3982C5BE" w14:textId="77777777" w:rsidTr="00B01057">
        <w:trPr>
          <w:trHeight w:val="300"/>
        </w:trPr>
        <w:tc>
          <w:tcPr>
            <w:cnfStyle w:val="001000000000" w:firstRow="0" w:lastRow="0" w:firstColumn="1" w:lastColumn="0" w:oddVBand="0" w:evenVBand="0" w:oddHBand="0" w:evenHBand="0" w:firstRowFirstColumn="0" w:firstRowLastColumn="0" w:lastRowFirstColumn="0" w:lastRowLastColumn="0"/>
            <w:tcW w:w="982" w:type="dxa"/>
            <w:noWrap/>
            <w:hideMark/>
          </w:tcPr>
          <w:p w14:paraId="78B69FA5" w14:textId="77777777" w:rsidR="00C723D9" w:rsidRPr="00B357F4" w:rsidRDefault="00C723D9" w:rsidP="000C15EC">
            <w:pPr>
              <w:spacing w:before="0" w:after="0"/>
              <w:jc w:val="left"/>
              <w:rPr>
                <w:rFonts w:ascii="Calibri" w:hAnsi="Calibri" w:cs="Calibri"/>
                <w:color w:val="000000"/>
                <w:szCs w:val="20"/>
                <w:lang w:eastAsia="hr-HR"/>
              </w:rPr>
            </w:pPr>
            <w:r w:rsidRPr="00B357F4">
              <w:rPr>
                <w:rFonts w:ascii="Calibri" w:hAnsi="Calibri" w:cs="Calibri"/>
                <w:color w:val="000000"/>
                <w:szCs w:val="20"/>
                <w:lang w:eastAsia="hr-HR"/>
              </w:rPr>
              <w:t>NSZ2</w:t>
            </w:r>
          </w:p>
        </w:tc>
        <w:tc>
          <w:tcPr>
            <w:tcW w:w="960" w:type="dxa"/>
            <w:noWrap/>
            <w:tcMar>
              <w:left w:w="28" w:type="dxa"/>
              <w:right w:w="28" w:type="dxa"/>
            </w:tcMar>
            <w:hideMark/>
          </w:tcPr>
          <w:p w14:paraId="11176DA3"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6.505.629</w:t>
            </w:r>
          </w:p>
        </w:tc>
        <w:tc>
          <w:tcPr>
            <w:tcW w:w="864" w:type="dxa"/>
            <w:noWrap/>
            <w:tcMar>
              <w:left w:w="28" w:type="dxa"/>
              <w:right w:w="28" w:type="dxa"/>
            </w:tcMar>
            <w:hideMark/>
          </w:tcPr>
          <w:p w14:paraId="4AD5C0E2"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1.275.959</w:t>
            </w:r>
          </w:p>
        </w:tc>
        <w:tc>
          <w:tcPr>
            <w:tcW w:w="828" w:type="dxa"/>
            <w:noWrap/>
            <w:tcMar>
              <w:left w:w="28" w:type="dxa"/>
              <w:right w:w="28" w:type="dxa"/>
            </w:tcMar>
            <w:hideMark/>
          </w:tcPr>
          <w:p w14:paraId="05558090"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630.027</w:t>
            </w:r>
          </w:p>
        </w:tc>
        <w:tc>
          <w:tcPr>
            <w:tcW w:w="828" w:type="dxa"/>
            <w:noWrap/>
            <w:tcMar>
              <w:left w:w="28" w:type="dxa"/>
              <w:right w:w="28" w:type="dxa"/>
            </w:tcMar>
            <w:hideMark/>
          </w:tcPr>
          <w:p w14:paraId="3C31BB5A"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875.762</w:t>
            </w:r>
          </w:p>
        </w:tc>
        <w:tc>
          <w:tcPr>
            <w:tcW w:w="828" w:type="dxa"/>
            <w:noWrap/>
            <w:tcMar>
              <w:left w:w="28" w:type="dxa"/>
              <w:right w:w="28" w:type="dxa"/>
            </w:tcMar>
            <w:hideMark/>
          </w:tcPr>
          <w:p w14:paraId="5AED3785"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1.028.385</w:t>
            </w:r>
          </w:p>
        </w:tc>
        <w:tc>
          <w:tcPr>
            <w:tcW w:w="828" w:type="dxa"/>
            <w:noWrap/>
            <w:tcMar>
              <w:left w:w="28" w:type="dxa"/>
              <w:right w:w="28" w:type="dxa"/>
            </w:tcMar>
            <w:hideMark/>
          </w:tcPr>
          <w:p w14:paraId="5977E2A0"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658.072</w:t>
            </w:r>
          </w:p>
        </w:tc>
        <w:tc>
          <w:tcPr>
            <w:tcW w:w="713" w:type="dxa"/>
            <w:noWrap/>
            <w:tcMar>
              <w:left w:w="28" w:type="dxa"/>
              <w:right w:w="28" w:type="dxa"/>
            </w:tcMar>
            <w:hideMark/>
          </w:tcPr>
          <w:p w14:paraId="673DF0E2"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295.187</w:t>
            </w:r>
          </w:p>
        </w:tc>
        <w:tc>
          <w:tcPr>
            <w:tcW w:w="828" w:type="dxa"/>
            <w:noWrap/>
            <w:tcMar>
              <w:left w:w="28" w:type="dxa"/>
              <w:right w:w="28" w:type="dxa"/>
            </w:tcMar>
            <w:hideMark/>
          </w:tcPr>
          <w:p w14:paraId="4E4F095C"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379.063</w:t>
            </w:r>
          </w:p>
        </w:tc>
        <w:tc>
          <w:tcPr>
            <w:tcW w:w="713" w:type="dxa"/>
            <w:noWrap/>
            <w:tcMar>
              <w:left w:w="28" w:type="dxa"/>
              <w:right w:w="28" w:type="dxa"/>
            </w:tcMar>
            <w:hideMark/>
          </w:tcPr>
          <w:p w14:paraId="4926E08B"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116.896</w:t>
            </w:r>
          </w:p>
        </w:tc>
        <w:tc>
          <w:tcPr>
            <w:tcW w:w="972" w:type="dxa"/>
            <w:noWrap/>
            <w:tcMar>
              <w:left w:w="28" w:type="dxa"/>
              <w:right w:w="28" w:type="dxa"/>
            </w:tcMar>
            <w:hideMark/>
          </w:tcPr>
          <w:p w14:paraId="73811154"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1.246.279</w:t>
            </w:r>
          </w:p>
        </w:tc>
      </w:tr>
      <w:tr w:rsidR="00B01057" w:rsidRPr="00B357F4" w14:paraId="45898BF4" w14:textId="77777777" w:rsidTr="00B01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2" w:type="dxa"/>
            <w:noWrap/>
            <w:hideMark/>
          </w:tcPr>
          <w:p w14:paraId="68E8D82C" w14:textId="77777777" w:rsidR="00C723D9" w:rsidRPr="00B357F4" w:rsidRDefault="00C723D9" w:rsidP="000C15EC">
            <w:pPr>
              <w:spacing w:before="0" w:after="0"/>
              <w:jc w:val="left"/>
              <w:rPr>
                <w:rFonts w:ascii="Calibri" w:hAnsi="Calibri" w:cs="Calibri"/>
                <w:color w:val="000000"/>
                <w:szCs w:val="20"/>
                <w:lang w:eastAsia="hr-HR"/>
              </w:rPr>
            </w:pPr>
            <w:r w:rsidRPr="00B357F4">
              <w:rPr>
                <w:rFonts w:ascii="Calibri" w:hAnsi="Calibri" w:cs="Calibri"/>
                <w:color w:val="000000"/>
                <w:szCs w:val="20"/>
                <w:lang w:eastAsia="hr-HR"/>
              </w:rPr>
              <w:t>NSZ3</w:t>
            </w:r>
          </w:p>
        </w:tc>
        <w:tc>
          <w:tcPr>
            <w:tcW w:w="960" w:type="dxa"/>
            <w:noWrap/>
            <w:tcMar>
              <w:left w:w="28" w:type="dxa"/>
              <w:right w:w="28" w:type="dxa"/>
            </w:tcMar>
            <w:hideMark/>
          </w:tcPr>
          <w:p w14:paraId="47B9FB22"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2.241.757</w:t>
            </w:r>
          </w:p>
        </w:tc>
        <w:tc>
          <w:tcPr>
            <w:tcW w:w="864" w:type="dxa"/>
            <w:noWrap/>
            <w:tcMar>
              <w:left w:w="28" w:type="dxa"/>
              <w:right w:w="28" w:type="dxa"/>
            </w:tcMar>
            <w:hideMark/>
          </w:tcPr>
          <w:p w14:paraId="44E41773"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531.136</w:t>
            </w:r>
          </w:p>
        </w:tc>
        <w:tc>
          <w:tcPr>
            <w:tcW w:w="828" w:type="dxa"/>
            <w:noWrap/>
            <w:tcMar>
              <w:left w:w="28" w:type="dxa"/>
              <w:right w:w="28" w:type="dxa"/>
            </w:tcMar>
            <w:hideMark/>
          </w:tcPr>
          <w:p w14:paraId="7D647748"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158.031</w:t>
            </w:r>
          </w:p>
        </w:tc>
        <w:tc>
          <w:tcPr>
            <w:tcW w:w="828" w:type="dxa"/>
            <w:noWrap/>
            <w:tcMar>
              <w:left w:w="28" w:type="dxa"/>
              <w:right w:w="28" w:type="dxa"/>
            </w:tcMar>
            <w:hideMark/>
          </w:tcPr>
          <w:p w14:paraId="12410390"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208.975</w:t>
            </w:r>
          </w:p>
        </w:tc>
        <w:tc>
          <w:tcPr>
            <w:tcW w:w="828" w:type="dxa"/>
            <w:noWrap/>
            <w:tcMar>
              <w:left w:w="28" w:type="dxa"/>
              <w:right w:w="28" w:type="dxa"/>
            </w:tcMar>
            <w:hideMark/>
          </w:tcPr>
          <w:p w14:paraId="63326F45"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333.889</w:t>
            </w:r>
          </w:p>
        </w:tc>
        <w:tc>
          <w:tcPr>
            <w:tcW w:w="828" w:type="dxa"/>
            <w:noWrap/>
            <w:tcMar>
              <w:left w:w="28" w:type="dxa"/>
              <w:right w:w="28" w:type="dxa"/>
            </w:tcMar>
            <w:hideMark/>
          </w:tcPr>
          <w:p w14:paraId="20E3A09B"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323.327</w:t>
            </w:r>
          </w:p>
        </w:tc>
        <w:tc>
          <w:tcPr>
            <w:tcW w:w="713" w:type="dxa"/>
            <w:noWrap/>
            <w:tcMar>
              <w:left w:w="28" w:type="dxa"/>
              <w:right w:w="28" w:type="dxa"/>
            </w:tcMar>
            <w:hideMark/>
          </w:tcPr>
          <w:p w14:paraId="57951B6C"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41.895</w:t>
            </w:r>
          </w:p>
        </w:tc>
        <w:tc>
          <w:tcPr>
            <w:tcW w:w="828" w:type="dxa"/>
            <w:noWrap/>
            <w:tcMar>
              <w:left w:w="28" w:type="dxa"/>
              <w:right w:w="28" w:type="dxa"/>
            </w:tcMar>
            <w:hideMark/>
          </w:tcPr>
          <w:p w14:paraId="0E49D228"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105.790</w:t>
            </w:r>
          </w:p>
        </w:tc>
        <w:tc>
          <w:tcPr>
            <w:tcW w:w="713" w:type="dxa"/>
            <w:noWrap/>
            <w:tcMar>
              <w:left w:w="28" w:type="dxa"/>
              <w:right w:w="28" w:type="dxa"/>
            </w:tcMar>
            <w:hideMark/>
          </w:tcPr>
          <w:p w14:paraId="41100CCB"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5.976</w:t>
            </w:r>
          </w:p>
        </w:tc>
        <w:tc>
          <w:tcPr>
            <w:tcW w:w="972" w:type="dxa"/>
            <w:noWrap/>
            <w:tcMar>
              <w:left w:w="28" w:type="dxa"/>
              <w:right w:w="28" w:type="dxa"/>
            </w:tcMar>
            <w:hideMark/>
          </w:tcPr>
          <w:p w14:paraId="1FC78D6F"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532.738</w:t>
            </w:r>
          </w:p>
        </w:tc>
      </w:tr>
      <w:tr w:rsidR="00B01057" w:rsidRPr="00B357F4" w14:paraId="54F233DB" w14:textId="77777777" w:rsidTr="00B01057">
        <w:trPr>
          <w:trHeight w:val="300"/>
        </w:trPr>
        <w:tc>
          <w:tcPr>
            <w:cnfStyle w:val="001000000000" w:firstRow="0" w:lastRow="0" w:firstColumn="1" w:lastColumn="0" w:oddVBand="0" w:evenVBand="0" w:oddHBand="0" w:evenHBand="0" w:firstRowFirstColumn="0" w:firstRowLastColumn="0" w:lastRowFirstColumn="0" w:lastRowLastColumn="0"/>
            <w:tcW w:w="982" w:type="dxa"/>
            <w:noWrap/>
            <w:hideMark/>
          </w:tcPr>
          <w:p w14:paraId="48CAE50F" w14:textId="77777777" w:rsidR="00C723D9" w:rsidRPr="00B357F4" w:rsidRDefault="00C723D9" w:rsidP="000C15EC">
            <w:pPr>
              <w:spacing w:before="0" w:after="0"/>
              <w:jc w:val="left"/>
              <w:rPr>
                <w:rFonts w:ascii="Calibri" w:hAnsi="Calibri" w:cs="Calibri"/>
                <w:color w:val="000000"/>
                <w:szCs w:val="20"/>
                <w:lang w:eastAsia="hr-HR"/>
              </w:rPr>
            </w:pPr>
            <w:r w:rsidRPr="00B357F4">
              <w:rPr>
                <w:rFonts w:ascii="Calibri" w:hAnsi="Calibri" w:cs="Calibri"/>
                <w:color w:val="000000"/>
                <w:szCs w:val="20"/>
                <w:lang w:eastAsia="hr-HR"/>
              </w:rPr>
              <w:t>NSZ4</w:t>
            </w:r>
          </w:p>
        </w:tc>
        <w:tc>
          <w:tcPr>
            <w:tcW w:w="960" w:type="dxa"/>
            <w:noWrap/>
            <w:tcMar>
              <w:left w:w="28" w:type="dxa"/>
              <w:right w:w="28" w:type="dxa"/>
            </w:tcMar>
            <w:hideMark/>
          </w:tcPr>
          <w:p w14:paraId="2AC24CFD"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115.009</w:t>
            </w:r>
          </w:p>
        </w:tc>
        <w:tc>
          <w:tcPr>
            <w:tcW w:w="864" w:type="dxa"/>
            <w:noWrap/>
            <w:tcMar>
              <w:left w:w="28" w:type="dxa"/>
              <w:right w:w="28" w:type="dxa"/>
            </w:tcMar>
            <w:hideMark/>
          </w:tcPr>
          <w:p w14:paraId="7B1045E5"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1.141</w:t>
            </w:r>
          </w:p>
        </w:tc>
        <w:tc>
          <w:tcPr>
            <w:tcW w:w="828" w:type="dxa"/>
            <w:noWrap/>
            <w:tcMar>
              <w:left w:w="28" w:type="dxa"/>
              <w:right w:w="28" w:type="dxa"/>
            </w:tcMar>
            <w:hideMark/>
          </w:tcPr>
          <w:p w14:paraId="3A56670A"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5.859</w:t>
            </w:r>
          </w:p>
        </w:tc>
        <w:tc>
          <w:tcPr>
            <w:tcW w:w="828" w:type="dxa"/>
            <w:noWrap/>
            <w:tcMar>
              <w:left w:w="28" w:type="dxa"/>
              <w:right w:w="28" w:type="dxa"/>
            </w:tcMar>
            <w:hideMark/>
          </w:tcPr>
          <w:p w14:paraId="1FBBC66C"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0</w:t>
            </w:r>
          </w:p>
        </w:tc>
        <w:tc>
          <w:tcPr>
            <w:tcW w:w="828" w:type="dxa"/>
            <w:noWrap/>
            <w:tcMar>
              <w:left w:w="28" w:type="dxa"/>
              <w:right w:w="28" w:type="dxa"/>
            </w:tcMar>
            <w:hideMark/>
          </w:tcPr>
          <w:p w14:paraId="01B7E445"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0</w:t>
            </w:r>
          </w:p>
        </w:tc>
        <w:tc>
          <w:tcPr>
            <w:tcW w:w="828" w:type="dxa"/>
            <w:noWrap/>
            <w:tcMar>
              <w:left w:w="28" w:type="dxa"/>
              <w:right w:w="28" w:type="dxa"/>
            </w:tcMar>
            <w:hideMark/>
          </w:tcPr>
          <w:p w14:paraId="06BCE60A"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46.556</w:t>
            </w:r>
          </w:p>
        </w:tc>
        <w:tc>
          <w:tcPr>
            <w:tcW w:w="713" w:type="dxa"/>
            <w:noWrap/>
            <w:tcMar>
              <w:left w:w="28" w:type="dxa"/>
              <w:right w:w="28" w:type="dxa"/>
            </w:tcMar>
            <w:hideMark/>
          </w:tcPr>
          <w:p w14:paraId="17D1BF3E"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0</w:t>
            </w:r>
          </w:p>
        </w:tc>
        <w:tc>
          <w:tcPr>
            <w:tcW w:w="828" w:type="dxa"/>
            <w:noWrap/>
            <w:tcMar>
              <w:left w:w="28" w:type="dxa"/>
              <w:right w:w="28" w:type="dxa"/>
            </w:tcMar>
            <w:hideMark/>
          </w:tcPr>
          <w:p w14:paraId="64A25B12"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0</w:t>
            </w:r>
          </w:p>
        </w:tc>
        <w:tc>
          <w:tcPr>
            <w:tcW w:w="713" w:type="dxa"/>
            <w:noWrap/>
            <w:tcMar>
              <w:left w:w="28" w:type="dxa"/>
              <w:right w:w="28" w:type="dxa"/>
            </w:tcMar>
            <w:hideMark/>
          </w:tcPr>
          <w:p w14:paraId="438C9CEA"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697</w:t>
            </w:r>
          </w:p>
        </w:tc>
        <w:tc>
          <w:tcPr>
            <w:tcW w:w="972" w:type="dxa"/>
            <w:noWrap/>
            <w:tcMar>
              <w:left w:w="28" w:type="dxa"/>
              <w:right w:w="28" w:type="dxa"/>
            </w:tcMar>
            <w:hideMark/>
          </w:tcPr>
          <w:p w14:paraId="046C973A"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60.756</w:t>
            </w:r>
          </w:p>
        </w:tc>
      </w:tr>
      <w:tr w:rsidR="00B01057" w:rsidRPr="00B357F4" w14:paraId="78AC4229" w14:textId="77777777" w:rsidTr="00B01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2" w:type="dxa"/>
            <w:noWrap/>
            <w:hideMark/>
          </w:tcPr>
          <w:p w14:paraId="6ABC43B4" w14:textId="77777777" w:rsidR="00C723D9" w:rsidRPr="00B357F4" w:rsidRDefault="00C723D9" w:rsidP="000C15EC">
            <w:pPr>
              <w:spacing w:before="0" w:after="0"/>
              <w:jc w:val="left"/>
              <w:rPr>
                <w:rFonts w:ascii="Calibri" w:hAnsi="Calibri" w:cs="Calibri"/>
                <w:color w:val="000000"/>
                <w:szCs w:val="20"/>
                <w:lang w:eastAsia="hr-HR"/>
              </w:rPr>
            </w:pPr>
            <w:r w:rsidRPr="00B357F4">
              <w:rPr>
                <w:rFonts w:ascii="Calibri" w:hAnsi="Calibri" w:cs="Calibri"/>
                <w:color w:val="000000"/>
                <w:szCs w:val="20"/>
                <w:lang w:eastAsia="hr-HR"/>
              </w:rPr>
              <w:t>NSZ5</w:t>
            </w:r>
          </w:p>
        </w:tc>
        <w:tc>
          <w:tcPr>
            <w:tcW w:w="960" w:type="dxa"/>
            <w:noWrap/>
            <w:tcMar>
              <w:left w:w="28" w:type="dxa"/>
              <w:right w:w="28" w:type="dxa"/>
            </w:tcMar>
            <w:hideMark/>
          </w:tcPr>
          <w:p w14:paraId="537E46DA"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758.495</w:t>
            </w:r>
          </w:p>
        </w:tc>
        <w:tc>
          <w:tcPr>
            <w:tcW w:w="864" w:type="dxa"/>
            <w:noWrap/>
            <w:tcMar>
              <w:left w:w="28" w:type="dxa"/>
              <w:right w:w="28" w:type="dxa"/>
            </w:tcMar>
            <w:hideMark/>
          </w:tcPr>
          <w:p w14:paraId="2E70F9B4"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184.807</w:t>
            </w:r>
          </w:p>
        </w:tc>
        <w:tc>
          <w:tcPr>
            <w:tcW w:w="828" w:type="dxa"/>
            <w:noWrap/>
            <w:tcMar>
              <w:left w:w="28" w:type="dxa"/>
              <w:right w:w="28" w:type="dxa"/>
            </w:tcMar>
            <w:hideMark/>
          </w:tcPr>
          <w:p w14:paraId="3F28466F"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25.714</w:t>
            </w:r>
          </w:p>
        </w:tc>
        <w:tc>
          <w:tcPr>
            <w:tcW w:w="828" w:type="dxa"/>
            <w:noWrap/>
            <w:tcMar>
              <w:left w:w="28" w:type="dxa"/>
              <w:right w:w="28" w:type="dxa"/>
            </w:tcMar>
            <w:hideMark/>
          </w:tcPr>
          <w:p w14:paraId="0722D437"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28.102</w:t>
            </w:r>
          </w:p>
        </w:tc>
        <w:tc>
          <w:tcPr>
            <w:tcW w:w="828" w:type="dxa"/>
            <w:noWrap/>
            <w:tcMar>
              <w:left w:w="28" w:type="dxa"/>
              <w:right w:w="28" w:type="dxa"/>
            </w:tcMar>
            <w:hideMark/>
          </w:tcPr>
          <w:p w14:paraId="5E33E4D2"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51.438</w:t>
            </w:r>
          </w:p>
        </w:tc>
        <w:tc>
          <w:tcPr>
            <w:tcW w:w="828" w:type="dxa"/>
            <w:noWrap/>
            <w:tcMar>
              <w:left w:w="28" w:type="dxa"/>
              <w:right w:w="28" w:type="dxa"/>
            </w:tcMar>
            <w:hideMark/>
          </w:tcPr>
          <w:p w14:paraId="07DE37E4"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33.414</w:t>
            </w:r>
          </w:p>
        </w:tc>
        <w:tc>
          <w:tcPr>
            <w:tcW w:w="713" w:type="dxa"/>
            <w:noWrap/>
            <w:tcMar>
              <w:left w:w="28" w:type="dxa"/>
              <w:right w:w="28" w:type="dxa"/>
            </w:tcMar>
            <w:hideMark/>
          </w:tcPr>
          <w:p w14:paraId="7312D302"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63.334</w:t>
            </w:r>
          </w:p>
        </w:tc>
        <w:tc>
          <w:tcPr>
            <w:tcW w:w="828" w:type="dxa"/>
            <w:noWrap/>
            <w:tcMar>
              <w:left w:w="28" w:type="dxa"/>
              <w:right w:w="28" w:type="dxa"/>
            </w:tcMar>
            <w:hideMark/>
          </w:tcPr>
          <w:p w14:paraId="3435E1DF"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53.449</w:t>
            </w:r>
          </w:p>
        </w:tc>
        <w:tc>
          <w:tcPr>
            <w:tcW w:w="713" w:type="dxa"/>
            <w:noWrap/>
            <w:tcMar>
              <w:left w:w="28" w:type="dxa"/>
              <w:right w:w="28" w:type="dxa"/>
            </w:tcMar>
            <w:hideMark/>
          </w:tcPr>
          <w:p w14:paraId="12270274"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54.955</w:t>
            </w:r>
          </w:p>
        </w:tc>
        <w:tc>
          <w:tcPr>
            <w:tcW w:w="972" w:type="dxa"/>
            <w:noWrap/>
            <w:tcMar>
              <w:left w:w="28" w:type="dxa"/>
              <w:right w:w="28" w:type="dxa"/>
            </w:tcMar>
            <w:hideMark/>
          </w:tcPr>
          <w:p w14:paraId="7D95D8D4"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263.283</w:t>
            </w:r>
          </w:p>
        </w:tc>
      </w:tr>
      <w:tr w:rsidR="00B01057" w:rsidRPr="00B357F4" w14:paraId="3A663FCD" w14:textId="77777777" w:rsidTr="00B01057">
        <w:trPr>
          <w:trHeight w:val="300"/>
        </w:trPr>
        <w:tc>
          <w:tcPr>
            <w:cnfStyle w:val="001000000000" w:firstRow="0" w:lastRow="0" w:firstColumn="1" w:lastColumn="0" w:oddVBand="0" w:evenVBand="0" w:oddHBand="0" w:evenHBand="0" w:firstRowFirstColumn="0" w:firstRowLastColumn="0" w:lastRowFirstColumn="0" w:lastRowLastColumn="0"/>
            <w:tcW w:w="982" w:type="dxa"/>
            <w:noWrap/>
            <w:hideMark/>
          </w:tcPr>
          <w:p w14:paraId="0373168F" w14:textId="77777777" w:rsidR="00C723D9" w:rsidRPr="00B357F4" w:rsidRDefault="00C723D9" w:rsidP="000C15EC">
            <w:pPr>
              <w:spacing w:before="0" w:after="0"/>
              <w:jc w:val="left"/>
              <w:rPr>
                <w:rFonts w:ascii="Calibri" w:hAnsi="Calibri" w:cs="Calibri"/>
                <w:color w:val="000000"/>
                <w:szCs w:val="20"/>
                <w:lang w:eastAsia="hr-HR"/>
              </w:rPr>
            </w:pPr>
            <w:r w:rsidRPr="00B357F4">
              <w:rPr>
                <w:rFonts w:ascii="Calibri" w:hAnsi="Calibri" w:cs="Calibri"/>
                <w:color w:val="000000"/>
                <w:szCs w:val="20"/>
                <w:lang w:eastAsia="hr-HR"/>
              </w:rPr>
              <w:t>NSZ6</w:t>
            </w:r>
          </w:p>
        </w:tc>
        <w:tc>
          <w:tcPr>
            <w:tcW w:w="960" w:type="dxa"/>
            <w:noWrap/>
            <w:tcMar>
              <w:left w:w="28" w:type="dxa"/>
              <w:right w:w="28" w:type="dxa"/>
            </w:tcMar>
            <w:hideMark/>
          </w:tcPr>
          <w:p w14:paraId="71352292"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767.140</w:t>
            </w:r>
          </w:p>
        </w:tc>
        <w:tc>
          <w:tcPr>
            <w:tcW w:w="864" w:type="dxa"/>
            <w:noWrap/>
            <w:tcMar>
              <w:left w:w="28" w:type="dxa"/>
              <w:right w:w="28" w:type="dxa"/>
            </w:tcMar>
            <w:hideMark/>
          </w:tcPr>
          <w:p w14:paraId="1E7C24D7"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21.262</w:t>
            </w:r>
          </w:p>
        </w:tc>
        <w:tc>
          <w:tcPr>
            <w:tcW w:w="828" w:type="dxa"/>
            <w:noWrap/>
            <w:tcMar>
              <w:left w:w="28" w:type="dxa"/>
              <w:right w:w="28" w:type="dxa"/>
            </w:tcMar>
            <w:hideMark/>
          </w:tcPr>
          <w:p w14:paraId="1B9E11DE"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16.926</w:t>
            </w:r>
          </w:p>
        </w:tc>
        <w:tc>
          <w:tcPr>
            <w:tcW w:w="828" w:type="dxa"/>
            <w:noWrap/>
            <w:tcMar>
              <w:left w:w="28" w:type="dxa"/>
              <w:right w:w="28" w:type="dxa"/>
            </w:tcMar>
            <w:hideMark/>
          </w:tcPr>
          <w:p w14:paraId="1A20293F"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10.876</w:t>
            </w:r>
          </w:p>
        </w:tc>
        <w:tc>
          <w:tcPr>
            <w:tcW w:w="828" w:type="dxa"/>
            <w:noWrap/>
            <w:tcMar>
              <w:left w:w="28" w:type="dxa"/>
              <w:right w:w="28" w:type="dxa"/>
            </w:tcMar>
            <w:hideMark/>
          </w:tcPr>
          <w:p w14:paraId="5EDB272F"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101.049</w:t>
            </w:r>
          </w:p>
        </w:tc>
        <w:tc>
          <w:tcPr>
            <w:tcW w:w="828" w:type="dxa"/>
            <w:noWrap/>
            <w:tcMar>
              <w:left w:w="28" w:type="dxa"/>
              <w:right w:w="28" w:type="dxa"/>
            </w:tcMar>
            <w:hideMark/>
          </w:tcPr>
          <w:p w14:paraId="187B12FD"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58.718</w:t>
            </w:r>
          </w:p>
        </w:tc>
        <w:tc>
          <w:tcPr>
            <w:tcW w:w="713" w:type="dxa"/>
            <w:noWrap/>
            <w:tcMar>
              <w:left w:w="28" w:type="dxa"/>
              <w:right w:w="28" w:type="dxa"/>
            </w:tcMar>
            <w:hideMark/>
          </w:tcPr>
          <w:p w14:paraId="44943061"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35.288</w:t>
            </w:r>
          </w:p>
        </w:tc>
        <w:tc>
          <w:tcPr>
            <w:tcW w:w="828" w:type="dxa"/>
            <w:noWrap/>
            <w:tcMar>
              <w:left w:w="28" w:type="dxa"/>
              <w:right w:w="28" w:type="dxa"/>
            </w:tcMar>
            <w:hideMark/>
          </w:tcPr>
          <w:p w14:paraId="0410C31F"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248.926</w:t>
            </w:r>
          </w:p>
        </w:tc>
        <w:tc>
          <w:tcPr>
            <w:tcW w:w="713" w:type="dxa"/>
            <w:noWrap/>
            <w:tcMar>
              <w:left w:w="28" w:type="dxa"/>
              <w:right w:w="28" w:type="dxa"/>
            </w:tcMar>
            <w:hideMark/>
          </w:tcPr>
          <w:p w14:paraId="121A337D"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34.863</w:t>
            </w:r>
          </w:p>
        </w:tc>
        <w:tc>
          <w:tcPr>
            <w:tcW w:w="972" w:type="dxa"/>
            <w:noWrap/>
            <w:tcMar>
              <w:left w:w="28" w:type="dxa"/>
              <w:right w:w="28" w:type="dxa"/>
            </w:tcMar>
            <w:hideMark/>
          </w:tcPr>
          <w:p w14:paraId="1235F0DE"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239.231</w:t>
            </w:r>
          </w:p>
        </w:tc>
      </w:tr>
      <w:tr w:rsidR="00B01057" w:rsidRPr="00B357F4" w14:paraId="7E327187" w14:textId="77777777" w:rsidTr="00B01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2" w:type="dxa"/>
            <w:noWrap/>
            <w:hideMark/>
          </w:tcPr>
          <w:p w14:paraId="7FAA7C6D" w14:textId="77777777" w:rsidR="00C723D9" w:rsidRPr="00B357F4" w:rsidRDefault="00C723D9" w:rsidP="000C15EC">
            <w:pPr>
              <w:spacing w:before="0" w:after="0"/>
              <w:jc w:val="left"/>
              <w:rPr>
                <w:rFonts w:ascii="Calibri" w:hAnsi="Calibri" w:cs="Calibri"/>
                <w:color w:val="000000"/>
                <w:szCs w:val="20"/>
                <w:lang w:eastAsia="hr-HR"/>
              </w:rPr>
            </w:pPr>
            <w:r w:rsidRPr="00B357F4">
              <w:rPr>
                <w:rFonts w:ascii="Calibri" w:hAnsi="Calibri" w:cs="Calibri"/>
                <w:color w:val="000000"/>
                <w:szCs w:val="20"/>
                <w:lang w:eastAsia="hr-HR"/>
              </w:rPr>
              <w:t>NSZ7</w:t>
            </w:r>
          </w:p>
        </w:tc>
        <w:tc>
          <w:tcPr>
            <w:tcW w:w="960" w:type="dxa"/>
            <w:noWrap/>
            <w:tcMar>
              <w:left w:w="28" w:type="dxa"/>
              <w:right w:w="28" w:type="dxa"/>
            </w:tcMar>
            <w:hideMark/>
          </w:tcPr>
          <w:p w14:paraId="4A746373"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38.939</w:t>
            </w:r>
          </w:p>
        </w:tc>
        <w:tc>
          <w:tcPr>
            <w:tcW w:w="864" w:type="dxa"/>
            <w:noWrap/>
            <w:tcMar>
              <w:left w:w="28" w:type="dxa"/>
              <w:right w:w="28" w:type="dxa"/>
            </w:tcMar>
            <w:hideMark/>
          </w:tcPr>
          <w:p w14:paraId="6E18045F"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3.828</w:t>
            </w:r>
          </w:p>
        </w:tc>
        <w:tc>
          <w:tcPr>
            <w:tcW w:w="828" w:type="dxa"/>
            <w:noWrap/>
            <w:tcMar>
              <w:left w:w="28" w:type="dxa"/>
              <w:right w:w="28" w:type="dxa"/>
            </w:tcMar>
            <w:hideMark/>
          </w:tcPr>
          <w:p w14:paraId="2A6CA94C"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1.658</w:t>
            </w:r>
          </w:p>
        </w:tc>
        <w:tc>
          <w:tcPr>
            <w:tcW w:w="828" w:type="dxa"/>
            <w:noWrap/>
            <w:tcMar>
              <w:left w:w="28" w:type="dxa"/>
              <w:right w:w="28" w:type="dxa"/>
            </w:tcMar>
            <w:hideMark/>
          </w:tcPr>
          <w:p w14:paraId="25A79AF5"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1.290</w:t>
            </w:r>
          </w:p>
        </w:tc>
        <w:tc>
          <w:tcPr>
            <w:tcW w:w="828" w:type="dxa"/>
            <w:noWrap/>
            <w:tcMar>
              <w:left w:w="28" w:type="dxa"/>
              <w:right w:w="28" w:type="dxa"/>
            </w:tcMar>
            <w:hideMark/>
          </w:tcPr>
          <w:p w14:paraId="29F07462"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2.241</w:t>
            </w:r>
          </w:p>
        </w:tc>
        <w:tc>
          <w:tcPr>
            <w:tcW w:w="828" w:type="dxa"/>
            <w:noWrap/>
            <w:tcMar>
              <w:left w:w="28" w:type="dxa"/>
              <w:right w:w="28" w:type="dxa"/>
            </w:tcMar>
            <w:hideMark/>
          </w:tcPr>
          <w:p w14:paraId="08ADA31B"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1.856</w:t>
            </w:r>
          </w:p>
        </w:tc>
        <w:tc>
          <w:tcPr>
            <w:tcW w:w="713" w:type="dxa"/>
            <w:noWrap/>
            <w:tcMar>
              <w:left w:w="28" w:type="dxa"/>
              <w:right w:w="28" w:type="dxa"/>
            </w:tcMar>
            <w:hideMark/>
          </w:tcPr>
          <w:p w14:paraId="0856EB93"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87</w:t>
            </w:r>
          </w:p>
        </w:tc>
        <w:tc>
          <w:tcPr>
            <w:tcW w:w="828" w:type="dxa"/>
            <w:noWrap/>
            <w:tcMar>
              <w:left w:w="28" w:type="dxa"/>
              <w:right w:w="28" w:type="dxa"/>
            </w:tcMar>
            <w:hideMark/>
          </w:tcPr>
          <w:p w14:paraId="099812B0"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3.430</w:t>
            </w:r>
          </w:p>
        </w:tc>
        <w:tc>
          <w:tcPr>
            <w:tcW w:w="713" w:type="dxa"/>
            <w:noWrap/>
            <w:tcMar>
              <w:left w:w="28" w:type="dxa"/>
              <w:right w:w="28" w:type="dxa"/>
            </w:tcMar>
            <w:hideMark/>
          </w:tcPr>
          <w:p w14:paraId="2A11AAD4"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0</w:t>
            </w:r>
          </w:p>
        </w:tc>
        <w:tc>
          <w:tcPr>
            <w:tcW w:w="972" w:type="dxa"/>
            <w:noWrap/>
            <w:tcMar>
              <w:left w:w="28" w:type="dxa"/>
              <w:right w:w="28" w:type="dxa"/>
            </w:tcMar>
            <w:hideMark/>
          </w:tcPr>
          <w:p w14:paraId="02D34609"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24.549</w:t>
            </w:r>
          </w:p>
        </w:tc>
      </w:tr>
      <w:tr w:rsidR="00B01057" w:rsidRPr="00B357F4" w14:paraId="5D3054B6" w14:textId="77777777" w:rsidTr="00B01057">
        <w:trPr>
          <w:trHeight w:val="300"/>
        </w:trPr>
        <w:tc>
          <w:tcPr>
            <w:cnfStyle w:val="001000000000" w:firstRow="0" w:lastRow="0" w:firstColumn="1" w:lastColumn="0" w:oddVBand="0" w:evenVBand="0" w:oddHBand="0" w:evenHBand="0" w:firstRowFirstColumn="0" w:firstRowLastColumn="0" w:lastRowFirstColumn="0" w:lastRowLastColumn="0"/>
            <w:tcW w:w="982" w:type="dxa"/>
            <w:noWrap/>
            <w:hideMark/>
          </w:tcPr>
          <w:p w14:paraId="703A32F7" w14:textId="77777777" w:rsidR="00C723D9" w:rsidRPr="00B357F4" w:rsidRDefault="00C723D9" w:rsidP="000C15EC">
            <w:pPr>
              <w:spacing w:before="0" w:after="0"/>
              <w:jc w:val="left"/>
              <w:rPr>
                <w:rFonts w:ascii="Calibri" w:hAnsi="Calibri" w:cs="Calibri"/>
                <w:color w:val="000000"/>
                <w:szCs w:val="20"/>
                <w:lang w:eastAsia="hr-HR"/>
              </w:rPr>
            </w:pPr>
            <w:r w:rsidRPr="00B357F4">
              <w:rPr>
                <w:rFonts w:ascii="Calibri" w:hAnsi="Calibri" w:cs="Calibri"/>
                <w:color w:val="000000"/>
                <w:szCs w:val="20"/>
                <w:lang w:eastAsia="hr-HR"/>
              </w:rPr>
              <w:t>NSZ8</w:t>
            </w:r>
          </w:p>
        </w:tc>
        <w:tc>
          <w:tcPr>
            <w:tcW w:w="960" w:type="dxa"/>
            <w:noWrap/>
            <w:tcMar>
              <w:left w:w="28" w:type="dxa"/>
              <w:right w:w="28" w:type="dxa"/>
            </w:tcMar>
            <w:hideMark/>
          </w:tcPr>
          <w:p w14:paraId="03C2264B"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45.254</w:t>
            </w:r>
          </w:p>
        </w:tc>
        <w:tc>
          <w:tcPr>
            <w:tcW w:w="864" w:type="dxa"/>
            <w:noWrap/>
            <w:tcMar>
              <w:left w:w="28" w:type="dxa"/>
              <w:right w:w="28" w:type="dxa"/>
            </w:tcMar>
            <w:hideMark/>
          </w:tcPr>
          <w:p w14:paraId="4A43C8C3"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1.300</w:t>
            </w:r>
          </w:p>
        </w:tc>
        <w:tc>
          <w:tcPr>
            <w:tcW w:w="828" w:type="dxa"/>
            <w:noWrap/>
            <w:tcMar>
              <w:left w:w="28" w:type="dxa"/>
              <w:right w:w="28" w:type="dxa"/>
            </w:tcMar>
            <w:hideMark/>
          </w:tcPr>
          <w:p w14:paraId="2579BF8D"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0</w:t>
            </w:r>
          </w:p>
        </w:tc>
        <w:tc>
          <w:tcPr>
            <w:tcW w:w="828" w:type="dxa"/>
            <w:noWrap/>
            <w:tcMar>
              <w:left w:w="28" w:type="dxa"/>
              <w:right w:w="28" w:type="dxa"/>
            </w:tcMar>
            <w:hideMark/>
          </w:tcPr>
          <w:p w14:paraId="4AB64E7A"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267</w:t>
            </w:r>
          </w:p>
        </w:tc>
        <w:tc>
          <w:tcPr>
            <w:tcW w:w="828" w:type="dxa"/>
            <w:noWrap/>
            <w:tcMar>
              <w:left w:w="28" w:type="dxa"/>
              <w:right w:w="28" w:type="dxa"/>
            </w:tcMar>
            <w:hideMark/>
          </w:tcPr>
          <w:p w14:paraId="4EED7862"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9.228</w:t>
            </w:r>
          </w:p>
        </w:tc>
        <w:tc>
          <w:tcPr>
            <w:tcW w:w="828" w:type="dxa"/>
            <w:noWrap/>
            <w:tcMar>
              <w:left w:w="28" w:type="dxa"/>
              <w:right w:w="28" w:type="dxa"/>
            </w:tcMar>
            <w:hideMark/>
          </w:tcPr>
          <w:p w14:paraId="07302E2F"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4.940</w:t>
            </w:r>
          </w:p>
        </w:tc>
        <w:tc>
          <w:tcPr>
            <w:tcW w:w="713" w:type="dxa"/>
            <w:noWrap/>
            <w:tcMar>
              <w:left w:w="28" w:type="dxa"/>
              <w:right w:w="28" w:type="dxa"/>
            </w:tcMar>
            <w:hideMark/>
          </w:tcPr>
          <w:p w14:paraId="5E6867BC"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637</w:t>
            </w:r>
          </w:p>
        </w:tc>
        <w:tc>
          <w:tcPr>
            <w:tcW w:w="828" w:type="dxa"/>
            <w:noWrap/>
            <w:tcMar>
              <w:left w:w="28" w:type="dxa"/>
              <w:right w:w="28" w:type="dxa"/>
            </w:tcMar>
            <w:hideMark/>
          </w:tcPr>
          <w:p w14:paraId="66608D02"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19.276</w:t>
            </w:r>
          </w:p>
        </w:tc>
        <w:tc>
          <w:tcPr>
            <w:tcW w:w="713" w:type="dxa"/>
            <w:noWrap/>
            <w:tcMar>
              <w:left w:w="28" w:type="dxa"/>
              <w:right w:w="28" w:type="dxa"/>
            </w:tcMar>
            <w:hideMark/>
          </w:tcPr>
          <w:p w14:paraId="210E6D48"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0</w:t>
            </w:r>
          </w:p>
        </w:tc>
        <w:tc>
          <w:tcPr>
            <w:tcW w:w="972" w:type="dxa"/>
            <w:noWrap/>
            <w:tcMar>
              <w:left w:w="28" w:type="dxa"/>
              <w:right w:w="28" w:type="dxa"/>
            </w:tcMar>
            <w:hideMark/>
          </w:tcPr>
          <w:p w14:paraId="418317AE" w14:textId="77777777" w:rsidR="00C723D9" w:rsidRPr="00B357F4" w:rsidRDefault="00C723D9" w:rsidP="000C15E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9.605</w:t>
            </w:r>
          </w:p>
        </w:tc>
      </w:tr>
      <w:tr w:rsidR="00B01057" w:rsidRPr="00B357F4" w14:paraId="3A343847" w14:textId="77777777" w:rsidTr="00B010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2" w:type="dxa"/>
            <w:noWrap/>
            <w:hideMark/>
          </w:tcPr>
          <w:p w14:paraId="222EB68A" w14:textId="2C6B6EFB" w:rsidR="00C723D9" w:rsidRPr="00B357F4" w:rsidRDefault="0018664C" w:rsidP="000C15EC">
            <w:pPr>
              <w:spacing w:before="0" w:after="0"/>
              <w:jc w:val="left"/>
              <w:rPr>
                <w:rFonts w:ascii="Calibri" w:hAnsi="Calibri" w:cs="Calibri"/>
                <w:color w:val="000000"/>
                <w:szCs w:val="20"/>
                <w:lang w:eastAsia="hr-HR"/>
              </w:rPr>
            </w:pPr>
            <w:r w:rsidRPr="00B357F4">
              <w:rPr>
                <w:rFonts w:ascii="Calibri" w:hAnsi="Calibri" w:cs="Calibri"/>
                <w:color w:val="000000"/>
                <w:szCs w:val="20"/>
                <w:lang w:eastAsia="hr-HR"/>
              </w:rPr>
              <w:t>ukupno</w:t>
            </w:r>
          </w:p>
        </w:tc>
        <w:tc>
          <w:tcPr>
            <w:tcW w:w="960" w:type="dxa"/>
            <w:noWrap/>
            <w:tcMar>
              <w:left w:w="28" w:type="dxa"/>
              <w:right w:w="28" w:type="dxa"/>
            </w:tcMar>
            <w:hideMark/>
          </w:tcPr>
          <w:p w14:paraId="751D9F9A"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16.099.527</w:t>
            </w:r>
          </w:p>
        </w:tc>
        <w:tc>
          <w:tcPr>
            <w:tcW w:w="864" w:type="dxa"/>
            <w:noWrap/>
            <w:tcMar>
              <w:left w:w="28" w:type="dxa"/>
              <w:right w:w="28" w:type="dxa"/>
            </w:tcMar>
            <w:hideMark/>
          </w:tcPr>
          <w:p w14:paraId="0C80BE20"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3.212.823</w:t>
            </w:r>
          </w:p>
        </w:tc>
        <w:tc>
          <w:tcPr>
            <w:tcW w:w="828" w:type="dxa"/>
            <w:noWrap/>
            <w:tcMar>
              <w:left w:w="28" w:type="dxa"/>
              <w:right w:w="28" w:type="dxa"/>
            </w:tcMar>
            <w:hideMark/>
          </w:tcPr>
          <w:p w14:paraId="420A89BF"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1.168.314</w:t>
            </w:r>
          </w:p>
        </w:tc>
        <w:tc>
          <w:tcPr>
            <w:tcW w:w="828" w:type="dxa"/>
            <w:noWrap/>
            <w:tcMar>
              <w:left w:w="28" w:type="dxa"/>
              <w:right w:w="28" w:type="dxa"/>
            </w:tcMar>
            <w:hideMark/>
          </w:tcPr>
          <w:p w14:paraId="2953401A"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1.523.417</w:t>
            </w:r>
          </w:p>
        </w:tc>
        <w:tc>
          <w:tcPr>
            <w:tcW w:w="828" w:type="dxa"/>
            <w:noWrap/>
            <w:tcMar>
              <w:left w:w="28" w:type="dxa"/>
              <w:right w:w="28" w:type="dxa"/>
            </w:tcMar>
            <w:hideMark/>
          </w:tcPr>
          <w:p w14:paraId="79CEE581"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2.047.099</w:t>
            </w:r>
          </w:p>
        </w:tc>
        <w:tc>
          <w:tcPr>
            <w:tcW w:w="828" w:type="dxa"/>
            <w:noWrap/>
            <w:tcMar>
              <w:left w:w="28" w:type="dxa"/>
              <w:right w:w="28" w:type="dxa"/>
            </w:tcMar>
            <w:hideMark/>
          </w:tcPr>
          <w:p w14:paraId="114791AF"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1.590.074</w:t>
            </w:r>
          </w:p>
        </w:tc>
        <w:tc>
          <w:tcPr>
            <w:tcW w:w="713" w:type="dxa"/>
            <w:noWrap/>
            <w:tcMar>
              <w:left w:w="28" w:type="dxa"/>
              <w:right w:w="28" w:type="dxa"/>
            </w:tcMar>
            <w:hideMark/>
          </w:tcPr>
          <w:p w14:paraId="01AC97F5"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644.323</w:t>
            </w:r>
          </w:p>
        </w:tc>
        <w:tc>
          <w:tcPr>
            <w:tcW w:w="828" w:type="dxa"/>
            <w:noWrap/>
            <w:tcMar>
              <w:left w:w="28" w:type="dxa"/>
              <w:right w:w="28" w:type="dxa"/>
            </w:tcMar>
            <w:hideMark/>
          </w:tcPr>
          <w:p w14:paraId="554E3A04"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1.038.940</w:t>
            </w:r>
          </w:p>
        </w:tc>
        <w:tc>
          <w:tcPr>
            <w:tcW w:w="713" w:type="dxa"/>
            <w:noWrap/>
            <w:tcMar>
              <w:left w:w="28" w:type="dxa"/>
              <w:right w:w="28" w:type="dxa"/>
            </w:tcMar>
            <w:hideMark/>
          </w:tcPr>
          <w:p w14:paraId="35148525"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281.895</w:t>
            </w:r>
          </w:p>
        </w:tc>
        <w:tc>
          <w:tcPr>
            <w:tcW w:w="972" w:type="dxa"/>
            <w:noWrap/>
            <w:tcMar>
              <w:left w:w="28" w:type="dxa"/>
              <w:right w:w="28" w:type="dxa"/>
            </w:tcMar>
            <w:hideMark/>
          </w:tcPr>
          <w:p w14:paraId="6F44B72D" w14:textId="77777777" w:rsidR="00C723D9" w:rsidRPr="00B357F4" w:rsidRDefault="00C723D9" w:rsidP="000C15E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4.592.642</w:t>
            </w:r>
          </w:p>
        </w:tc>
      </w:tr>
    </w:tbl>
    <w:p w14:paraId="2EE6A438" w14:textId="0FCEB11D" w:rsidR="00E52E5F" w:rsidRPr="00B357F4" w:rsidRDefault="4AFFA283" w:rsidP="00E52E5F">
      <w:pPr>
        <w:pStyle w:val="Opisslike"/>
        <w:keepNext/>
      </w:pPr>
      <w:bookmarkStart w:id="43" w:name="_Toc87949884"/>
      <w:r w:rsidRPr="00B357F4">
        <w:t xml:space="preserve">Tablica </w:t>
      </w:r>
      <w:r>
        <w:fldChar w:fldCharType="begin"/>
      </w:r>
      <w:r>
        <w:instrText>STYLEREF 1 \s</w:instrText>
      </w:r>
      <w:r>
        <w:fldChar w:fldCharType="separate"/>
      </w:r>
      <w:r w:rsidR="00814B67">
        <w:rPr>
          <w:noProof/>
        </w:rPr>
        <w:t>3</w:t>
      </w:r>
      <w:r>
        <w:fldChar w:fldCharType="end"/>
      </w:r>
      <w:r w:rsidR="00166B1A">
        <w:noBreakHyphen/>
      </w:r>
      <w:r>
        <w:fldChar w:fldCharType="begin"/>
      </w:r>
      <w:r>
        <w:instrText>SEQ Tablica \* ARABIC \s 1</w:instrText>
      </w:r>
      <w:r>
        <w:fldChar w:fldCharType="separate"/>
      </w:r>
      <w:r w:rsidR="00814B67">
        <w:rPr>
          <w:noProof/>
        </w:rPr>
        <w:t>3</w:t>
      </w:r>
      <w:r>
        <w:fldChar w:fldCharType="end"/>
      </w:r>
      <w:r w:rsidRPr="003020E6">
        <w:t xml:space="preserve"> Ploština korisne </w:t>
      </w:r>
      <w:r w:rsidRPr="00B357F4">
        <w:t xml:space="preserve"> površina </w:t>
      </w:r>
      <w:r w:rsidR="156B91A2" w:rsidRPr="00B357F4">
        <w:t xml:space="preserve">grijanog dijela </w:t>
      </w:r>
      <w:r w:rsidRPr="00B357F4">
        <w:t>zgrada (</w:t>
      </w:r>
      <w:proofErr w:type="spellStart"/>
      <w:r w:rsidRPr="00B357F4">
        <w:t>Ak</w:t>
      </w:r>
      <w:proofErr w:type="spellEnd"/>
      <w:r w:rsidRPr="00B357F4">
        <w:rPr>
          <w:vertAlign w:val="superscript"/>
        </w:rPr>
        <w:t xml:space="preserve">) </w:t>
      </w:r>
      <w:r w:rsidRPr="00B357F4">
        <w:t>prema namjeni i sektoru (vlasništvu) u m²</w:t>
      </w:r>
      <w:bookmarkEnd w:id="43"/>
    </w:p>
    <w:tbl>
      <w:tblPr>
        <w:tblStyle w:val="Tamnatablicareetke5-isticanje31"/>
        <w:tblW w:w="5000" w:type="pct"/>
        <w:tblLook w:val="04A0" w:firstRow="1" w:lastRow="0" w:firstColumn="1" w:lastColumn="0" w:noHBand="0" w:noVBand="1"/>
      </w:tblPr>
      <w:tblGrid>
        <w:gridCol w:w="1838"/>
        <w:gridCol w:w="2220"/>
        <w:gridCol w:w="1956"/>
        <w:gridCol w:w="1665"/>
        <w:gridCol w:w="1665"/>
      </w:tblGrid>
      <w:tr w:rsidR="00E52E5F" w:rsidRPr="00B357F4" w14:paraId="5F9E680C" w14:textId="77777777" w:rsidTr="00E52E5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71CFC94" w14:textId="77777777" w:rsidR="00E52E5F" w:rsidRPr="00B357F4" w:rsidRDefault="00E52E5F" w:rsidP="00E52E5F">
            <w:pPr>
              <w:spacing w:before="0" w:after="0"/>
              <w:jc w:val="left"/>
              <w:rPr>
                <w:rFonts w:ascii="Calibri" w:hAnsi="Calibri" w:cs="Calibri"/>
                <w:color w:val="000000"/>
                <w:sz w:val="22"/>
                <w:szCs w:val="22"/>
                <w:lang w:eastAsia="hr-HR"/>
              </w:rPr>
            </w:pPr>
          </w:p>
        </w:tc>
        <w:tc>
          <w:tcPr>
            <w:tcW w:w="7506" w:type="dxa"/>
            <w:gridSpan w:val="4"/>
            <w:noWrap/>
            <w:hideMark/>
          </w:tcPr>
          <w:p w14:paraId="6CADB8FB" w14:textId="3134A08A" w:rsidR="00E52E5F" w:rsidRPr="00B357F4" w:rsidRDefault="00E52E5F" w:rsidP="00E52E5F">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sektor</w:t>
            </w:r>
          </w:p>
        </w:tc>
      </w:tr>
      <w:tr w:rsidR="00674E4D" w:rsidRPr="00B357F4" w14:paraId="56149667" w14:textId="77777777" w:rsidTr="00674E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shd w:val="clear" w:color="auto" w:fill="AEAAAA" w:themeFill="background2" w:themeFillShade="BF"/>
            <w:noWrap/>
            <w:hideMark/>
          </w:tcPr>
          <w:p w14:paraId="5B0A7FBB" w14:textId="77777777" w:rsidR="00E52E5F" w:rsidRPr="00B357F4" w:rsidRDefault="00E52E5F" w:rsidP="00E52E5F">
            <w:pPr>
              <w:spacing w:before="0" w:after="0"/>
              <w:jc w:val="left"/>
              <w:rPr>
                <w:rFonts w:ascii="Calibri" w:hAnsi="Calibri" w:cs="Calibri"/>
                <w:color w:val="000000"/>
                <w:sz w:val="22"/>
                <w:szCs w:val="22"/>
                <w:lang w:eastAsia="hr-HR"/>
              </w:rPr>
            </w:pPr>
          </w:p>
        </w:tc>
        <w:tc>
          <w:tcPr>
            <w:tcW w:w="2220" w:type="dxa"/>
            <w:shd w:val="clear" w:color="auto" w:fill="AEAAAA" w:themeFill="background2" w:themeFillShade="BF"/>
            <w:noWrap/>
            <w:hideMark/>
          </w:tcPr>
          <w:p w14:paraId="3CD30DF0" w14:textId="0FD59ACE" w:rsidR="00E52E5F" w:rsidRPr="003020E6" w:rsidRDefault="00E52E5F" w:rsidP="003359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lang w:eastAsia="hr-HR"/>
              </w:rPr>
              <w:t>SDU</w:t>
            </w:r>
            <w:r w:rsidRPr="003020E6">
              <w:rPr>
                <w:rStyle w:val="Referencafusnote"/>
                <w:rFonts w:cs="Calibri"/>
                <w:b/>
                <w:color w:val="000000"/>
                <w:sz w:val="22"/>
                <w:szCs w:val="22"/>
                <w:lang w:eastAsia="hr-HR"/>
              </w:rPr>
              <w:footnoteReference w:id="5"/>
            </w:r>
          </w:p>
        </w:tc>
        <w:tc>
          <w:tcPr>
            <w:tcW w:w="1956" w:type="dxa"/>
            <w:shd w:val="clear" w:color="auto" w:fill="AEAAAA" w:themeFill="background2" w:themeFillShade="BF"/>
            <w:noWrap/>
            <w:hideMark/>
          </w:tcPr>
          <w:p w14:paraId="07CA8456" w14:textId="50667656" w:rsidR="00E52E5F" w:rsidRPr="003020E6" w:rsidRDefault="00E52E5F" w:rsidP="003359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D7774F">
              <w:rPr>
                <w:rFonts w:ascii="Calibri" w:hAnsi="Calibri" w:cs="Calibri"/>
                <w:b/>
                <w:color w:val="000000"/>
                <w:sz w:val="22"/>
                <w:szCs w:val="22"/>
                <w:lang w:eastAsia="hr-HR"/>
              </w:rPr>
              <w:t>JLS</w:t>
            </w:r>
            <w:r w:rsidRPr="003020E6">
              <w:rPr>
                <w:rStyle w:val="Referencafusnote"/>
                <w:rFonts w:cs="Calibri"/>
                <w:b/>
                <w:color w:val="000000"/>
                <w:sz w:val="22"/>
                <w:szCs w:val="22"/>
                <w:lang w:eastAsia="hr-HR"/>
              </w:rPr>
              <w:footnoteReference w:id="6"/>
            </w:r>
          </w:p>
        </w:tc>
        <w:tc>
          <w:tcPr>
            <w:tcW w:w="1665" w:type="dxa"/>
            <w:shd w:val="clear" w:color="auto" w:fill="AEAAAA" w:themeFill="background2" w:themeFillShade="BF"/>
            <w:noWrap/>
            <w:hideMark/>
          </w:tcPr>
          <w:p w14:paraId="7F438A0A" w14:textId="6D639564" w:rsidR="00E52E5F" w:rsidRPr="003020E6" w:rsidRDefault="00E52E5F" w:rsidP="003359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D7774F">
              <w:rPr>
                <w:rFonts w:ascii="Calibri" w:hAnsi="Calibri" w:cs="Calibri"/>
                <w:b/>
                <w:color w:val="000000"/>
                <w:sz w:val="22"/>
                <w:szCs w:val="22"/>
                <w:lang w:eastAsia="hr-HR"/>
              </w:rPr>
              <w:t>TJV</w:t>
            </w:r>
            <w:r w:rsidR="00200247" w:rsidRPr="003020E6">
              <w:rPr>
                <w:rStyle w:val="Referencafusnote"/>
                <w:rFonts w:cs="Calibri"/>
                <w:b/>
                <w:color w:val="000000"/>
                <w:sz w:val="22"/>
                <w:szCs w:val="22"/>
                <w:lang w:eastAsia="hr-HR"/>
              </w:rPr>
              <w:footnoteReference w:id="7"/>
            </w:r>
          </w:p>
        </w:tc>
        <w:tc>
          <w:tcPr>
            <w:tcW w:w="1665" w:type="dxa"/>
            <w:shd w:val="clear" w:color="auto" w:fill="AEAAAA" w:themeFill="background2" w:themeFillShade="BF"/>
            <w:noWrap/>
            <w:hideMark/>
          </w:tcPr>
          <w:p w14:paraId="5D13A7AE" w14:textId="77777777" w:rsidR="00E52E5F" w:rsidRPr="00B357F4" w:rsidRDefault="00E52E5F" w:rsidP="003359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03C9B">
              <w:rPr>
                <w:rFonts w:ascii="Calibri" w:hAnsi="Calibri" w:cs="Calibri"/>
                <w:b/>
                <w:color w:val="000000"/>
                <w:sz w:val="22"/>
                <w:szCs w:val="22"/>
                <w:lang w:eastAsia="hr-HR"/>
              </w:rPr>
              <w:t>ostalo</w:t>
            </w:r>
          </w:p>
        </w:tc>
      </w:tr>
      <w:tr w:rsidR="00E52E5F" w:rsidRPr="00B357F4" w14:paraId="19A53E53" w14:textId="77777777" w:rsidTr="00200247">
        <w:trPr>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EDABF3D" w14:textId="77777777" w:rsidR="00E52E5F" w:rsidRPr="00B357F4" w:rsidRDefault="00E52E5F" w:rsidP="00E52E5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SZ1</w:t>
            </w:r>
          </w:p>
        </w:tc>
        <w:tc>
          <w:tcPr>
            <w:tcW w:w="2220" w:type="dxa"/>
            <w:noWrap/>
            <w:hideMark/>
          </w:tcPr>
          <w:p w14:paraId="58E76E7C"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962</w:t>
            </w:r>
          </w:p>
        </w:tc>
        <w:tc>
          <w:tcPr>
            <w:tcW w:w="1956" w:type="dxa"/>
            <w:noWrap/>
            <w:hideMark/>
          </w:tcPr>
          <w:p w14:paraId="41867778"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965</w:t>
            </w:r>
          </w:p>
        </w:tc>
        <w:tc>
          <w:tcPr>
            <w:tcW w:w="1665" w:type="dxa"/>
            <w:noWrap/>
            <w:hideMark/>
          </w:tcPr>
          <w:p w14:paraId="5EA20A10"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1.015</w:t>
            </w:r>
          </w:p>
        </w:tc>
        <w:tc>
          <w:tcPr>
            <w:tcW w:w="1665" w:type="dxa"/>
            <w:noWrap/>
            <w:hideMark/>
          </w:tcPr>
          <w:p w14:paraId="0968EEFE"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3.163</w:t>
            </w:r>
          </w:p>
        </w:tc>
      </w:tr>
      <w:tr w:rsidR="00E52E5F" w:rsidRPr="00B357F4" w14:paraId="472C15D3" w14:textId="77777777" w:rsidTr="002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7354A488" w14:textId="77777777" w:rsidR="00E52E5F" w:rsidRPr="00B357F4" w:rsidRDefault="00E52E5F" w:rsidP="00E52E5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SZ2</w:t>
            </w:r>
          </w:p>
        </w:tc>
        <w:tc>
          <w:tcPr>
            <w:tcW w:w="2220" w:type="dxa"/>
            <w:noWrap/>
            <w:hideMark/>
          </w:tcPr>
          <w:p w14:paraId="1138DFF5"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536.976</w:t>
            </w:r>
          </w:p>
        </w:tc>
        <w:tc>
          <w:tcPr>
            <w:tcW w:w="1956" w:type="dxa"/>
            <w:noWrap/>
            <w:hideMark/>
          </w:tcPr>
          <w:p w14:paraId="4DF478DE"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584.734</w:t>
            </w:r>
          </w:p>
        </w:tc>
        <w:tc>
          <w:tcPr>
            <w:tcW w:w="1665" w:type="dxa"/>
            <w:noWrap/>
            <w:hideMark/>
          </w:tcPr>
          <w:p w14:paraId="36CDC5B3"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7.900</w:t>
            </w:r>
          </w:p>
        </w:tc>
        <w:tc>
          <w:tcPr>
            <w:tcW w:w="1665" w:type="dxa"/>
            <w:noWrap/>
            <w:hideMark/>
          </w:tcPr>
          <w:p w14:paraId="0F2630D5"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133.542</w:t>
            </w:r>
          </w:p>
        </w:tc>
      </w:tr>
      <w:tr w:rsidR="00E52E5F" w:rsidRPr="00B357F4" w14:paraId="7CBA4846" w14:textId="77777777" w:rsidTr="00200247">
        <w:trPr>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014E0D35" w14:textId="77777777" w:rsidR="00E52E5F" w:rsidRPr="00B357F4" w:rsidRDefault="00E52E5F" w:rsidP="00E52E5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NSZ1</w:t>
            </w:r>
          </w:p>
        </w:tc>
        <w:tc>
          <w:tcPr>
            <w:tcW w:w="2220" w:type="dxa"/>
            <w:noWrap/>
            <w:hideMark/>
          </w:tcPr>
          <w:p w14:paraId="2A5D5DA8"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1.892.723</w:t>
            </w:r>
          </w:p>
        </w:tc>
        <w:tc>
          <w:tcPr>
            <w:tcW w:w="1956" w:type="dxa"/>
            <w:noWrap/>
            <w:hideMark/>
          </w:tcPr>
          <w:p w14:paraId="5ADEC0BC"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1.401.216</w:t>
            </w:r>
          </w:p>
        </w:tc>
        <w:tc>
          <w:tcPr>
            <w:tcW w:w="1665" w:type="dxa"/>
            <w:noWrap/>
            <w:hideMark/>
          </w:tcPr>
          <w:p w14:paraId="2E94D54F"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571.336</w:t>
            </w:r>
          </w:p>
        </w:tc>
        <w:tc>
          <w:tcPr>
            <w:tcW w:w="1665" w:type="dxa"/>
            <w:noWrap/>
            <w:hideMark/>
          </w:tcPr>
          <w:p w14:paraId="1EC8142A"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492.773</w:t>
            </w:r>
          </w:p>
        </w:tc>
      </w:tr>
      <w:tr w:rsidR="00E52E5F" w:rsidRPr="00B357F4" w14:paraId="3FE7D809" w14:textId="77777777" w:rsidTr="002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1173AE67" w14:textId="77777777" w:rsidR="00E52E5F" w:rsidRPr="00B357F4" w:rsidRDefault="00E52E5F" w:rsidP="00E52E5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NSZ2</w:t>
            </w:r>
          </w:p>
        </w:tc>
        <w:tc>
          <w:tcPr>
            <w:tcW w:w="2220" w:type="dxa"/>
            <w:noWrap/>
            <w:hideMark/>
          </w:tcPr>
          <w:p w14:paraId="1DF65A65"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957.957</w:t>
            </w:r>
          </w:p>
        </w:tc>
        <w:tc>
          <w:tcPr>
            <w:tcW w:w="1956" w:type="dxa"/>
            <w:noWrap/>
            <w:hideMark/>
          </w:tcPr>
          <w:p w14:paraId="0EF69848"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5.451.611</w:t>
            </w:r>
          </w:p>
        </w:tc>
        <w:tc>
          <w:tcPr>
            <w:tcW w:w="1665" w:type="dxa"/>
            <w:noWrap/>
            <w:hideMark/>
          </w:tcPr>
          <w:p w14:paraId="253CAF7D"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0</w:t>
            </w:r>
          </w:p>
        </w:tc>
        <w:tc>
          <w:tcPr>
            <w:tcW w:w="1665" w:type="dxa"/>
            <w:noWrap/>
            <w:hideMark/>
          </w:tcPr>
          <w:p w14:paraId="24252421"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96.060</w:t>
            </w:r>
          </w:p>
        </w:tc>
      </w:tr>
      <w:tr w:rsidR="00E52E5F" w:rsidRPr="00B357F4" w14:paraId="080A13E4" w14:textId="77777777" w:rsidTr="00200247">
        <w:trPr>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3C57A723" w14:textId="77777777" w:rsidR="00E52E5F" w:rsidRPr="00B357F4" w:rsidRDefault="00E52E5F" w:rsidP="00E52E5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NSZ3</w:t>
            </w:r>
          </w:p>
        </w:tc>
        <w:tc>
          <w:tcPr>
            <w:tcW w:w="2220" w:type="dxa"/>
            <w:noWrap/>
            <w:hideMark/>
          </w:tcPr>
          <w:p w14:paraId="09B3C9B4"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735.732</w:t>
            </w:r>
          </w:p>
        </w:tc>
        <w:tc>
          <w:tcPr>
            <w:tcW w:w="1956" w:type="dxa"/>
            <w:noWrap/>
            <w:hideMark/>
          </w:tcPr>
          <w:p w14:paraId="514DA5A7"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1.500.520</w:t>
            </w:r>
          </w:p>
        </w:tc>
        <w:tc>
          <w:tcPr>
            <w:tcW w:w="1665" w:type="dxa"/>
            <w:noWrap/>
            <w:hideMark/>
          </w:tcPr>
          <w:p w14:paraId="2AD8D867"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461</w:t>
            </w:r>
          </w:p>
        </w:tc>
        <w:tc>
          <w:tcPr>
            <w:tcW w:w="1665" w:type="dxa"/>
            <w:noWrap/>
            <w:hideMark/>
          </w:tcPr>
          <w:p w14:paraId="5BF2AE00"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5.044</w:t>
            </w:r>
          </w:p>
        </w:tc>
      </w:tr>
      <w:tr w:rsidR="00E52E5F" w:rsidRPr="00B357F4" w14:paraId="26C0CC96" w14:textId="77777777" w:rsidTr="002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05A9B5CC" w14:textId="77777777" w:rsidR="00E52E5F" w:rsidRPr="00B357F4" w:rsidRDefault="00E52E5F" w:rsidP="00E52E5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NSZ4</w:t>
            </w:r>
          </w:p>
        </w:tc>
        <w:tc>
          <w:tcPr>
            <w:tcW w:w="2220" w:type="dxa"/>
            <w:noWrap/>
            <w:hideMark/>
          </w:tcPr>
          <w:p w14:paraId="5AB00DC7"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16.633</w:t>
            </w:r>
          </w:p>
        </w:tc>
        <w:tc>
          <w:tcPr>
            <w:tcW w:w="1956" w:type="dxa"/>
            <w:noWrap/>
            <w:hideMark/>
          </w:tcPr>
          <w:p w14:paraId="2F0D6DC0"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83.813</w:t>
            </w:r>
          </w:p>
        </w:tc>
        <w:tc>
          <w:tcPr>
            <w:tcW w:w="1665" w:type="dxa"/>
            <w:noWrap/>
            <w:hideMark/>
          </w:tcPr>
          <w:p w14:paraId="31382C27"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10.401</w:t>
            </w:r>
          </w:p>
        </w:tc>
        <w:tc>
          <w:tcPr>
            <w:tcW w:w="1665" w:type="dxa"/>
            <w:noWrap/>
            <w:hideMark/>
          </w:tcPr>
          <w:p w14:paraId="53029FFF"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4.162</w:t>
            </w:r>
          </w:p>
        </w:tc>
      </w:tr>
      <w:tr w:rsidR="00E52E5F" w:rsidRPr="00B357F4" w14:paraId="7B67C0F2" w14:textId="77777777" w:rsidTr="00200247">
        <w:trPr>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D754CE4" w14:textId="77777777" w:rsidR="00E52E5F" w:rsidRPr="00B357F4" w:rsidRDefault="00E52E5F" w:rsidP="00E52E5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NSZ5</w:t>
            </w:r>
          </w:p>
        </w:tc>
        <w:tc>
          <w:tcPr>
            <w:tcW w:w="2220" w:type="dxa"/>
            <w:noWrap/>
            <w:hideMark/>
          </w:tcPr>
          <w:p w14:paraId="28139BB9"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155.796</w:t>
            </w:r>
          </w:p>
        </w:tc>
        <w:tc>
          <w:tcPr>
            <w:tcW w:w="1956" w:type="dxa"/>
            <w:noWrap/>
            <w:hideMark/>
          </w:tcPr>
          <w:p w14:paraId="1349DA55"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464.976</w:t>
            </w:r>
          </w:p>
        </w:tc>
        <w:tc>
          <w:tcPr>
            <w:tcW w:w="1665" w:type="dxa"/>
            <w:noWrap/>
            <w:hideMark/>
          </w:tcPr>
          <w:p w14:paraId="1349A55B"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137.145</w:t>
            </w:r>
          </w:p>
        </w:tc>
        <w:tc>
          <w:tcPr>
            <w:tcW w:w="1665" w:type="dxa"/>
            <w:noWrap/>
            <w:hideMark/>
          </w:tcPr>
          <w:p w14:paraId="0B594990"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577</w:t>
            </w:r>
          </w:p>
        </w:tc>
      </w:tr>
      <w:tr w:rsidR="00E52E5F" w:rsidRPr="00B357F4" w14:paraId="757D8F91" w14:textId="77777777" w:rsidTr="002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5662077D" w14:textId="77777777" w:rsidR="00E52E5F" w:rsidRPr="00B357F4" w:rsidRDefault="00E52E5F" w:rsidP="00E52E5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NSZ6</w:t>
            </w:r>
          </w:p>
        </w:tc>
        <w:tc>
          <w:tcPr>
            <w:tcW w:w="2220" w:type="dxa"/>
            <w:noWrap/>
            <w:hideMark/>
          </w:tcPr>
          <w:p w14:paraId="09C61EC1"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11.747</w:t>
            </w:r>
          </w:p>
        </w:tc>
        <w:tc>
          <w:tcPr>
            <w:tcW w:w="1956" w:type="dxa"/>
            <w:noWrap/>
            <w:hideMark/>
          </w:tcPr>
          <w:p w14:paraId="10968B83"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707.526</w:t>
            </w:r>
          </w:p>
        </w:tc>
        <w:tc>
          <w:tcPr>
            <w:tcW w:w="1665" w:type="dxa"/>
            <w:noWrap/>
            <w:hideMark/>
          </w:tcPr>
          <w:p w14:paraId="7A72D94F"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47.114</w:t>
            </w:r>
          </w:p>
        </w:tc>
        <w:tc>
          <w:tcPr>
            <w:tcW w:w="1665" w:type="dxa"/>
            <w:noWrap/>
            <w:hideMark/>
          </w:tcPr>
          <w:p w14:paraId="230798CC"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753</w:t>
            </w:r>
          </w:p>
        </w:tc>
      </w:tr>
      <w:tr w:rsidR="00E52E5F" w:rsidRPr="00B357F4" w14:paraId="560E4FE7" w14:textId="77777777" w:rsidTr="00200247">
        <w:trPr>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CF99620" w14:textId="77777777" w:rsidR="00E52E5F" w:rsidRPr="00B357F4" w:rsidRDefault="00E52E5F" w:rsidP="00E52E5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NSZ7</w:t>
            </w:r>
          </w:p>
        </w:tc>
        <w:tc>
          <w:tcPr>
            <w:tcW w:w="2220" w:type="dxa"/>
            <w:noWrap/>
            <w:hideMark/>
          </w:tcPr>
          <w:p w14:paraId="3E012B8F"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0</w:t>
            </w:r>
          </w:p>
        </w:tc>
        <w:tc>
          <w:tcPr>
            <w:tcW w:w="1956" w:type="dxa"/>
            <w:noWrap/>
            <w:hideMark/>
          </w:tcPr>
          <w:p w14:paraId="4DF0D002"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27.839</w:t>
            </w:r>
          </w:p>
        </w:tc>
        <w:tc>
          <w:tcPr>
            <w:tcW w:w="1665" w:type="dxa"/>
            <w:noWrap/>
            <w:hideMark/>
          </w:tcPr>
          <w:p w14:paraId="2A68CC5F"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9.698</w:t>
            </w:r>
          </w:p>
        </w:tc>
        <w:tc>
          <w:tcPr>
            <w:tcW w:w="1665" w:type="dxa"/>
            <w:noWrap/>
            <w:hideMark/>
          </w:tcPr>
          <w:p w14:paraId="117524B8"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1.403</w:t>
            </w:r>
          </w:p>
        </w:tc>
      </w:tr>
      <w:tr w:rsidR="00E52E5F" w:rsidRPr="00B357F4" w14:paraId="338AC531" w14:textId="77777777" w:rsidTr="002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7E1C3F6F" w14:textId="77777777" w:rsidR="00E52E5F" w:rsidRPr="00B357F4" w:rsidRDefault="00E52E5F" w:rsidP="00E52E5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c>
          <w:tcPr>
            <w:tcW w:w="2220" w:type="dxa"/>
            <w:noWrap/>
            <w:hideMark/>
          </w:tcPr>
          <w:p w14:paraId="1CBA8275"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648</w:t>
            </w:r>
          </w:p>
        </w:tc>
        <w:tc>
          <w:tcPr>
            <w:tcW w:w="1956" w:type="dxa"/>
            <w:noWrap/>
            <w:hideMark/>
          </w:tcPr>
          <w:p w14:paraId="3A2B832B"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3.570</w:t>
            </w:r>
          </w:p>
        </w:tc>
        <w:tc>
          <w:tcPr>
            <w:tcW w:w="1665" w:type="dxa"/>
            <w:noWrap/>
            <w:hideMark/>
          </w:tcPr>
          <w:p w14:paraId="3253D918"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41.036</w:t>
            </w:r>
          </w:p>
        </w:tc>
        <w:tc>
          <w:tcPr>
            <w:tcW w:w="1665" w:type="dxa"/>
            <w:noWrap/>
            <w:hideMark/>
          </w:tcPr>
          <w:p w14:paraId="55BC4AB4" w14:textId="77777777" w:rsidR="00E52E5F" w:rsidRPr="00B357F4" w:rsidRDefault="00E52E5F" w:rsidP="0020024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0</w:t>
            </w:r>
          </w:p>
        </w:tc>
      </w:tr>
      <w:tr w:rsidR="00E52E5F" w:rsidRPr="00B357F4" w14:paraId="02222C51" w14:textId="77777777" w:rsidTr="00200247">
        <w:trPr>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DBBAE8E" w14:textId="462887A4" w:rsidR="00E52E5F" w:rsidRPr="00B357F4" w:rsidRDefault="0033593C" w:rsidP="00E52E5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lastRenderedPageBreak/>
              <w:t>ukupno</w:t>
            </w:r>
          </w:p>
        </w:tc>
        <w:tc>
          <w:tcPr>
            <w:tcW w:w="2220" w:type="dxa"/>
            <w:noWrap/>
            <w:hideMark/>
          </w:tcPr>
          <w:p w14:paraId="542481E9"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lang w:eastAsia="hr-HR"/>
              </w:rPr>
              <w:t>4.309.174</w:t>
            </w:r>
          </w:p>
        </w:tc>
        <w:tc>
          <w:tcPr>
            <w:tcW w:w="1956" w:type="dxa"/>
            <w:noWrap/>
            <w:hideMark/>
          </w:tcPr>
          <w:p w14:paraId="17989918"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lang w:eastAsia="hr-HR"/>
              </w:rPr>
              <w:t>10.226.770</w:t>
            </w:r>
          </w:p>
        </w:tc>
        <w:tc>
          <w:tcPr>
            <w:tcW w:w="1665" w:type="dxa"/>
            <w:noWrap/>
            <w:hideMark/>
          </w:tcPr>
          <w:p w14:paraId="5435F234"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lang w:eastAsia="hr-HR"/>
              </w:rPr>
              <w:t>826.106</w:t>
            </w:r>
          </w:p>
        </w:tc>
        <w:tc>
          <w:tcPr>
            <w:tcW w:w="1665" w:type="dxa"/>
            <w:noWrap/>
            <w:hideMark/>
          </w:tcPr>
          <w:p w14:paraId="34998F7B" w14:textId="77777777" w:rsidR="00E52E5F" w:rsidRPr="00B357F4" w:rsidRDefault="00E52E5F" w:rsidP="0020024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lang w:eastAsia="hr-HR"/>
              </w:rPr>
              <w:t>737.478</w:t>
            </w:r>
          </w:p>
        </w:tc>
      </w:tr>
    </w:tbl>
    <w:p w14:paraId="1032AF38" w14:textId="77777777" w:rsidR="007C02EC" w:rsidRPr="00B357F4" w:rsidRDefault="010B6B53" w:rsidP="00A8026A">
      <w:pPr>
        <w:pStyle w:val="Naslov20"/>
      </w:pPr>
      <w:bookmarkStart w:id="44" w:name="_Toc98932316"/>
      <w:r w:rsidRPr="00B357F4">
        <w:t>Udio zgrada sa statusom kulturnog dobra</w:t>
      </w:r>
      <w:bookmarkEnd w:id="44"/>
    </w:p>
    <w:p w14:paraId="0378BB62" w14:textId="71252E03" w:rsidR="007C02EC" w:rsidRPr="00B357F4" w:rsidRDefault="010B6B53" w:rsidP="007C02EC">
      <w:r w:rsidRPr="00B357F4">
        <w:t xml:space="preserve">Zgrade zaštićene kulturne, odnosno graditeljske baštine, potrebno je zasebno obraditi zbog specifičnih uvjeta koje je potrebno ispuniti prilikom energetske obnove. Specifičnost zgrada nepokretnog kulturnog dobra iskazana je kroz TPRUETZZ </w:t>
      </w:r>
      <w:r w:rsidR="67AEF0E9" w:rsidRPr="00B357F4">
        <w:t xml:space="preserve">s mogućnošću izuzeća </w:t>
      </w:r>
      <w:r w:rsidRPr="00B357F4">
        <w:t xml:space="preserve">građevnih dijelova ili zgrada u cjelini upisanih u </w:t>
      </w:r>
      <w:r w:rsidR="008E1D4B" w:rsidRPr="00B357F4">
        <w:t xml:space="preserve">Registar kulturnih dobara </w:t>
      </w:r>
      <w:r w:rsidR="00365509">
        <w:t xml:space="preserve">Republike Hrvatske </w:t>
      </w:r>
      <w:r w:rsidRPr="00B357F4">
        <w:t xml:space="preserve">od ispunjavanja minimalnih tehničkih zahtjeva kod rekonstrukcije u pogledu racionalne uporabe energije i toplinske zaštite ukoliko bi se time narušavala bitna spomenička svojstva zgrade. Zaštita spomeničkih svojstava se u praksi primarno usmjerava na konstrukcije vanjske ovojnice, dok su tehnički sustavi u zgradama kroz povijest bili bitno podložniji rekonstrukcijama i zamjenama. Zbog toga, potencijal energetske obnove zgrada </w:t>
      </w:r>
      <w:r w:rsidR="704EBB26" w:rsidRPr="00B357F4">
        <w:t>kulturnog dobra</w:t>
      </w:r>
      <w:r w:rsidRPr="00B357F4">
        <w:t xml:space="preserve"> je znatno manji u pogledu ukupnog smanjenja energetskih potreba zgrade, ali postoji znatni potencijal povećanja učinkovitosti tehničkih sustava zgrade</w:t>
      </w:r>
      <w:r w:rsidR="2DC412B7" w:rsidRPr="00B357F4">
        <w:t xml:space="preserve">, pri čemu </w:t>
      </w:r>
      <w:r w:rsidR="4AE79518" w:rsidRPr="00B357F4">
        <w:t>zgrade</w:t>
      </w:r>
      <w:r w:rsidR="2DC412B7" w:rsidRPr="00B357F4">
        <w:t xml:space="preserve"> mogu </w:t>
      </w:r>
      <w:r w:rsidR="3212EFC2" w:rsidRPr="00B357F4">
        <w:t xml:space="preserve">ispuniti </w:t>
      </w:r>
      <w:r w:rsidR="47BD6139" w:rsidRPr="00B357F4">
        <w:t xml:space="preserve">i </w:t>
      </w:r>
      <w:r w:rsidR="3212EFC2" w:rsidRPr="00B357F4">
        <w:t>zah</w:t>
      </w:r>
      <w:r w:rsidR="65820404" w:rsidRPr="00B357F4">
        <w:t>tj</w:t>
      </w:r>
      <w:r w:rsidR="3212EFC2" w:rsidRPr="00B357F4">
        <w:t>ev</w:t>
      </w:r>
      <w:r w:rsidR="47BD6139" w:rsidRPr="00B357F4">
        <w:t>e</w:t>
      </w:r>
      <w:r w:rsidR="3212EFC2" w:rsidRPr="00B357F4">
        <w:t xml:space="preserve"> važećih propisa uz </w:t>
      </w:r>
      <w:r w:rsidR="65820404" w:rsidRPr="00B357F4">
        <w:t>dopušten</w:t>
      </w:r>
      <w:r w:rsidR="4AE79518" w:rsidRPr="00B357F4">
        <w:t>a odstupanja</w:t>
      </w:r>
      <w:r w:rsidRPr="00B357F4">
        <w:t xml:space="preserve">. Prema dostupnim podacima iz ISGE na </w:t>
      </w:r>
      <w:r w:rsidR="00A07A84" w:rsidRPr="00B357F4">
        <w:t>1</w:t>
      </w:r>
      <w:r w:rsidR="00A07A84">
        <w:t>6</w:t>
      </w:r>
      <w:r w:rsidRPr="00B357F4">
        <w:t xml:space="preserve">,68% svih zgrada javnog sektora primjenjuje se neki od oblika zaštite kulturne/graditeljske baštine. </w:t>
      </w:r>
    </w:p>
    <w:p w14:paraId="25613A2E" w14:textId="1C332788" w:rsidR="0033653F" w:rsidRPr="00B357F4" w:rsidRDefault="58A9D18E" w:rsidP="00A8026A">
      <w:pPr>
        <w:pStyle w:val="Naslov20"/>
      </w:pPr>
      <w:bookmarkStart w:id="45" w:name="_Toc98932317"/>
      <w:r w:rsidRPr="00B357F4">
        <w:t xml:space="preserve">Pokazatelji </w:t>
      </w:r>
      <w:r w:rsidR="23EC7FBE" w:rsidRPr="00B357F4">
        <w:t xml:space="preserve">specifične </w:t>
      </w:r>
      <w:r w:rsidRPr="00B357F4">
        <w:t xml:space="preserve">godišnje </w:t>
      </w:r>
      <w:r w:rsidR="12FEF276" w:rsidRPr="00B357F4">
        <w:t>potrebne toplinske</w:t>
      </w:r>
      <w:r w:rsidRPr="00B357F4">
        <w:t xml:space="preserve"> energije </w:t>
      </w:r>
      <w:r w:rsidR="4E94EC62" w:rsidRPr="00B357F4">
        <w:t xml:space="preserve">za </w:t>
      </w:r>
      <w:r w:rsidR="3A974863" w:rsidRPr="00B357F4">
        <w:t>g</w:t>
      </w:r>
      <w:r w:rsidR="76F5F7B0" w:rsidRPr="00B357F4">
        <w:t>r</w:t>
      </w:r>
      <w:r w:rsidR="3A974863" w:rsidRPr="00B357F4">
        <w:t>ijanje</w:t>
      </w:r>
      <w:r w:rsidR="4E94EC62" w:rsidRPr="00B357F4">
        <w:t xml:space="preserve"> </w:t>
      </w:r>
      <w:r w:rsidR="6343F8FE" w:rsidRPr="00B357F4">
        <w:t>prema namjeni, razdoblju gradnje i klimatskim karakteristikama</w:t>
      </w:r>
      <w:bookmarkEnd w:id="45"/>
    </w:p>
    <w:p w14:paraId="1E01F5B6" w14:textId="40A3F97E" w:rsidR="003B68A5" w:rsidRPr="00B357F4" w:rsidRDefault="5CF6DDEB" w:rsidP="00633D71">
      <w:pPr>
        <w:rPr>
          <w:lang w:eastAsia="hr-HR"/>
        </w:rPr>
      </w:pPr>
      <w:r w:rsidRPr="00B357F4">
        <w:rPr>
          <w:lang w:eastAsia="hr-HR"/>
        </w:rPr>
        <w:t xml:space="preserve">Specifična </w:t>
      </w:r>
      <w:r w:rsidR="69C2E95A" w:rsidRPr="00B357F4">
        <w:rPr>
          <w:lang w:eastAsia="hr-HR"/>
        </w:rPr>
        <w:t xml:space="preserve">godišnja </w:t>
      </w:r>
      <w:r w:rsidRPr="00B357F4">
        <w:rPr>
          <w:lang w:eastAsia="hr-HR"/>
        </w:rPr>
        <w:t xml:space="preserve">potrebna toplinska energija za grijanje </w:t>
      </w:r>
      <w:r w:rsidR="4579F7E0" w:rsidRPr="00B357F4">
        <w:rPr>
          <w:lang w:eastAsia="hr-HR"/>
        </w:rPr>
        <w:t>za stambene zgrade</w:t>
      </w:r>
      <w:r w:rsidR="65E79F15" w:rsidRPr="00B357F4">
        <w:rPr>
          <w:lang w:eastAsia="hr-HR"/>
        </w:rPr>
        <w:t xml:space="preserve"> u javnom sektoru zbog malog broja zgrada koje pripadaju </w:t>
      </w:r>
      <w:r w:rsidR="022D2159" w:rsidRPr="00B357F4">
        <w:rPr>
          <w:lang w:eastAsia="hr-HR"/>
        </w:rPr>
        <w:t>ovoj skupini</w:t>
      </w:r>
      <w:r w:rsidR="4579F7E0" w:rsidRPr="00B357F4">
        <w:rPr>
          <w:lang w:eastAsia="hr-HR"/>
        </w:rPr>
        <w:t xml:space="preserve"> </w:t>
      </w:r>
      <w:r w:rsidR="15EE45F9" w:rsidRPr="00B357F4">
        <w:rPr>
          <w:lang w:eastAsia="hr-HR"/>
        </w:rPr>
        <w:t xml:space="preserve">određena je prema podacima </w:t>
      </w:r>
      <w:r w:rsidR="669C0D26" w:rsidRPr="00B357F4">
        <w:rPr>
          <w:lang w:eastAsia="hr-HR"/>
        </w:rPr>
        <w:t>o karakterističnim referentnim stambenim zgradama prema razdo</w:t>
      </w:r>
      <w:r w:rsidR="40DBB4A1" w:rsidRPr="00B357F4">
        <w:rPr>
          <w:lang w:eastAsia="hr-HR"/>
        </w:rPr>
        <w:t xml:space="preserve">blju gradnje do 1970. godine, 1971. do </w:t>
      </w:r>
      <w:r w:rsidR="65E79F15" w:rsidRPr="00B357F4">
        <w:rPr>
          <w:lang w:eastAsia="hr-HR"/>
        </w:rPr>
        <w:t xml:space="preserve">2005. godine te iza 2005. godine, dok je za </w:t>
      </w:r>
      <w:r w:rsidR="022D2159" w:rsidRPr="00B357F4">
        <w:rPr>
          <w:lang w:eastAsia="hr-HR"/>
        </w:rPr>
        <w:t xml:space="preserve">zgrade nestambene namjene </w:t>
      </w:r>
      <w:r w:rsidR="08374306" w:rsidRPr="00B357F4">
        <w:rPr>
          <w:lang w:eastAsia="hr-HR"/>
        </w:rPr>
        <w:t xml:space="preserve">utvrđena prema podacima </w:t>
      </w:r>
      <w:r w:rsidR="660C8BB8" w:rsidRPr="00B357F4">
        <w:rPr>
          <w:lang w:eastAsia="hr-HR"/>
        </w:rPr>
        <w:t xml:space="preserve">iz baze </w:t>
      </w:r>
      <w:r w:rsidR="068EBE1C" w:rsidRPr="00B357F4">
        <w:rPr>
          <w:lang w:eastAsia="hr-HR"/>
        </w:rPr>
        <w:t xml:space="preserve">izdanih energetskih certifikata, odvojeno prema </w:t>
      </w:r>
      <w:r w:rsidR="1B020349" w:rsidRPr="00B357F4">
        <w:rPr>
          <w:lang w:eastAsia="hr-HR"/>
        </w:rPr>
        <w:t xml:space="preserve">klimatskom području i razdoblju gradnje. </w:t>
      </w:r>
      <w:r w:rsidR="08374306" w:rsidRPr="00B357F4">
        <w:rPr>
          <w:lang w:eastAsia="hr-HR"/>
        </w:rPr>
        <w:t xml:space="preserve"> </w:t>
      </w:r>
    </w:p>
    <w:p w14:paraId="49F07D0F" w14:textId="3BD98A0E" w:rsidR="0033653F" w:rsidRPr="00B357F4" w:rsidRDefault="39440D4B" w:rsidP="0033653F">
      <w:pPr>
        <w:pStyle w:val="Opisslike"/>
        <w:keepNext/>
      </w:pPr>
      <w:bookmarkStart w:id="46" w:name="_Toc87949885"/>
      <w:r w:rsidRPr="00B357F4">
        <w:t xml:space="preserve">Tablica </w:t>
      </w:r>
      <w:r>
        <w:fldChar w:fldCharType="begin"/>
      </w:r>
      <w:r>
        <w:instrText>STYLEREF 1 \s</w:instrText>
      </w:r>
      <w:r>
        <w:fldChar w:fldCharType="separate"/>
      </w:r>
      <w:r w:rsidR="00814B67">
        <w:rPr>
          <w:noProof/>
        </w:rPr>
        <w:t>3</w:t>
      </w:r>
      <w:r>
        <w:fldChar w:fldCharType="end"/>
      </w:r>
      <w:r w:rsidR="00166B1A">
        <w:noBreakHyphen/>
      </w:r>
      <w:r>
        <w:fldChar w:fldCharType="begin"/>
      </w:r>
      <w:r>
        <w:instrText>SEQ Tablica \* ARABIC \s 1</w:instrText>
      </w:r>
      <w:r>
        <w:fldChar w:fldCharType="separate"/>
      </w:r>
      <w:r w:rsidR="00814B67">
        <w:rPr>
          <w:noProof/>
        </w:rPr>
        <w:t>4</w:t>
      </w:r>
      <w:r>
        <w:fldChar w:fldCharType="end"/>
      </w:r>
      <w:r w:rsidRPr="003020E6">
        <w:t xml:space="preserve"> Specifična </w:t>
      </w:r>
      <w:r w:rsidR="24DE25B4" w:rsidRPr="00D7774F">
        <w:t xml:space="preserve">godišnja </w:t>
      </w:r>
      <w:r w:rsidRPr="005C396B">
        <w:t>potrebna toplinska energija za grijanje (kWh/</w:t>
      </w:r>
      <w:r w:rsidR="008E2E16" w:rsidRPr="005C396B">
        <w:t>m</w:t>
      </w:r>
      <w:r w:rsidR="008E2E16">
        <w:rPr>
          <w:rFonts w:ascii="Calibri" w:hAnsi="Calibri" w:cs="Calibri"/>
        </w:rPr>
        <w:t>²</w:t>
      </w:r>
      <w:r w:rsidR="008E2E16">
        <w:t>god</w:t>
      </w:r>
      <w:r w:rsidRPr="005C396B">
        <w:t xml:space="preserve">) prema namjeni i razdoblju gradnje </w:t>
      </w:r>
      <w:r w:rsidRPr="00760C3F">
        <w:t>zgrade za kontinentalnu Hrvatsku</w:t>
      </w:r>
      <w:bookmarkEnd w:id="46"/>
    </w:p>
    <w:tbl>
      <w:tblPr>
        <w:tblStyle w:val="Tamnatablicareetke5-isticanje31"/>
        <w:tblW w:w="5000" w:type="pct"/>
        <w:tblLook w:val="04A0" w:firstRow="1" w:lastRow="0" w:firstColumn="1" w:lastColumn="0" w:noHBand="0" w:noVBand="1"/>
      </w:tblPr>
      <w:tblGrid>
        <w:gridCol w:w="1130"/>
        <w:gridCol w:w="1131"/>
        <w:gridCol w:w="993"/>
        <w:gridCol w:w="992"/>
        <w:gridCol w:w="992"/>
        <w:gridCol w:w="992"/>
        <w:gridCol w:w="1131"/>
        <w:gridCol w:w="989"/>
        <w:gridCol w:w="994"/>
      </w:tblGrid>
      <w:tr w:rsidR="0033653F" w:rsidRPr="00B357F4" w14:paraId="0C5B6112" w14:textId="77777777" w:rsidTr="009B13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0" w:type="dxa"/>
            <w:noWrap/>
            <w:hideMark/>
          </w:tcPr>
          <w:p w14:paraId="75959A74" w14:textId="77777777" w:rsidR="00307A31" w:rsidRPr="00B357F4" w:rsidRDefault="00307A31" w:rsidP="00307A31">
            <w:pPr>
              <w:spacing w:before="0" w:after="0"/>
              <w:jc w:val="left"/>
              <w:rPr>
                <w:rFonts w:ascii="Times New Roman" w:hAnsi="Times New Roman" w:cs="Times New Roman"/>
                <w:szCs w:val="20"/>
                <w:lang w:eastAsia="hr-HR"/>
              </w:rPr>
            </w:pPr>
          </w:p>
        </w:tc>
        <w:tc>
          <w:tcPr>
            <w:tcW w:w="0" w:type="dxa"/>
            <w:noWrap/>
            <w:hideMark/>
          </w:tcPr>
          <w:p w14:paraId="07533986" w14:textId="77777777" w:rsidR="00307A31" w:rsidRPr="00B357F4" w:rsidRDefault="00307A31" w:rsidP="00307A31">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&lt;1945</w:t>
            </w:r>
          </w:p>
        </w:tc>
        <w:tc>
          <w:tcPr>
            <w:tcW w:w="0" w:type="dxa"/>
            <w:noWrap/>
            <w:hideMark/>
          </w:tcPr>
          <w:p w14:paraId="1ED27404" w14:textId="77777777" w:rsidR="00307A31" w:rsidRPr="00B357F4" w:rsidRDefault="00307A31" w:rsidP="00307A31">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1945-1960</w:t>
            </w:r>
          </w:p>
        </w:tc>
        <w:tc>
          <w:tcPr>
            <w:tcW w:w="0" w:type="dxa"/>
            <w:noWrap/>
            <w:hideMark/>
          </w:tcPr>
          <w:p w14:paraId="0AB988FC" w14:textId="77777777" w:rsidR="00307A31" w:rsidRPr="00B357F4" w:rsidRDefault="00307A31" w:rsidP="00307A31">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1961-1970</w:t>
            </w:r>
          </w:p>
        </w:tc>
        <w:tc>
          <w:tcPr>
            <w:tcW w:w="0" w:type="dxa"/>
            <w:noWrap/>
            <w:hideMark/>
          </w:tcPr>
          <w:p w14:paraId="0AC8E29F" w14:textId="77777777" w:rsidR="00307A31" w:rsidRPr="00B357F4" w:rsidRDefault="00307A31" w:rsidP="00307A31">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1971-1980</w:t>
            </w:r>
          </w:p>
        </w:tc>
        <w:tc>
          <w:tcPr>
            <w:tcW w:w="0" w:type="dxa"/>
            <w:noWrap/>
            <w:hideMark/>
          </w:tcPr>
          <w:p w14:paraId="57AAB4A5" w14:textId="77777777" w:rsidR="00307A31" w:rsidRPr="00B357F4" w:rsidRDefault="00307A31" w:rsidP="00307A31">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1981-1990</w:t>
            </w:r>
          </w:p>
        </w:tc>
        <w:tc>
          <w:tcPr>
            <w:tcW w:w="0" w:type="dxa"/>
            <w:noWrap/>
            <w:hideMark/>
          </w:tcPr>
          <w:p w14:paraId="4AE0F156" w14:textId="77777777" w:rsidR="00307A31" w:rsidRPr="00B357F4" w:rsidRDefault="00307A31" w:rsidP="00307A31">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1991-2000</w:t>
            </w:r>
          </w:p>
        </w:tc>
        <w:tc>
          <w:tcPr>
            <w:tcW w:w="0" w:type="dxa"/>
            <w:noWrap/>
            <w:hideMark/>
          </w:tcPr>
          <w:p w14:paraId="32975074" w14:textId="77777777" w:rsidR="00307A31" w:rsidRPr="00B357F4" w:rsidRDefault="00307A31" w:rsidP="00307A31">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2001-2010</w:t>
            </w:r>
          </w:p>
        </w:tc>
        <w:tc>
          <w:tcPr>
            <w:tcW w:w="0" w:type="dxa"/>
            <w:noWrap/>
            <w:hideMark/>
          </w:tcPr>
          <w:p w14:paraId="71F62E4E" w14:textId="77777777" w:rsidR="00307A31" w:rsidRPr="00B357F4" w:rsidRDefault="00307A31" w:rsidP="00307A31">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2011-2020</w:t>
            </w:r>
          </w:p>
        </w:tc>
      </w:tr>
      <w:tr w:rsidR="00FE7991" w:rsidRPr="00B357F4" w14:paraId="52788EF1" w14:textId="77777777" w:rsidTr="00FE79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1" w:type="dxa"/>
            <w:noWrap/>
            <w:hideMark/>
          </w:tcPr>
          <w:p w14:paraId="28A7B766" w14:textId="77777777" w:rsidR="00FE7991" w:rsidRPr="00B357F4" w:rsidRDefault="00FE7991" w:rsidP="00FE7991">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SZ1</w:t>
            </w:r>
          </w:p>
        </w:tc>
        <w:tc>
          <w:tcPr>
            <w:tcW w:w="1241" w:type="dxa"/>
            <w:noWrap/>
            <w:vAlign w:val="bottom"/>
            <w:hideMark/>
          </w:tcPr>
          <w:p w14:paraId="45337EF3" w14:textId="63D6FF1B" w:rsidR="00FE7991" w:rsidRPr="00B357F4" w:rsidRDefault="00FE7991" w:rsidP="00FE799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220</w:t>
            </w:r>
          </w:p>
        </w:tc>
        <w:tc>
          <w:tcPr>
            <w:tcW w:w="1086" w:type="dxa"/>
            <w:noWrap/>
            <w:vAlign w:val="bottom"/>
            <w:hideMark/>
          </w:tcPr>
          <w:p w14:paraId="639A0146" w14:textId="4A05AD96" w:rsidR="00FE7991" w:rsidRPr="00B357F4" w:rsidRDefault="00FE7991" w:rsidP="00FE7991">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220</w:t>
            </w:r>
          </w:p>
        </w:tc>
        <w:tc>
          <w:tcPr>
            <w:tcW w:w="1085" w:type="dxa"/>
            <w:noWrap/>
            <w:vAlign w:val="bottom"/>
            <w:hideMark/>
          </w:tcPr>
          <w:p w14:paraId="262FC1D5" w14:textId="56E13A38" w:rsidR="00FE7991" w:rsidRPr="00B357F4" w:rsidRDefault="00FE7991" w:rsidP="00FE7991">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220</w:t>
            </w:r>
          </w:p>
        </w:tc>
        <w:tc>
          <w:tcPr>
            <w:tcW w:w="1085" w:type="dxa"/>
            <w:noWrap/>
            <w:vAlign w:val="bottom"/>
            <w:hideMark/>
          </w:tcPr>
          <w:p w14:paraId="112BD555" w14:textId="1983514F" w:rsidR="00FE7991" w:rsidRPr="00B357F4" w:rsidRDefault="00FE7991" w:rsidP="00FE7991">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160</w:t>
            </w:r>
          </w:p>
        </w:tc>
        <w:tc>
          <w:tcPr>
            <w:tcW w:w="1085" w:type="dxa"/>
            <w:noWrap/>
            <w:vAlign w:val="bottom"/>
            <w:hideMark/>
          </w:tcPr>
          <w:p w14:paraId="59A3E642" w14:textId="5DD30ACE" w:rsidR="00FE7991" w:rsidRPr="00B357F4" w:rsidRDefault="00FE7991" w:rsidP="00FE7991">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160</w:t>
            </w:r>
          </w:p>
        </w:tc>
        <w:tc>
          <w:tcPr>
            <w:tcW w:w="1241" w:type="dxa"/>
            <w:noWrap/>
            <w:vAlign w:val="bottom"/>
            <w:hideMark/>
          </w:tcPr>
          <w:p w14:paraId="7FC55DA5" w14:textId="04526924" w:rsidR="00FE7991" w:rsidRPr="00B357F4" w:rsidRDefault="00FE7991" w:rsidP="00FE7991">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160</w:t>
            </w:r>
          </w:p>
        </w:tc>
        <w:tc>
          <w:tcPr>
            <w:tcW w:w="1082" w:type="dxa"/>
            <w:noWrap/>
            <w:vAlign w:val="bottom"/>
            <w:hideMark/>
          </w:tcPr>
          <w:p w14:paraId="51A683D1" w14:textId="6898378F" w:rsidR="00FE7991" w:rsidRPr="00B357F4" w:rsidRDefault="00FE7991" w:rsidP="00FE7991">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80</w:t>
            </w:r>
          </w:p>
        </w:tc>
        <w:tc>
          <w:tcPr>
            <w:tcW w:w="1088" w:type="dxa"/>
            <w:noWrap/>
            <w:vAlign w:val="bottom"/>
            <w:hideMark/>
          </w:tcPr>
          <w:p w14:paraId="7C1BD2F2" w14:textId="32984C9B" w:rsidR="00FE7991" w:rsidRPr="00B357F4" w:rsidRDefault="00FE7991" w:rsidP="00FE7991">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80</w:t>
            </w:r>
          </w:p>
        </w:tc>
      </w:tr>
      <w:tr w:rsidR="00FE7991" w:rsidRPr="00B357F4" w14:paraId="7E38E55C" w14:textId="77777777" w:rsidTr="00FE7991">
        <w:trPr>
          <w:trHeight w:val="300"/>
        </w:trPr>
        <w:tc>
          <w:tcPr>
            <w:cnfStyle w:val="001000000000" w:firstRow="0" w:lastRow="0" w:firstColumn="1" w:lastColumn="0" w:oddVBand="0" w:evenVBand="0" w:oddHBand="0" w:evenHBand="0" w:firstRowFirstColumn="0" w:firstRowLastColumn="0" w:lastRowFirstColumn="0" w:lastRowLastColumn="0"/>
            <w:tcW w:w="1241" w:type="dxa"/>
            <w:noWrap/>
            <w:hideMark/>
          </w:tcPr>
          <w:p w14:paraId="7610854B" w14:textId="77777777" w:rsidR="00FE7991" w:rsidRPr="00B357F4" w:rsidRDefault="00FE7991" w:rsidP="00FE7991">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SZ2</w:t>
            </w:r>
          </w:p>
        </w:tc>
        <w:tc>
          <w:tcPr>
            <w:tcW w:w="1241" w:type="dxa"/>
            <w:noWrap/>
            <w:vAlign w:val="bottom"/>
            <w:hideMark/>
          </w:tcPr>
          <w:p w14:paraId="72D694F7" w14:textId="17BFA01E" w:rsidR="00FE7991" w:rsidRPr="00B357F4" w:rsidRDefault="00FE7991" w:rsidP="00FE799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150</w:t>
            </w:r>
          </w:p>
        </w:tc>
        <w:tc>
          <w:tcPr>
            <w:tcW w:w="1086" w:type="dxa"/>
            <w:noWrap/>
            <w:vAlign w:val="bottom"/>
            <w:hideMark/>
          </w:tcPr>
          <w:p w14:paraId="2D1DB859" w14:textId="2D6E4F27" w:rsidR="00FE7991" w:rsidRPr="00B357F4" w:rsidRDefault="00FE7991" w:rsidP="00FE7991">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150</w:t>
            </w:r>
          </w:p>
        </w:tc>
        <w:tc>
          <w:tcPr>
            <w:tcW w:w="1085" w:type="dxa"/>
            <w:noWrap/>
            <w:vAlign w:val="bottom"/>
            <w:hideMark/>
          </w:tcPr>
          <w:p w14:paraId="68360878" w14:textId="7BDF641B" w:rsidR="00FE7991" w:rsidRPr="00B357F4" w:rsidRDefault="00FE7991" w:rsidP="00FE7991">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150</w:t>
            </w:r>
          </w:p>
        </w:tc>
        <w:tc>
          <w:tcPr>
            <w:tcW w:w="1085" w:type="dxa"/>
            <w:noWrap/>
            <w:vAlign w:val="bottom"/>
            <w:hideMark/>
          </w:tcPr>
          <w:p w14:paraId="7BEFD123" w14:textId="441050F3" w:rsidR="00FE7991" w:rsidRPr="00B357F4" w:rsidRDefault="00FE7991" w:rsidP="00FE7991">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110</w:t>
            </w:r>
          </w:p>
        </w:tc>
        <w:tc>
          <w:tcPr>
            <w:tcW w:w="1085" w:type="dxa"/>
            <w:noWrap/>
            <w:vAlign w:val="bottom"/>
            <w:hideMark/>
          </w:tcPr>
          <w:p w14:paraId="3A371AFC" w14:textId="40FE5EE8" w:rsidR="00FE7991" w:rsidRPr="00B357F4" w:rsidRDefault="00FE7991" w:rsidP="00FE7991">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110</w:t>
            </w:r>
          </w:p>
        </w:tc>
        <w:tc>
          <w:tcPr>
            <w:tcW w:w="1241" w:type="dxa"/>
            <w:noWrap/>
            <w:vAlign w:val="bottom"/>
            <w:hideMark/>
          </w:tcPr>
          <w:p w14:paraId="6F130558" w14:textId="798BC1F2" w:rsidR="00FE7991" w:rsidRPr="00B357F4" w:rsidRDefault="00FE7991" w:rsidP="00FE7991">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110</w:t>
            </w:r>
          </w:p>
        </w:tc>
        <w:tc>
          <w:tcPr>
            <w:tcW w:w="1082" w:type="dxa"/>
            <w:noWrap/>
            <w:vAlign w:val="bottom"/>
            <w:hideMark/>
          </w:tcPr>
          <w:p w14:paraId="47C0EBF7" w14:textId="019C4EB0" w:rsidR="00FE7991" w:rsidRPr="00B357F4" w:rsidRDefault="00FE7991" w:rsidP="00FE7991">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80</w:t>
            </w:r>
          </w:p>
        </w:tc>
        <w:tc>
          <w:tcPr>
            <w:tcW w:w="1088" w:type="dxa"/>
            <w:noWrap/>
            <w:vAlign w:val="bottom"/>
            <w:hideMark/>
          </w:tcPr>
          <w:p w14:paraId="4F294B41" w14:textId="64836D75" w:rsidR="00FE7991" w:rsidRPr="00B357F4" w:rsidRDefault="00FE7991" w:rsidP="00FE7991">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80</w:t>
            </w:r>
          </w:p>
        </w:tc>
      </w:tr>
      <w:tr w:rsidR="0033653F" w:rsidRPr="00B357F4" w14:paraId="36A955BF" w14:textId="77777777" w:rsidTr="00FE79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1" w:type="dxa"/>
            <w:noWrap/>
            <w:hideMark/>
          </w:tcPr>
          <w:p w14:paraId="67C3F813" w14:textId="77777777" w:rsidR="00307A31" w:rsidRPr="00B357F4" w:rsidRDefault="00307A31" w:rsidP="00307A31">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NSZ1</w:t>
            </w:r>
          </w:p>
        </w:tc>
        <w:tc>
          <w:tcPr>
            <w:tcW w:w="1241" w:type="dxa"/>
            <w:noWrap/>
            <w:hideMark/>
          </w:tcPr>
          <w:p w14:paraId="6410E244"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158</w:t>
            </w:r>
          </w:p>
        </w:tc>
        <w:tc>
          <w:tcPr>
            <w:tcW w:w="1086" w:type="dxa"/>
            <w:noWrap/>
            <w:hideMark/>
          </w:tcPr>
          <w:p w14:paraId="76C54415"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170</w:t>
            </w:r>
          </w:p>
        </w:tc>
        <w:tc>
          <w:tcPr>
            <w:tcW w:w="1085" w:type="dxa"/>
            <w:noWrap/>
            <w:hideMark/>
          </w:tcPr>
          <w:p w14:paraId="08D1E3BA"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171</w:t>
            </w:r>
          </w:p>
        </w:tc>
        <w:tc>
          <w:tcPr>
            <w:tcW w:w="1085" w:type="dxa"/>
            <w:noWrap/>
            <w:hideMark/>
          </w:tcPr>
          <w:p w14:paraId="771A010D"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189</w:t>
            </w:r>
          </w:p>
        </w:tc>
        <w:tc>
          <w:tcPr>
            <w:tcW w:w="1085" w:type="dxa"/>
            <w:noWrap/>
            <w:hideMark/>
          </w:tcPr>
          <w:p w14:paraId="3BA74F8D"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173</w:t>
            </w:r>
          </w:p>
        </w:tc>
        <w:tc>
          <w:tcPr>
            <w:tcW w:w="1241" w:type="dxa"/>
            <w:noWrap/>
            <w:hideMark/>
          </w:tcPr>
          <w:p w14:paraId="1CA3A992"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108</w:t>
            </w:r>
          </w:p>
        </w:tc>
        <w:tc>
          <w:tcPr>
            <w:tcW w:w="1082" w:type="dxa"/>
            <w:noWrap/>
            <w:hideMark/>
          </w:tcPr>
          <w:p w14:paraId="4DACF53E"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78</w:t>
            </w:r>
          </w:p>
        </w:tc>
        <w:tc>
          <w:tcPr>
            <w:tcW w:w="1088" w:type="dxa"/>
            <w:noWrap/>
            <w:hideMark/>
          </w:tcPr>
          <w:p w14:paraId="7F4935FE"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65</w:t>
            </w:r>
          </w:p>
        </w:tc>
      </w:tr>
      <w:tr w:rsidR="0033653F" w:rsidRPr="00B357F4" w14:paraId="28ECE92A" w14:textId="77777777" w:rsidTr="00FE7991">
        <w:trPr>
          <w:trHeight w:val="300"/>
        </w:trPr>
        <w:tc>
          <w:tcPr>
            <w:cnfStyle w:val="001000000000" w:firstRow="0" w:lastRow="0" w:firstColumn="1" w:lastColumn="0" w:oddVBand="0" w:evenVBand="0" w:oddHBand="0" w:evenHBand="0" w:firstRowFirstColumn="0" w:firstRowLastColumn="0" w:lastRowFirstColumn="0" w:lastRowLastColumn="0"/>
            <w:tcW w:w="1241" w:type="dxa"/>
            <w:noWrap/>
            <w:hideMark/>
          </w:tcPr>
          <w:p w14:paraId="194B5FA0" w14:textId="77777777" w:rsidR="00307A31" w:rsidRPr="00B357F4" w:rsidRDefault="00307A31" w:rsidP="00307A31">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NSZ2</w:t>
            </w:r>
          </w:p>
        </w:tc>
        <w:tc>
          <w:tcPr>
            <w:tcW w:w="1241" w:type="dxa"/>
            <w:noWrap/>
            <w:hideMark/>
          </w:tcPr>
          <w:p w14:paraId="7BA02B6D"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171</w:t>
            </w:r>
          </w:p>
        </w:tc>
        <w:tc>
          <w:tcPr>
            <w:tcW w:w="1086" w:type="dxa"/>
            <w:noWrap/>
            <w:hideMark/>
          </w:tcPr>
          <w:p w14:paraId="4AAEFE8A"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163</w:t>
            </w:r>
          </w:p>
        </w:tc>
        <w:tc>
          <w:tcPr>
            <w:tcW w:w="1085" w:type="dxa"/>
            <w:noWrap/>
            <w:hideMark/>
          </w:tcPr>
          <w:p w14:paraId="3667DD68"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158</w:t>
            </w:r>
          </w:p>
        </w:tc>
        <w:tc>
          <w:tcPr>
            <w:tcW w:w="1085" w:type="dxa"/>
            <w:noWrap/>
            <w:hideMark/>
          </w:tcPr>
          <w:p w14:paraId="49A5C07D"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142</w:t>
            </w:r>
          </w:p>
        </w:tc>
        <w:tc>
          <w:tcPr>
            <w:tcW w:w="1085" w:type="dxa"/>
            <w:noWrap/>
            <w:hideMark/>
          </w:tcPr>
          <w:p w14:paraId="76D64FDA"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128</w:t>
            </w:r>
          </w:p>
        </w:tc>
        <w:tc>
          <w:tcPr>
            <w:tcW w:w="1241" w:type="dxa"/>
            <w:noWrap/>
            <w:hideMark/>
          </w:tcPr>
          <w:p w14:paraId="16C2533C"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118</w:t>
            </w:r>
          </w:p>
        </w:tc>
        <w:tc>
          <w:tcPr>
            <w:tcW w:w="1082" w:type="dxa"/>
            <w:noWrap/>
            <w:hideMark/>
          </w:tcPr>
          <w:p w14:paraId="37FFF426"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82</w:t>
            </w:r>
          </w:p>
        </w:tc>
        <w:tc>
          <w:tcPr>
            <w:tcW w:w="1088" w:type="dxa"/>
            <w:noWrap/>
            <w:hideMark/>
          </w:tcPr>
          <w:p w14:paraId="714616FD"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64</w:t>
            </w:r>
          </w:p>
        </w:tc>
      </w:tr>
      <w:tr w:rsidR="0033653F" w:rsidRPr="00B357F4" w14:paraId="2D139F1D" w14:textId="77777777" w:rsidTr="00FE79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1" w:type="dxa"/>
            <w:noWrap/>
            <w:hideMark/>
          </w:tcPr>
          <w:p w14:paraId="23B9B079" w14:textId="77777777" w:rsidR="00307A31" w:rsidRPr="00B357F4" w:rsidRDefault="00307A31" w:rsidP="00307A31">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NSZ3</w:t>
            </w:r>
          </w:p>
        </w:tc>
        <w:tc>
          <w:tcPr>
            <w:tcW w:w="1241" w:type="dxa"/>
            <w:noWrap/>
            <w:hideMark/>
          </w:tcPr>
          <w:p w14:paraId="25B3DEFC"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191</w:t>
            </w:r>
          </w:p>
        </w:tc>
        <w:tc>
          <w:tcPr>
            <w:tcW w:w="1086" w:type="dxa"/>
            <w:noWrap/>
            <w:hideMark/>
          </w:tcPr>
          <w:p w14:paraId="007E38E6"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173</w:t>
            </w:r>
          </w:p>
        </w:tc>
        <w:tc>
          <w:tcPr>
            <w:tcW w:w="1085" w:type="dxa"/>
            <w:noWrap/>
            <w:hideMark/>
          </w:tcPr>
          <w:p w14:paraId="055990BF"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196</w:t>
            </w:r>
          </w:p>
        </w:tc>
        <w:tc>
          <w:tcPr>
            <w:tcW w:w="1085" w:type="dxa"/>
            <w:noWrap/>
            <w:hideMark/>
          </w:tcPr>
          <w:p w14:paraId="5812A3E9"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157</w:t>
            </w:r>
          </w:p>
        </w:tc>
        <w:tc>
          <w:tcPr>
            <w:tcW w:w="1085" w:type="dxa"/>
            <w:noWrap/>
            <w:hideMark/>
          </w:tcPr>
          <w:p w14:paraId="5E2713A4"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157</w:t>
            </w:r>
          </w:p>
        </w:tc>
        <w:tc>
          <w:tcPr>
            <w:tcW w:w="1241" w:type="dxa"/>
            <w:noWrap/>
            <w:hideMark/>
          </w:tcPr>
          <w:p w14:paraId="1C296E0C"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137</w:t>
            </w:r>
          </w:p>
        </w:tc>
        <w:tc>
          <w:tcPr>
            <w:tcW w:w="1082" w:type="dxa"/>
            <w:noWrap/>
            <w:hideMark/>
          </w:tcPr>
          <w:p w14:paraId="7C6F724F"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97</w:t>
            </w:r>
          </w:p>
        </w:tc>
        <w:tc>
          <w:tcPr>
            <w:tcW w:w="1088" w:type="dxa"/>
            <w:noWrap/>
            <w:hideMark/>
          </w:tcPr>
          <w:p w14:paraId="5A814A7E"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80</w:t>
            </w:r>
          </w:p>
        </w:tc>
      </w:tr>
      <w:tr w:rsidR="0033653F" w:rsidRPr="00B357F4" w14:paraId="5888CB39" w14:textId="77777777" w:rsidTr="00FE7991">
        <w:trPr>
          <w:trHeight w:val="300"/>
        </w:trPr>
        <w:tc>
          <w:tcPr>
            <w:cnfStyle w:val="001000000000" w:firstRow="0" w:lastRow="0" w:firstColumn="1" w:lastColumn="0" w:oddVBand="0" w:evenVBand="0" w:oddHBand="0" w:evenHBand="0" w:firstRowFirstColumn="0" w:firstRowLastColumn="0" w:lastRowFirstColumn="0" w:lastRowLastColumn="0"/>
            <w:tcW w:w="1241" w:type="dxa"/>
            <w:noWrap/>
            <w:hideMark/>
          </w:tcPr>
          <w:p w14:paraId="64CBDF1E" w14:textId="77777777" w:rsidR="00307A31" w:rsidRPr="00B357F4" w:rsidRDefault="00307A31" w:rsidP="00307A31">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NSZ4</w:t>
            </w:r>
          </w:p>
        </w:tc>
        <w:tc>
          <w:tcPr>
            <w:tcW w:w="1241" w:type="dxa"/>
            <w:noWrap/>
            <w:hideMark/>
          </w:tcPr>
          <w:p w14:paraId="7C3B7BF4"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201</w:t>
            </w:r>
          </w:p>
        </w:tc>
        <w:tc>
          <w:tcPr>
            <w:tcW w:w="1086" w:type="dxa"/>
            <w:noWrap/>
            <w:hideMark/>
          </w:tcPr>
          <w:p w14:paraId="110F3BBA"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178</w:t>
            </w:r>
          </w:p>
        </w:tc>
        <w:tc>
          <w:tcPr>
            <w:tcW w:w="1085" w:type="dxa"/>
            <w:noWrap/>
            <w:hideMark/>
          </w:tcPr>
          <w:p w14:paraId="1072FA42"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214</w:t>
            </w:r>
          </w:p>
        </w:tc>
        <w:tc>
          <w:tcPr>
            <w:tcW w:w="1085" w:type="dxa"/>
            <w:noWrap/>
            <w:hideMark/>
          </w:tcPr>
          <w:p w14:paraId="25F7657C"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217</w:t>
            </w:r>
          </w:p>
        </w:tc>
        <w:tc>
          <w:tcPr>
            <w:tcW w:w="1085" w:type="dxa"/>
            <w:noWrap/>
            <w:hideMark/>
          </w:tcPr>
          <w:p w14:paraId="1EFCFFAB"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171</w:t>
            </w:r>
          </w:p>
        </w:tc>
        <w:tc>
          <w:tcPr>
            <w:tcW w:w="1241" w:type="dxa"/>
            <w:noWrap/>
            <w:hideMark/>
          </w:tcPr>
          <w:p w14:paraId="6AE910BF"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135</w:t>
            </w:r>
          </w:p>
        </w:tc>
        <w:tc>
          <w:tcPr>
            <w:tcW w:w="1082" w:type="dxa"/>
            <w:noWrap/>
            <w:hideMark/>
          </w:tcPr>
          <w:p w14:paraId="0A34501F"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100</w:t>
            </w:r>
          </w:p>
        </w:tc>
        <w:tc>
          <w:tcPr>
            <w:tcW w:w="1088" w:type="dxa"/>
            <w:noWrap/>
            <w:hideMark/>
          </w:tcPr>
          <w:p w14:paraId="13F27BEC"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74</w:t>
            </w:r>
          </w:p>
        </w:tc>
      </w:tr>
      <w:tr w:rsidR="0033653F" w:rsidRPr="00B357F4" w14:paraId="3E5A5642" w14:textId="77777777" w:rsidTr="00FE79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1" w:type="dxa"/>
            <w:noWrap/>
            <w:hideMark/>
          </w:tcPr>
          <w:p w14:paraId="12E93648" w14:textId="77777777" w:rsidR="00307A31" w:rsidRPr="00B357F4" w:rsidRDefault="00307A31" w:rsidP="00307A31">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NSZ5</w:t>
            </w:r>
          </w:p>
        </w:tc>
        <w:tc>
          <w:tcPr>
            <w:tcW w:w="1241" w:type="dxa"/>
            <w:noWrap/>
            <w:hideMark/>
          </w:tcPr>
          <w:p w14:paraId="17D42334"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259</w:t>
            </w:r>
          </w:p>
        </w:tc>
        <w:tc>
          <w:tcPr>
            <w:tcW w:w="1086" w:type="dxa"/>
            <w:noWrap/>
            <w:hideMark/>
          </w:tcPr>
          <w:p w14:paraId="40573A76"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225</w:t>
            </w:r>
          </w:p>
        </w:tc>
        <w:tc>
          <w:tcPr>
            <w:tcW w:w="1085" w:type="dxa"/>
            <w:noWrap/>
            <w:hideMark/>
          </w:tcPr>
          <w:p w14:paraId="6D6AA006"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246</w:t>
            </w:r>
          </w:p>
        </w:tc>
        <w:tc>
          <w:tcPr>
            <w:tcW w:w="1085" w:type="dxa"/>
            <w:noWrap/>
            <w:hideMark/>
          </w:tcPr>
          <w:p w14:paraId="2E89FA3F"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231</w:t>
            </w:r>
          </w:p>
        </w:tc>
        <w:tc>
          <w:tcPr>
            <w:tcW w:w="1085" w:type="dxa"/>
            <w:noWrap/>
            <w:hideMark/>
          </w:tcPr>
          <w:p w14:paraId="7E52044C"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218</w:t>
            </w:r>
          </w:p>
        </w:tc>
        <w:tc>
          <w:tcPr>
            <w:tcW w:w="1241" w:type="dxa"/>
            <w:noWrap/>
            <w:hideMark/>
          </w:tcPr>
          <w:p w14:paraId="2B7BC767"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160</w:t>
            </w:r>
          </w:p>
        </w:tc>
        <w:tc>
          <w:tcPr>
            <w:tcW w:w="1082" w:type="dxa"/>
            <w:noWrap/>
            <w:hideMark/>
          </w:tcPr>
          <w:p w14:paraId="469D948E"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125</w:t>
            </w:r>
          </w:p>
        </w:tc>
        <w:tc>
          <w:tcPr>
            <w:tcW w:w="1088" w:type="dxa"/>
            <w:noWrap/>
            <w:hideMark/>
          </w:tcPr>
          <w:p w14:paraId="2658F922"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133</w:t>
            </w:r>
          </w:p>
        </w:tc>
      </w:tr>
      <w:tr w:rsidR="0033653F" w:rsidRPr="00B357F4" w14:paraId="706E8D8B" w14:textId="77777777" w:rsidTr="00FE7991">
        <w:trPr>
          <w:trHeight w:val="300"/>
        </w:trPr>
        <w:tc>
          <w:tcPr>
            <w:cnfStyle w:val="001000000000" w:firstRow="0" w:lastRow="0" w:firstColumn="1" w:lastColumn="0" w:oddVBand="0" w:evenVBand="0" w:oddHBand="0" w:evenHBand="0" w:firstRowFirstColumn="0" w:firstRowLastColumn="0" w:lastRowFirstColumn="0" w:lastRowLastColumn="0"/>
            <w:tcW w:w="1241" w:type="dxa"/>
            <w:noWrap/>
            <w:hideMark/>
          </w:tcPr>
          <w:p w14:paraId="2AABF1B4" w14:textId="77777777" w:rsidR="00307A31" w:rsidRPr="00B357F4" w:rsidRDefault="00307A31" w:rsidP="00307A31">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NSZ6</w:t>
            </w:r>
          </w:p>
        </w:tc>
        <w:tc>
          <w:tcPr>
            <w:tcW w:w="1241" w:type="dxa"/>
            <w:noWrap/>
            <w:hideMark/>
          </w:tcPr>
          <w:p w14:paraId="2164440F"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202</w:t>
            </w:r>
          </w:p>
        </w:tc>
        <w:tc>
          <w:tcPr>
            <w:tcW w:w="1086" w:type="dxa"/>
            <w:noWrap/>
            <w:hideMark/>
          </w:tcPr>
          <w:p w14:paraId="1E93B9BC"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225</w:t>
            </w:r>
          </w:p>
        </w:tc>
        <w:tc>
          <w:tcPr>
            <w:tcW w:w="1085" w:type="dxa"/>
            <w:noWrap/>
            <w:hideMark/>
          </w:tcPr>
          <w:p w14:paraId="24492350"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151</w:t>
            </w:r>
          </w:p>
        </w:tc>
        <w:tc>
          <w:tcPr>
            <w:tcW w:w="1085" w:type="dxa"/>
            <w:noWrap/>
            <w:hideMark/>
          </w:tcPr>
          <w:p w14:paraId="24DC6884"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209</w:t>
            </w:r>
          </w:p>
        </w:tc>
        <w:tc>
          <w:tcPr>
            <w:tcW w:w="1085" w:type="dxa"/>
            <w:noWrap/>
            <w:hideMark/>
          </w:tcPr>
          <w:p w14:paraId="36A24920"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207</w:t>
            </w:r>
          </w:p>
        </w:tc>
        <w:tc>
          <w:tcPr>
            <w:tcW w:w="1241" w:type="dxa"/>
            <w:noWrap/>
            <w:hideMark/>
          </w:tcPr>
          <w:p w14:paraId="0ADC1ACF"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134</w:t>
            </w:r>
          </w:p>
        </w:tc>
        <w:tc>
          <w:tcPr>
            <w:tcW w:w="1082" w:type="dxa"/>
            <w:noWrap/>
            <w:hideMark/>
          </w:tcPr>
          <w:p w14:paraId="38FD23EF"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148</w:t>
            </w:r>
          </w:p>
        </w:tc>
        <w:tc>
          <w:tcPr>
            <w:tcW w:w="1088" w:type="dxa"/>
            <w:noWrap/>
            <w:hideMark/>
          </w:tcPr>
          <w:p w14:paraId="62584C28" w14:textId="77777777" w:rsidR="00307A31" w:rsidRPr="00B357F4" w:rsidRDefault="00307A31" w:rsidP="00307A31">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80</w:t>
            </w:r>
          </w:p>
        </w:tc>
      </w:tr>
      <w:tr w:rsidR="0033653F" w:rsidRPr="00B357F4" w14:paraId="77EDD075" w14:textId="77777777" w:rsidTr="00FE79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1" w:type="dxa"/>
            <w:noWrap/>
            <w:hideMark/>
          </w:tcPr>
          <w:p w14:paraId="5C3906BB" w14:textId="77777777" w:rsidR="00307A31" w:rsidRPr="00B357F4" w:rsidRDefault="00307A31" w:rsidP="00307A31">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NSZ7</w:t>
            </w:r>
          </w:p>
        </w:tc>
        <w:tc>
          <w:tcPr>
            <w:tcW w:w="1241" w:type="dxa"/>
            <w:noWrap/>
            <w:hideMark/>
          </w:tcPr>
          <w:p w14:paraId="12C409E1"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173</w:t>
            </w:r>
          </w:p>
        </w:tc>
        <w:tc>
          <w:tcPr>
            <w:tcW w:w="1086" w:type="dxa"/>
            <w:noWrap/>
            <w:hideMark/>
          </w:tcPr>
          <w:p w14:paraId="05BBBD55"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201</w:t>
            </w:r>
          </w:p>
        </w:tc>
        <w:tc>
          <w:tcPr>
            <w:tcW w:w="1085" w:type="dxa"/>
            <w:noWrap/>
            <w:hideMark/>
          </w:tcPr>
          <w:p w14:paraId="0E5B0906"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200</w:t>
            </w:r>
          </w:p>
        </w:tc>
        <w:tc>
          <w:tcPr>
            <w:tcW w:w="1085" w:type="dxa"/>
            <w:noWrap/>
            <w:hideMark/>
          </w:tcPr>
          <w:p w14:paraId="5575E5EC"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227</w:t>
            </w:r>
          </w:p>
        </w:tc>
        <w:tc>
          <w:tcPr>
            <w:tcW w:w="1085" w:type="dxa"/>
            <w:noWrap/>
            <w:hideMark/>
          </w:tcPr>
          <w:p w14:paraId="27027829"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168</w:t>
            </w:r>
          </w:p>
        </w:tc>
        <w:tc>
          <w:tcPr>
            <w:tcW w:w="1241" w:type="dxa"/>
            <w:noWrap/>
            <w:hideMark/>
          </w:tcPr>
          <w:p w14:paraId="24C8862D"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107</w:t>
            </w:r>
          </w:p>
        </w:tc>
        <w:tc>
          <w:tcPr>
            <w:tcW w:w="1082" w:type="dxa"/>
            <w:noWrap/>
            <w:hideMark/>
          </w:tcPr>
          <w:p w14:paraId="3BD0388D"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101</w:t>
            </w:r>
          </w:p>
        </w:tc>
        <w:tc>
          <w:tcPr>
            <w:tcW w:w="1088" w:type="dxa"/>
            <w:noWrap/>
            <w:hideMark/>
          </w:tcPr>
          <w:p w14:paraId="3E1648A6" w14:textId="77777777" w:rsidR="00307A31" w:rsidRPr="00B357F4" w:rsidRDefault="00307A31" w:rsidP="00307A31">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65</w:t>
            </w:r>
          </w:p>
        </w:tc>
      </w:tr>
      <w:tr w:rsidR="0033653F" w:rsidRPr="00B357F4" w14:paraId="6C4F55E5" w14:textId="77777777" w:rsidTr="00FE7991">
        <w:trPr>
          <w:trHeight w:val="300"/>
        </w:trPr>
        <w:tc>
          <w:tcPr>
            <w:cnfStyle w:val="001000000000" w:firstRow="0" w:lastRow="0" w:firstColumn="1" w:lastColumn="0" w:oddVBand="0" w:evenVBand="0" w:oddHBand="0" w:evenHBand="0" w:firstRowFirstColumn="0" w:firstRowLastColumn="0" w:lastRowFirstColumn="0" w:lastRowLastColumn="0"/>
            <w:tcW w:w="1241" w:type="dxa"/>
            <w:noWrap/>
            <w:hideMark/>
          </w:tcPr>
          <w:p w14:paraId="796315A2" w14:textId="77777777" w:rsidR="00307A31" w:rsidRPr="00B357F4" w:rsidRDefault="00307A31" w:rsidP="00307A31">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c>
          <w:tcPr>
            <w:tcW w:w="1241" w:type="dxa"/>
            <w:noWrap/>
            <w:hideMark/>
          </w:tcPr>
          <w:p w14:paraId="6941CEE0" w14:textId="77777777" w:rsidR="00307A31" w:rsidRPr="00B357F4" w:rsidRDefault="00307A31" w:rsidP="00307A31">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w:t>
            </w:r>
          </w:p>
        </w:tc>
        <w:tc>
          <w:tcPr>
            <w:tcW w:w="1086" w:type="dxa"/>
            <w:noWrap/>
            <w:hideMark/>
          </w:tcPr>
          <w:p w14:paraId="1CAA5E4A" w14:textId="77777777" w:rsidR="00307A31" w:rsidRPr="00B357F4" w:rsidRDefault="00307A31" w:rsidP="00307A31">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w:t>
            </w:r>
          </w:p>
        </w:tc>
        <w:tc>
          <w:tcPr>
            <w:tcW w:w="1085" w:type="dxa"/>
            <w:noWrap/>
            <w:hideMark/>
          </w:tcPr>
          <w:p w14:paraId="4EEFFA79" w14:textId="77777777" w:rsidR="00307A31" w:rsidRPr="00B357F4" w:rsidRDefault="00307A31" w:rsidP="00307A31">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w:t>
            </w:r>
          </w:p>
        </w:tc>
        <w:tc>
          <w:tcPr>
            <w:tcW w:w="1085" w:type="dxa"/>
            <w:noWrap/>
            <w:hideMark/>
          </w:tcPr>
          <w:p w14:paraId="6768D9A2" w14:textId="77777777" w:rsidR="00307A31" w:rsidRPr="00B357F4" w:rsidRDefault="00307A31" w:rsidP="00307A31">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w:t>
            </w:r>
          </w:p>
        </w:tc>
        <w:tc>
          <w:tcPr>
            <w:tcW w:w="1085" w:type="dxa"/>
            <w:noWrap/>
            <w:hideMark/>
          </w:tcPr>
          <w:p w14:paraId="3C720859" w14:textId="77777777" w:rsidR="00307A31" w:rsidRPr="00B357F4" w:rsidRDefault="00307A31" w:rsidP="00307A31">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w:t>
            </w:r>
          </w:p>
        </w:tc>
        <w:tc>
          <w:tcPr>
            <w:tcW w:w="1241" w:type="dxa"/>
            <w:noWrap/>
            <w:hideMark/>
          </w:tcPr>
          <w:p w14:paraId="7DB718C4" w14:textId="77777777" w:rsidR="00307A31" w:rsidRPr="00B357F4" w:rsidRDefault="00307A31" w:rsidP="00307A31">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w:t>
            </w:r>
          </w:p>
        </w:tc>
        <w:tc>
          <w:tcPr>
            <w:tcW w:w="1082" w:type="dxa"/>
            <w:noWrap/>
            <w:hideMark/>
          </w:tcPr>
          <w:p w14:paraId="743E209E" w14:textId="77777777" w:rsidR="00307A31" w:rsidRPr="00B357F4" w:rsidRDefault="00307A31" w:rsidP="00307A31">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w:t>
            </w:r>
          </w:p>
        </w:tc>
        <w:tc>
          <w:tcPr>
            <w:tcW w:w="1088" w:type="dxa"/>
            <w:noWrap/>
            <w:hideMark/>
          </w:tcPr>
          <w:p w14:paraId="0E7652B3" w14:textId="77777777" w:rsidR="00307A31" w:rsidRPr="00B357F4" w:rsidRDefault="00307A31" w:rsidP="00307A31">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w:t>
            </w:r>
          </w:p>
        </w:tc>
      </w:tr>
    </w:tbl>
    <w:p w14:paraId="02FDAA34" w14:textId="3ECBDB4D" w:rsidR="0033653F" w:rsidRPr="00B357F4" w:rsidRDefault="39440D4B" w:rsidP="0033653F">
      <w:pPr>
        <w:pStyle w:val="Opisslike"/>
        <w:keepNext/>
      </w:pPr>
      <w:bookmarkStart w:id="47" w:name="_Toc87949886"/>
      <w:r w:rsidRPr="00B357F4">
        <w:t xml:space="preserve">Tablica </w:t>
      </w:r>
      <w:r>
        <w:fldChar w:fldCharType="begin"/>
      </w:r>
      <w:r>
        <w:instrText>STYLEREF 1 \s</w:instrText>
      </w:r>
      <w:r>
        <w:fldChar w:fldCharType="separate"/>
      </w:r>
      <w:r w:rsidR="00814B67">
        <w:rPr>
          <w:noProof/>
        </w:rPr>
        <w:t>3</w:t>
      </w:r>
      <w:r>
        <w:fldChar w:fldCharType="end"/>
      </w:r>
      <w:r w:rsidR="00166B1A">
        <w:noBreakHyphen/>
      </w:r>
      <w:r>
        <w:fldChar w:fldCharType="begin"/>
      </w:r>
      <w:r>
        <w:instrText>SEQ Tablica \* ARABIC \s 1</w:instrText>
      </w:r>
      <w:r>
        <w:fldChar w:fldCharType="separate"/>
      </w:r>
      <w:r w:rsidR="00814B67">
        <w:rPr>
          <w:noProof/>
        </w:rPr>
        <w:t>5</w:t>
      </w:r>
      <w:r>
        <w:fldChar w:fldCharType="end"/>
      </w:r>
      <w:r w:rsidRPr="003020E6">
        <w:t xml:space="preserve"> </w:t>
      </w:r>
      <w:r w:rsidRPr="00D7774F">
        <w:t xml:space="preserve">Specifična </w:t>
      </w:r>
      <w:r w:rsidR="6B982B29" w:rsidRPr="005C396B">
        <w:t xml:space="preserve">godišnja </w:t>
      </w:r>
      <w:r w:rsidRPr="00B03C9B">
        <w:t>potrebna toplinska energija za grijanje (</w:t>
      </w:r>
      <w:r w:rsidR="008E2E16">
        <w:t>kWh/m²god</w:t>
      </w:r>
      <w:r w:rsidRPr="00B03C9B">
        <w:t xml:space="preserve">) prema namjeni i razdoblju gradnje zgrade za </w:t>
      </w:r>
      <w:r w:rsidRPr="00B357F4">
        <w:t>primorsku Hrvatsku</w:t>
      </w:r>
      <w:bookmarkEnd w:id="47"/>
    </w:p>
    <w:tbl>
      <w:tblPr>
        <w:tblStyle w:val="Tamnatablicareetke5-isticanje31"/>
        <w:tblW w:w="5000" w:type="pct"/>
        <w:tblLook w:val="04A0" w:firstRow="1" w:lastRow="0" w:firstColumn="1" w:lastColumn="0" w:noHBand="0" w:noVBand="1"/>
      </w:tblPr>
      <w:tblGrid>
        <w:gridCol w:w="1171"/>
        <w:gridCol w:w="1030"/>
        <w:gridCol w:w="1053"/>
        <w:gridCol w:w="992"/>
        <w:gridCol w:w="992"/>
        <w:gridCol w:w="992"/>
        <w:gridCol w:w="1131"/>
        <w:gridCol w:w="993"/>
        <w:gridCol w:w="990"/>
      </w:tblGrid>
      <w:tr w:rsidR="0033653F" w:rsidRPr="00B357F4" w14:paraId="4C3266D2" w14:textId="77777777" w:rsidTr="009B13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0" w:type="dxa"/>
            <w:noWrap/>
            <w:hideMark/>
          </w:tcPr>
          <w:p w14:paraId="532BC696" w14:textId="77777777" w:rsidR="0033653F" w:rsidRPr="00B357F4" w:rsidRDefault="0033653F" w:rsidP="0033653F">
            <w:pPr>
              <w:spacing w:before="0" w:after="0"/>
              <w:jc w:val="left"/>
              <w:rPr>
                <w:rFonts w:ascii="Times New Roman" w:hAnsi="Times New Roman" w:cs="Times New Roman"/>
                <w:szCs w:val="20"/>
                <w:lang w:eastAsia="hr-HR"/>
              </w:rPr>
            </w:pPr>
          </w:p>
        </w:tc>
        <w:tc>
          <w:tcPr>
            <w:tcW w:w="0" w:type="dxa"/>
            <w:noWrap/>
            <w:hideMark/>
          </w:tcPr>
          <w:p w14:paraId="516E524A" w14:textId="77777777" w:rsidR="0033653F" w:rsidRPr="00B357F4" w:rsidRDefault="0033653F" w:rsidP="0033653F">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&lt;1945</w:t>
            </w:r>
          </w:p>
        </w:tc>
        <w:tc>
          <w:tcPr>
            <w:tcW w:w="0" w:type="dxa"/>
            <w:noWrap/>
            <w:hideMark/>
          </w:tcPr>
          <w:p w14:paraId="1057CD02" w14:textId="77777777" w:rsidR="0033653F" w:rsidRPr="00B357F4" w:rsidRDefault="0033653F" w:rsidP="0033653F">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1945-1960</w:t>
            </w:r>
          </w:p>
        </w:tc>
        <w:tc>
          <w:tcPr>
            <w:tcW w:w="0" w:type="dxa"/>
            <w:noWrap/>
            <w:hideMark/>
          </w:tcPr>
          <w:p w14:paraId="13607D54" w14:textId="77777777" w:rsidR="0033653F" w:rsidRPr="00B357F4" w:rsidRDefault="0033653F" w:rsidP="0033653F">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1961-1970</w:t>
            </w:r>
          </w:p>
        </w:tc>
        <w:tc>
          <w:tcPr>
            <w:tcW w:w="0" w:type="dxa"/>
            <w:noWrap/>
            <w:hideMark/>
          </w:tcPr>
          <w:p w14:paraId="77B4AA72" w14:textId="77777777" w:rsidR="0033653F" w:rsidRPr="00B357F4" w:rsidRDefault="0033653F" w:rsidP="0033653F">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1971-1980</w:t>
            </w:r>
          </w:p>
        </w:tc>
        <w:tc>
          <w:tcPr>
            <w:tcW w:w="0" w:type="dxa"/>
            <w:noWrap/>
            <w:hideMark/>
          </w:tcPr>
          <w:p w14:paraId="68FBDAB0" w14:textId="77777777" w:rsidR="0033653F" w:rsidRPr="00B357F4" w:rsidRDefault="0033653F" w:rsidP="0033653F">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1981-1990</w:t>
            </w:r>
          </w:p>
        </w:tc>
        <w:tc>
          <w:tcPr>
            <w:tcW w:w="0" w:type="dxa"/>
            <w:noWrap/>
            <w:hideMark/>
          </w:tcPr>
          <w:p w14:paraId="210174C5" w14:textId="77777777" w:rsidR="0033653F" w:rsidRPr="00B357F4" w:rsidRDefault="0033653F" w:rsidP="0033653F">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1991-2000</w:t>
            </w:r>
          </w:p>
        </w:tc>
        <w:tc>
          <w:tcPr>
            <w:tcW w:w="0" w:type="dxa"/>
            <w:noWrap/>
            <w:hideMark/>
          </w:tcPr>
          <w:p w14:paraId="4FE97372" w14:textId="77777777" w:rsidR="0033653F" w:rsidRPr="00B357F4" w:rsidRDefault="0033653F" w:rsidP="0033653F">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2001-2010</w:t>
            </w:r>
          </w:p>
        </w:tc>
        <w:tc>
          <w:tcPr>
            <w:tcW w:w="0" w:type="dxa"/>
            <w:noWrap/>
            <w:hideMark/>
          </w:tcPr>
          <w:p w14:paraId="49FEBA00" w14:textId="77777777" w:rsidR="0033653F" w:rsidRPr="00B357F4" w:rsidRDefault="0033653F" w:rsidP="0033653F">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2011-2020</w:t>
            </w:r>
          </w:p>
        </w:tc>
      </w:tr>
      <w:tr w:rsidR="00A45ADC" w:rsidRPr="00B357F4" w14:paraId="768726FA" w14:textId="77777777" w:rsidTr="00A45A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noWrap/>
            <w:hideMark/>
          </w:tcPr>
          <w:p w14:paraId="449F5171" w14:textId="77777777" w:rsidR="00A45ADC" w:rsidRPr="00B357F4" w:rsidRDefault="00A45ADC" w:rsidP="00A45ADC">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SZ1</w:t>
            </w:r>
          </w:p>
        </w:tc>
        <w:tc>
          <w:tcPr>
            <w:tcW w:w="1128" w:type="dxa"/>
            <w:noWrap/>
            <w:vAlign w:val="bottom"/>
            <w:hideMark/>
          </w:tcPr>
          <w:p w14:paraId="2F043D02" w14:textId="7BD57356" w:rsidR="00A45ADC" w:rsidRPr="00B357F4" w:rsidRDefault="00A45ADC" w:rsidP="00A45ADC">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130</w:t>
            </w:r>
          </w:p>
        </w:tc>
        <w:tc>
          <w:tcPr>
            <w:tcW w:w="1154" w:type="dxa"/>
            <w:noWrap/>
            <w:vAlign w:val="bottom"/>
            <w:hideMark/>
          </w:tcPr>
          <w:p w14:paraId="50A55137" w14:textId="46B69FBB" w:rsidR="00A45ADC" w:rsidRPr="00B357F4" w:rsidRDefault="00A45ADC" w:rsidP="00A45ADC">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130</w:t>
            </w:r>
          </w:p>
        </w:tc>
        <w:tc>
          <w:tcPr>
            <w:tcW w:w="1085" w:type="dxa"/>
            <w:noWrap/>
            <w:vAlign w:val="bottom"/>
            <w:hideMark/>
          </w:tcPr>
          <w:p w14:paraId="71297C80" w14:textId="671A9B94" w:rsidR="00A45ADC" w:rsidRPr="00B357F4" w:rsidRDefault="00A45ADC" w:rsidP="00A45ADC">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130</w:t>
            </w:r>
          </w:p>
        </w:tc>
        <w:tc>
          <w:tcPr>
            <w:tcW w:w="1085" w:type="dxa"/>
            <w:noWrap/>
            <w:vAlign w:val="bottom"/>
            <w:hideMark/>
          </w:tcPr>
          <w:p w14:paraId="5F9A2C51" w14:textId="02CF6405" w:rsidR="00A45ADC" w:rsidRPr="00B357F4" w:rsidRDefault="00A45ADC" w:rsidP="00A45ADC">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90</w:t>
            </w:r>
          </w:p>
        </w:tc>
        <w:tc>
          <w:tcPr>
            <w:tcW w:w="1085" w:type="dxa"/>
            <w:noWrap/>
            <w:vAlign w:val="bottom"/>
            <w:hideMark/>
          </w:tcPr>
          <w:p w14:paraId="38A2F5F8" w14:textId="693CD2D4" w:rsidR="00A45ADC" w:rsidRPr="00B357F4" w:rsidRDefault="00A45ADC" w:rsidP="00A45ADC">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90</w:t>
            </w:r>
          </w:p>
        </w:tc>
        <w:tc>
          <w:tcPr>
            <w:tcW w:w="1241" w:type="dxa"/>
            <w:noWrap/>
            <w:vAlign w:val="bottom"/>
            <w:hideMark/>
          </w:tcPr>
          <w:p w14:paraId="5EC2FD10" w14:textId="5D710601" w:rsidR="00A45ADC" w:rsidRPr="00B357F4" w:rsidRDefault="00A45ADC" w:rsidP="00A45ADC">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90</w:t>
            </w:r>
          </w:p>
        </w:tc>
        <w:tc>
          <w:tcPr>
            <w:tcW w:w="1086" w:type="dxa"/>
            <w:noWrap/>
            <w:vAlign w:val="bottom"/>
            <w:hideMark/>
          </w:tcPr>
          <w:p w14:paraId="79734412" w14:textId="54002FED" w:rsidR="00A45ADC" w:rsidRPr="00B357F4" w:rsidRDefault="00A45ADC" w:rsidP="00A45ADC">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60</w:t>
            </w:r>
          </w:p>
        </w:tc>
        <w:tc>
          <w:tcPr>
            <w:tcW w:w="1083" w:type="dxa"/>
            <w:noWrap/>
            <w:vAlign w:val="bottom"/>
            <w:hideMark/>
          </w:tcPr>
          <w:p w14:paraId="56077101" w14:textId="263B6F97" w:rsidR="00A45ADC" w:rsidRPr="00B357F4" w:rsidRDefault="00A45ADC" w:rsidP="00A45ADC">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60</w:t>
            </w:r>
          </w:p>
        </w:tc>
      </w:tr>
      <w:tr w:rsidR="00A45ADC" w:rsidRPr="00B357F4" w14:paraId="0C2976E1" w14:textId="77777777" w:rsidTr="00A45ADC">
        <w:trPr>
          <w:trHeight w:val="300"/>
        </w:trPr>
        <w:tc>
          <w:tcPr>
            <w:cnfStyle w:val="001000000000" w:firstRow="0" w:lastRow="0" w:firstColumn="1" w:lastColumn="0" w:oddVBand="0" w:evenVBand="0" w:oddHBand="0" w:evenHBand="0" w:firstRowFirstColumn="0" w:firstRowLastColumn="0" w:lastRowFirstColumn="0" w:lastRowLastColumn="0"/>
            <w:tcW w:w="1287" w:type="dxa"/>
            <w:noWrap/>
            <w:hideMark/>
          </w:tcPr>
          <w:p w14:paraId="39EF2913" w14:textId="77777777" w:rsidR="00A45ADC" w:rsidRPr="00B357F4" w:rsidRDefault="00A45ADC" w:rsidP="00A45ADC">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SZ2</w:t>
            </w:r>
          </w:p>
        </w:tc>
        <w:tc>
          <w:tcPr>
            <w:tcW w:w="1128" w:type="dxa"/>
            <w:noWrap/>
            <w:vAlign w:val="bottom"/>
            <w:hideMark/>
          </w:tcPr>
          <w:p w14:paraId="2707993E" w14:textId="5134BB30" w:rsidR="00A45ADC" w:rsidRPr="00B357F4" w:rsidRDefault="00A45ADC" w:rsidP="00A45ADC">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100</w:t>
            </w:r>
          </w:p>
        </w:tc>
        <w:tc>
          <w:tcPr>
            <w:tcW w:w="1154" w:type="dxa"/>
            <w:noWrap/>
            <w:vAlign w:val="bottom"/>
            <w:hideMark/>
          </w:tcPr>
          <w:p w14:paraId="698EA31B" w14:textId="6EFDF747" w:rsidR="00A45ADC" w:rsidRPr="00B357F4" w:rsidRDefault="00A45ADC" w:rsidP="00A45ADC">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100</w:t>
            </w:r>
          </w:p>
        </w:tc>
        <w:tc>
          <w:tcPr>
            <w:tcW w:w="1085" w:type="dxa"/>
            <w:noWrap/>
            <w:vAlign w:val="bottom"/>
            <w:hideMark/>
          </w:tcPr>
          <w:p w14:paraId="20143CDE" w14:textId="20044CA4" w:rsidR="00A45ADC" w:rsidRPr="00B357F4" w:rsidRDefault="00A45ADC" w:rsidP="00A45ADC">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100</w:t>
            </w:r>
          </w:p>
        </w:tc>
        <w:tc>
          <w:tcPr>
            <w:tcW w:w="1085" w:type="dxa"/>
            <w:noWrap/>
            <w:vAlign w:val="bottom"/>
            <w:hideMark/>
          </w:tcPr>
          <w:p w14:paraId="436FE65E" w14:textId="5FFCEE24" w:rsidR="00A45ADC" w:rsidRPr="00B357F4" w:rsidRDefault="00A45ADC" w:rsidP="00A45ADC">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90</w:t>
            </w:r>
          </w:p>
        </w:tc>
        <w:tc>
          <w:tcPr>
            <w:tcW w:w="1085" w:type="dxa"/>
            <w:noWrap/>
            <w:vAlign w:val="bottom"/>
            <w:hideMark/>
          </w:tcPr>
          <w:p w14:paraId="36E57632" w14:textId="0548CE9F" w:rsidR="00A45ADC" w:rsidRPr="00B357F4" w:rsidRDefault="00A45ADC" w:rsidP="00A45ADC">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90</w:t>
            </w:r>
          </w:p>
        </w:tc>
        <w:tc>
          <w:tcPr>
            <w:tcW w:w="1241" w:type="dxa"/>
            <w:noWrap/>
            <w:vAlign w:val="bottom"/>
            <w:hideMark/>
          </w:tcPr>
          <w:p w14:paraId="1BF43209" w14:textId="552B60AF" w:rsidR="00A45ADC" w:rsidRPr="00B357F4" w:rsidRDefault="00A45ADC" w:rsidP="00A45ADC">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90</w:t>
            </w:r>
          </w:p>
        </w:tc>
        <w:tc>
          <w:tcPr>
            <w:tcW w:w="1086" w:type="dxa"/>
            <w:noWrap/>
            <w:vAlign w:val="bottom"/>
            <w:hideMark/>
          </w:tcPr>
          <w:p w14:paraId="02303CE5" w14:textId="7C28F8E1" w:rsidR="00A45ADC" w:rsidRPr="00B357F4" w:rsidRDefault="00A45ADC" w:rsidP="00A45ADC">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50</w:t>
            </w:r>
          </w:p>
        </w:tc>
        <w:tc>
          <w:tcPr>
            <w:tcW w:w="1083" w:type="dxa"/>
            <w:noWrap/>
            <w:vAlign w:val="bottom"/>
            <w:hideMark/>
          </w:tcPr>
          <w:p w14:paraId="0F9CC475" w14:textId="4AE0D1BD" w:rsidR="00A45ADC" w:rsidRPr="00B357F4" w:rsidRDefault="00A45ADC" w:rsidP="00A45ADC">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r w:rsidRPr="00B357F4">
              <w:rPr>
                <w:rFonts w:ascii="Calibri" w:hAnsi="Calibri" w:cs="Calibri"/>
                <w:color w:val="000000"/>
                <w:sz w:val="22"/>
                <w:szCs w:val="22"/>
              </w:rPr>
              <w:t>50</w:t>
            </w:r>
          </w:p>
        </w:tc>
      </w:tr>
      <w:tr w:rsidR="0033653F" w:rsidRPr="00B357F4" w14:paraId="40CC321D" w14:textId="77777777" w:rsidTr="00A45A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noWrap/>
            <w:hideMark/>
          </w:tcPr>
          <w:p w14:paraId="2DC24CF6" w14:textId="77777777" w:rsidR="0033653F" w:rsidRPr="00B357F4" w:rsidRDefault="0033653F" w:rsidP="0033653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NSZ1</w:t>
            </w:r>
          </w:p>
        </w:tc>
        <w:tc>
          <w:tcPr>
            <w:tcW w:w="1128" w:type="dxa"/>
            <w:noWrap/>
            <w:hideMark/>
          </w:tcPr>
          <w:p w14:paraId="120F4E30"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182</w:t>
            </w:r>
          </w:p>
        </w:tc>
        <w:tc>
          <w:tcPr>
            <w:tcW w:w="1154" w:type="dxa"/>
            <w:noWrap/>
            <w:hideMark/>
          </w:tcPr>
          <w:p w14:paraId="70375297"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103</w:t>
            </w:r>
          </w:p>
        </w:tc>
        <w:tc>
          <w:tcPr>
            <w:tcW w:w="1085" w:type="dxa"/>
            <w:noWrap/>
            <w:hideMark/>
          </w:tcPr>
          <w:p w14:paraId="15684BD1"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96</w:t>
            </w:r>
          </w:p>
        </w:tc>
        <w:tc>
          <w:tcPr>
            <w:tcW w:w="1085" w:type="dxa"/>
            <w:noWrap/>
            <w:hideMark/>
          </w:tcPr>
          <w:p w14:paraId="5D314633"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104</w:t>
            </w:r>
          </w:p>
        </w:tc>
        <w:tc>
          <w:tcPr>
            <w:tcW w:w="1085" w:type="dxa"/>
            <w:noWrap/>
            <w:hideMark/>
          </w:tcPr>
          <w:p w14:paraId="465EF1FC"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88</w:t>
            </w:r>
          </w:p>
        </w:tc>
        <w:tc>
          <w:tcPr>
            <w:tcW w:w="1241" w:type="dxa"/>
            <w:noWrap/>
            <w:hideMark/>
          </w:tcPr>
          <w:p w14:paraId="43763A1F"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65</w:t>
            </w:r>
          </w:p>
        </w:tc>
        <w:tc>
          <w:tcPr>
            <w:tcW w:w="1086" w:type="dxa"/>
            <w:noWrap/>
            <w:hideMark/>
          </w:tcPr>
          <w:p w14:paraId="29A08E7B"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52</w:t>
            </w:r>
          </w:p>
        </w:tc>
        <w:tc>
          <w:tcPr>
            <w:tcW w:w="1083" w:type="dxa"/>
            <w:noWrap/>
            <w:hideMark/>
          </w:tcPr>
          <w:p w14:paraId="0F86C8A6"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61</w:t>
            </w:r>
          </w:p>
        </w:tc>
      </w:tr>
      <w:tr w:rsidR="0033653F" w:rsidRPr="00B357F4" w14:paraId="0B5D3CF9" w14:textId="77777777" w:rsidTr="00A45ADC">
        <w:trPr>
          <w:trHeight w:val="300"/>
        </w:trPr>
        <w:tc>
          <w:tcPr>
            <w:cnfStyle w:val="001000000000" w:firstRow="0" w:lastRow="0" w:firstColumn="1" w:lastColumn="0" w:oddVBand="0" w:evenVBand="0" w:oddHBand="0" w:evenHBand="0" w:firstRowFirstColumn="0" w:firstRowLastColumn="0" w:lastRowFirstColumn="0" w:lastRowLastColumn="0"/>
            <w:tcW w:w="1287" w:type="dxa"/>
            <w:noWrap/>
            <w:hideMark/>
          </w:tcPr>
          <w:p w14:paraId="74AB6A02" w14:textId="77777777" w:rsidR="0033653F" w:rsidRPr="00B357F4" w:rsidRDefault="0033653F" w:rsidP="0033653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NSZ2</w:t>
            </w:r>
          </w:p>
        </w:tc>
        <w:tc>
          <w:tcPr>
            <w:tcW w:w="1128" w:type="dxa"/>
            <w:noWrap/>
            <w:hideMark/>
          </w:tcPr>
          <w:p w14:paraId="6F0EC902"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100</w:t>
            </w:r>
          </w:p>
        </w:tc>
        <w:tc>
          <w:tcPr>
            <w:tcW w:w="1154" w:type="dxa"/>
            <w:noWrap/>
            <w:hideMark/>
          </w:tcPr>
          <w:p w14:paraId="25423C5A"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93</w:t>
            </w:r>
          </w:p>
        </w:tc>
        <w:tc>
          <w:tcPr>
            <w:tcW w:w="1085" w:type="dxa"/>
            <w:noWrap/>
            <w:hideMark/>
          </w:tcPr>
          <w:p w14:paraId="79120E73"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86</w:t>
            </w:r>
          </w:p>
        </w:tc>
        <w:tc>
          <w:tcPr>
            <w:tcW w:w="1085" w:type="dxa"/>
            <w:noWrap/>
            <w:hideMark/>
          </w:tcPr>
          <w:p w14:paraId="44C1561A"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161</w:t>
            </w:r>
          </w:p>
        </w:tc>
        <w:tc>
          <w:tcPr>
            <w:tcW w:w="1085" w:type="dxa"/>
            <w:noWrap/>
            <w:hideMark/>
          </w:tcPr>
          <w:p w14:paraId="4810F4E4"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80</w:t>
            </w:r>
          </w:p>
        </w:tc>
        <w:tc>
          <w:tcPr>
            <w:tcW w:w="1241" w:type="dxa"/>
            <w:noWrap/>
            <w:hideMark/>
          </w:tcPr>
          <w:p w14:paraId="4D8FB9AD"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80</w:t>
            </w:r>
          </w:p>
        </w:tc>
        <w:tc>
          <w:tcPr>
            <w:tcW w:w="1086" w:type="dxa"/>
            <w:noWrap/>
            <w:hideMark/>
          </w:tcPr>
          <w:p w14:paraId="1DD2FC70"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60</w:t>
            </w:r>
          </w:p>
        </w:tc>
        <w:tc>
          <w:tcPr>
            <w:tcW w:w="1083" w:type="dxa"/>
            <w:noWrap/>
            <w:hideMark/>
          </w:tcPr>
          <w:p w14:paraId="422B1F51"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35</w:t>
            </w:r>
          </w:p>
        </w:tc>
      </w:tr>
      <w:tr w:rsidR="0033653F" w:rsidRPr="00B357F4" w14:paraId="0A116D4F" w14:textId="77777777" w:rsidTr="00A45A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noWrap/>
            <w:hideMark/>
          </w:tcPr>
          <w:p w14:paraId="12F8C812" w14:textId="77777777" w:rsidR="0033653F" w:rsidRPr="00B357F4" w:rsidRDefault="0033653F" w:rsidP="0033653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NSZ3</w:t>
            </w:r>
          </w:p>
        </w:tc>
        <w:tc>
          <w:tcPr>
            <w:tcW w:w="1128" w:type="dxa"/>
            <w:noWrap/>
            <w:hideMark/>
          </w:tcPr>
          <w:p w14:paraId="6D200313"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115</w:t>
            </w:r>
          </w:p>
        </w:tc>
        <w:tc>
          <w:tcPr>
            <w:tcW w:w="1154" w:type="dxa"/>
            <w:noWrap/>
            <w:hideMark/>
          </w:tcPr>
          <w:p w14:paraId="0022D403"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107</w:t>
            </w:r>
          </w:p>
        </w:tc>
        <w:tc>
          <w:tcPr>
            <w:tcW w:w="1085" w:type="dxa"/>
            <w:noWrap/>
            <w:hideMark/>
          </w:tcPr>
          <w:p w14:paraId="532C1DFA"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110</w:t>
            </w:r>
          </w:p>
        </w:tc>
        <w:tc>
          <w:tcPr>
            <w:tcW w:w="1085" w:type="dxa"/>
            <w:noWrap/>
            <w:hideMark/>
          </w:tcPr>
          <w:p w14:paraId="5E86E413"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91</w:t>
            </w:r>
          </w:p>
        </w:tc>
        <w:tc>
          <w:tcPr>
            <w:tcW w:w="1085" w:type="dxa"/>
            <w:noWrap/>
            <w:hideMark/>
          </w:tcPr>
          <w:p w14:paraId="77E89679"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91</w:t>
            </w:r>
          </w:p>
        </w:tc>
        <w:tc>
          <w:tcPr>
            <w:tcW w:w="1241" w:type="dxa"/>
            <w:noWrap/>
            <w:hideMark/>
          </w:tcPr>
          <w:p w14:paraId="30E19D8A"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69</w:t>
            </w:r>
          </w:p>
        </w:tc>
        <w:tc>
          <w:tcPr>
            <w:tcW w:w="1086" w:type="dxa"/>
            <w:noWrap/>
            <w:hideMark/>
          </w:tcPr>
          <w:p w14:paraId="5A657B17"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49</w:t>
            </w:r>
          </w:p>
        </w:tc>
        <w:tc>
          <w:tcPr>
            <w:tcW w:w="1083" w:type="dxa"/>
            <w:noWrap/>
            <w:hideMark/>
          </w:tcPr>
          <w:p w14:paraId="023017E5"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40</w:t>
            </w:r>
          </w:p>
        </w:tc>
      </w:tr>
      <w:tr w:rsidR="0033653F" w:rsidRPr="00B357F4" w14:paraId="0CD23675" w14:textId="77777777" w:rsidTr="00A45ADC">
        <w:trPr>
          <w:trHeight w:val="300"/>
        </w:trPr>
        <w:tc>
          <w:tcPr>
            <w:cnfStyle w:val="001000000000" w:firstRow="0" w:lastRow="0" w:firstColumn="1" w:lastColumn="0" w:oddVBand="0" w:evenVBand="0" w:oddHBand="0" w:evenHBand="0" w:firstRowFirstColumn="0" w:firstRowLastColumn="0" w:lastRowFirstColumn="0" w:lastRowLastColumn="0"/>
            <w:tcW w:w="1287" w:type="dxa"/>
            <w:noWrap/>
            <w:hideMark/>
          </w:tcPr>
          <w:p w14:paraId="599B1D42" w14:textId="77777777" w:rsidR="0033653F" w:rsidRPr="00B357F4" w:rsidRDefault="0033653F" w:rsidP="0033653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NSZ4</w:t>
            </w:r>
          </w:p>
        </w:tc>
        <w:tc>
          <w:tcPr>
            <w:tcW w:w="1128" w:type="dxa"/>
            <w:noWrap/>
            <w:hideMark/>
          </w:tcPr>
          <w:p w14:paraId="2EBE483B"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119</w:t>
            </w:r>
          </w:p>
        </w:tc>
        <w:tc>
          <w:tcPr>
            <w:tcW w:w="1154" w:type="dxa"/>
            <w:noWrap/>
            <w:hideMark/>
          </w:tcPr>
          <w:p w14:paraId="54E5D321"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135</w:t>
            </w:r>
          </w:p>
        </w:tc>
        <w:tc>
          <w:tcPr>
            <w:tcW w:w="1085" w:type="dxa"/>
            <w:noWrap/>
            <w:hideMark/>
          </w:tcPr>
          <w:p w14:paraId="0FE16EB6"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122</w:t>
            </w:r>
          </w:p>
        </w:tc>
        <w:tc>
          <w:tcPr>
            <w:tcW w:w="1085" w:type="dxa"/>
            <w:noWrap/>
            <w:hideMark/>
          </w:tcPr>
          <w:p w14:paraId="5660E7CD"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106</w:t>
            </w:r>
          </w:p>
        </w:tc>
        <w:tc>
          <w:tcPr>
            <w:tcW w:w="1085" w:type="dxa"/>
            <w:noWrap/>
            <w:hideMark/>
          </w:tcPr>
          <w:p w14:paraId="5EA97957"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91</w:t>
            </w:r>
          </w:p>
        </w:tc>
        <w:tc>
          <w:tcPr>
            <w:tcW w:w="1241" w:type="dxa"/>
            <w:noWrap/>
            <w:hideMark/>
          </w:tcPr>
          <w:p w14:paraId="26A0DE97"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101</w:t>
            </w:r>
          </w:p>
        </w:tc>
        <w:tc>
          <w:tcPr>
            <w:tcW w:w="1086" w:type="dxa"/>
            <w:noWrap/>
            <w:hideMark/>
          </w:tcPr>
          <w:p w14:paraId="0488147C"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63</w:t>
            </w:r>
          </w:p>
        </w:tc>
        <w:tc>
          <w:tcPr>
            <w:tcW w:w="1083" w:type="dxa"/>
            <w:noWrap/>
            <w:hideMark/>
          </w:tcPr>
          <w:p w14:paraId="7386936A"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45</w:t>
            </w:r>
          </w:p>
        </w:tc>
      </w:tr>
      <w:tr w:rsidR="0033653F" w:rsidRPr="00B357F4" w14:paraId="174D80BB" w14:textId="77777777" w:rsidTr="00A45A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noWrap/>
            <w:hideMark/>
          </w:tcPr>
          <w:p w14:paraId="777FDE2C" w14:textId="77777777" w:rsidR="0033653F" w:rsidRPr="00B357F4" w:rsidRDefault="0033653F" w:rsidP="0033653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NSZ5</w:t>
            </w:r>
          </w:p>
        </w:tc>
        <w:tc>
          <w:tcPr>
            <w:tcW w:w="1128" w:type="dxa"/>
            <w:noWrap/>
            <w:hideMark/>
          </w:tcPr>
          <w:p w14:paraId="7F7B3C9C"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130</w:t>
            </w:r>
          </w:p>
        </w:tc>
        <w:tc>
          <w:tcPr>
            <w:tcW w:w="1154" w:type="dxa"/>
            <w:noWrap/>
            <w:hideMark/>
          </w:tcPr>
          <w:p w14:paraId="35D12BFA"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143</w:t>
            </w:r>
          </w:p>
        </w:tc>
        <w:tc>
          <w:tcPr>
            <w:tcW w:w="1085" w:type="dxa"/>
            <w:noWrap/>
            <w:hideMark/>
          </w:tcPr>
          <w:p w14:paraId="3490E0AD"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134</w:t>
            </w:r>
          </w:p>
        </w:tc>
        <w:tc>
          <w:tcPr>
            <w:tcW w:w="1085" w:type="dxa"/>
            <w:noWrap/>
            <w:hideMark/>
          </w:tcPr>
          <w:p w14:paraId="350811EF"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128</w:t>
            </w:r>
          </w:p>
        </w:tc>
        <w:tc>
          <w:tcPr>
            <w:tcW w:w="1085" w:type="dxa"/>
            <w:noWrap/>
            <w:hideMark/>
          </w:tcPr>
          <w:p w14:paraId="11A4C370"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119</w:t>
            </w:r>
          </w:p>
        </w:tc>
        <w:tc>
          <w:tcPr>
            <w:tcW w:w="1241" w:type="dxa"/>
            <w:noWrap/>
            <w:hideMark/>
          </w:tcPr>
          <w:p w14:paraId="78EA4958"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133</w:t>
            </w:r>
          </w:p>
        </w:tc>
        <w:tc>
          <w:tcPr>
            <w:tcW w:w="1086" w:type="dxa"/>
            <w:noWrap/>
            <w:hideMark/>
          </w:tcPr>
          <w:p w14:paraId="4F0CB4DF"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70</w:t>
            </w:r>
          </w:p>
        </w:tc>
        <w:tc>
          <w:tcPr>
            <w:tcW w:w="1083" w:type="dxa"/>
            <w:noWrap/>
            <w:hideMark/>
          </w:tcPr>
          <w:p w14:paraId="3583AB40"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49</w:t>
            </w:r>
          </w:p>
        </w:tc>
      </w:tr>
      <w:tr w:rsidR="0033653F" w:rsidRPr="00B357F4" w14:paraId="25C2F303" w14:textId="77777777" w:rsidTr="00A45ADC">
        <w:trPr>
          <w:trHeight w:val="300"/>
        </w:trPr>
        <w:tc>
          <w:tcPr>
            <w:cnfStyle w:val="001000000000" w:firstRow="0" w:lastRow="0" w:firstColumn="1" w:lastColumn="0" w:oddVBand="0" w:evenVBand="0" w:oddHBand="0" w:evenHBand="0" w:firstRowFirstColumn="0" w:firstRowLastColumn="0" w:lastRowFirstColumn="0" w:lastRowLastColumn="0"/>
            <w:tcW w:w="1287" w:type="dxa"/>
            <w:noWrap/>
            <w:hideMark/>
          </w:tcPr>
          <w:p w14:paraId="13504E8B" w14:textId="77777777" w:rsidR="0033653F" w:rsidRPr="00B357F4" w:rsidRDefault="0033653F" w:rsidP="0033653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lastRenderedPageBreak/>
              <w:t>NSZ6</w:t>
            </w:r>
          </w:p>
        </w:tc>
        <w:tc>
          <w:tcPr>
            <w:tcW w:w="1128" w:type="dxa"/>
            <w:noWrap/>
            <w:hideMark/>
          </w:tcPr>
          <w:p w14:paraId="0AE1DE5A"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83</w:t>
            </w:r>
          </w:p>
        </w:tc>
        <w:tc>
          <w:tcPr>
            <w:tcW w:w="1154" w:type="dxa"/>
            <w:noWrap/>
            <w:hideMark/>
          </w:tcPr>
          <w:p w14:paraId="161BCA7C"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105</w:t>
            </w:r>
          </w:p>
        </w:tc>
        <w:tc>
          <w:tcPr>
            <w:tcW w:w="1085" w:type="dxa"/>
            <w:noWrap/>
            <w:hideMark/>
          </w:tcPr>
          <w:p w14:paraId="4333BBD5"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132</w:t>
            </w:r>
          </w:p>
        </w:tc>
        <w:tc>
          <w:tcPr>
            <w:tcW w:w="1085" w:type="dxa"/>
            <w:noWrap/>
            <w:hideMark/>
          </w:tcPr>
          <w:p w14:paraId="32B9AA7A"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183</w:t>
            </w:r>
          </w:p>
        </w:tc>
        <w:tc>
          <w:tcPr>
            <w:tcW w:w="1085" w:type="dxa"/>
            <w:noWrap/>
            <w:hideMark/>
          </w:tcPr>
          <w:p w14:paraId="17CDEAD5"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182</w:t>
            </w:r>
          </w:p>
        </w:tc>
        <w:tc>
          <w:tcPr>
            <w:tcW w:w="1241" w:type="dxa"/>
            <w:noWrap/>
            <w:hideMark/>
          </w:tcPr>
          <w:p w14:paraId="51B69F0E"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64</w:t>
            </w:r>
          </w:p>
        </w:tc>
        <w:tc>
          <w:tcPr>
            <w:tcW w:w="1086" w:type="dxa"/>
            <w:noWrap/>
            <w:hideMark/>
          </w:tcPr>
          <w:p w14:paraId="6600C655"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78</w:t>
            </w:r>
          </w:p>
        </w:tc>
        <w:tc>
          <w:tcPr>
            <w:tcW w:w="1083" w:type="dxa"/>
            <w:noWrap/>
            <w:hideMark/>
          </w:tcPr>
          <w:p w14:paraId="46C59A72" w14:textId="77777777" w:rsidR="0033653F" w:rsidRPr="00B357F4" w:rsidRDefault="0033653F" w:rsidP="0033653F">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66</w:t>
            </w:r>
          </w:p>
        </w:tc>
      </w:tr>
      <w:tr w:rsidR="0033653F" w:rsidRPr="00B357F4" w14:paraId="43CA31D8" w14:textId="77777777" w:rsidTr="00A45A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noWrap/>
            <w:hideMark/>
          </w:tcPr>
          <w:p w14:paraId="42F18DA3" w14:textId="77777777" w:rsidR="0033653F" w:rsidRPr="00B357F4" w:rsidRDefault="0033653F" w:rsidP="0033653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NSZ7</w:t>
            </w:r>
          </w:p>
        </w:tc>
        <w:tc>
          <w:tcPr>
            <w:tcW w:w="1128" w:type="dxa"/>
            <w:noWrap/>
            <w:hideMark/>
          </w:tcPr>
          <w:p w14:paraId="47D36DFF"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100</w:t>
            </w:r>
          </w:p>
        </w:tc>
        <w:tc>
          <w:tcPr>
            <w:tcW w:w="1154" w:type="dxa"/>
            <w:noWrap/>
            <w:hideMark/>
          </w:tcPr>
          <w:p w14:paraId="152FA9EE"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115</w:t>
            </w:r>
          </w:p>
        </w:tc>
        <w:tc>
          <w:tcPr>
            <w:tcW w:w="1085" w:type="dxa"/>
            <w:noWrap/>
            <w:hideMark/>
          </w:tcPr>
          <w:p w14:paraId="6096BE37"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112</w:t>
            </w:r>
          </w:p>
        </w:tc>
        <w:tc>
          <w:tcPr>
            <w:tcW w:w="1085" w:type="dxa"/>
            <w:noWrap/>
            <w:hideMark/>
          </w:tcPr>
          <w:p w14:paraId="120C2B03"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113</w:t>
            </w:r>
          </w:p>
        </w:tc>
        <w:tc>
          <w:tcPr>
            <w:tcW w:w="1085" w:type="dxa"/>
            <w:noWrap/>
            <w:hideMark/>
          </w:tcPr>
          <w:p w14:paraId="77DABC32"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94</w:t>
            </w:r>
          </w:p>
        </w:tc>
        <w:tc>
          <w:tcPr>
            <w:tcW w:w="1241" w:type="dxa"/>
            <w:noWrap/>
            <w:hideMark/>
          </w:tcPr>
          <w:p w14:paraId="1D72CD84"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83</w:t>
            </w:r>
          </w:p>
        </w:tc>
        <w:tc>
          <w:tcPr>
            <w:tcW w:w="1086" w:type="dxa"/>
            <w:noWrap/>
            <w:hideMark/>
          </w:tcPr>
          <w:p w14:paraId="58430476"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54</w:t>
            </w:r>
          </w:p>
        </w:tc>
        <w:tc>
          <w:tcPr>
            <w:tcW w:w="1083" w:type="dxa"/>
            <w:noWrap/>
            <w:hideMark/>
          </w:tcPr>
          <w:p w14:paraId="1E0F15F6" w14:textId="77777777" w:rsidR="0033653F" w:rsidRPr="00B357F4" w:rsidRDefault="0033653F" w:rsidP="0033653F">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42</w:t>
            </w:r>
          </w:p>
        </w:tc>
      </w:tr>
      <w:tr w:rsidR="0033653F" w:rsidRPr="00B357F4" w14:paraId="1821C46F" w14:textId="77777777" w:rsidTr="00A45ADC">
        <w:trPr>
          <w:trHeight w:val="300"/>
        </w:trPr>
        <w:tc>
          <w:tcPr>
            <w:cnfStyle w:val="001000000000" w:firstRow="0" w:lastRow="0" w:firstColumn="1" w:lastColumn="0" w:oddVBand="0" w:evenVBand="0" w:oddHBand="0" w:evenHBand="0" w:firstRowFirstColumn="0" w:firstRowLastColumn="0" w:lastRowFirstColumn="0" w:lastRowLastColumn="0"/>
            <w:tcW w:w="1287" w:type="dxa"/>
            <w:noWrap/>
            <w:hideMark/>
          </w:tcPr>
          <w:p w14:paraId="3EE6FD24" w14:textId="77777777" w:rsidR="0033653F" w:rsidRPr="00B357F4" w:rsidRDefault="0033653F" w:rsidP="0033653F">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c>
          <w:tcPr>
            <w:tcW w:w="1128" w:type="dxa"/>
            <w:noWrap/>
            <w:hideMark/>
          </w:tcPr>
          <w:p w14:paraId="3E8A2778" w14:textId="77777777" w:rsidR="0033653F" w:rsidRPr="00B357F4" w:rsidRDefault="0033653F" w:rsidP="0033653F">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w:t>
            </w:r>
          </w:p>
        </w:tc>
        <w:tc>
          <w:tcPr>
            <w:tcW w:w="1154" w:type="dxa"/>
            <w:noWrap/>
            <w:hideMark/>
          </w:tcPr>
          <w:p w14:paraId="5518F4D1" w14:textId="77777777" w:rsidR="0033653F" w:rsidRPr="00B357F4" w:rsidRDefault="0033653F" w:rsidP="0033653F">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w:t>
            </w:r>
          </w:p>
        </w:tc>
        <w:tc>
          <w:tcPr>
            <w:tcW w:w="1085" w:type="dxa"/>
            <w:noWrap/>
            <w:hideMark/>
          </w:tcPr>
          <w:p w14:paraId="3974E80B" w14:textId="77777777" w:rsidR="0033653F" w:rsidRPr="00B357F4" w:rsidRDefault="0033653F" w:rsidP="0033653F">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w:t>
            </w:r>
          </w:p>
        </w:tc>
        <w:tc>
          <w:tcPr>
            <w:tcW w:w="1085" w:type="dxa"/>
            <w:noWrap/>
            <w:hideMark/>
          </w:tcPr>
          <w:p w14:paraId="54F6B9F9" w14:textId="77777777" w:rsidR="0033653F" w:rsidRPr="00B357F4" w:rsidRDefault="0033653F" w:rsidP="0033653F">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w:t>
            </w:r>
          </w:p>
        </w:tc>
        <w:tc>
          <w:tcPr>
            <w:tcW w:w="1085" w:type="dxa"/>
            <w:noWrap/>
            <w:hideMark/>
          </w:tcPr>
          <w:p w14:paraId="18496658" w14:textId="77777777" w:rsidR="0033653F" w:rsidRPr="00B357F4" w:rsidRDefault="0033653F" w:rsidP="0033653F">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w:t>
            </w:r>
          </w:p>
        </w:tc>
        <w:tc>
          <w:tcPr>
            <w:tcW w:w="1241" w:type="dxa"/>
            <w:noWrap/>
            <w:hideMark/>
          </w:tcPr>
          <w:p w14:paraId="52E7EC20" w14:textId="77777777" w:rsidR="0033653F" w:rsidRPr="00B357F4" w:rsidRDefault="0033653F" w:rsidP="0033653F">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w:t>
            </w:r>
          </w:p>
        </w:tc>
        <w:tc>
          <w:tcPr>
            <w:tcW w:w="1086" w:type="dxa"/>
            <w:noWrap/>
            <w:hideMark/>
          </w:tcPr>
          <w:p w14:paraId="265A5D45" w14:textId="77777777" w:rsidR="0033653F" w:rsidRPr="00B357F4" w:rsidRDefault="0033653F" w:rsidP="0033653F">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w:t>
            </w:r>
          </w:p>
        </w:tc>
        <w:tc>
          <w:tcPr>
            <w:tcW w:w="1083" w:type="dxa"/>
            <w:noWrap/>
            <w:hideMark/>
          </w:tcPr>
          <w:p w14:paraId="73B8EB24" w14:textId="77777777" w:rsidR="0033653F" w:rsidRPr="00B357F4" w:rsidRDefault="0033653F" w:rsidP="0033653F">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w:t>
            </w:r>
          </w:p>
        </w:tc>
      </w:tr>
    </w:tbl>
    <w:p w14:paraId="22AE3FF3" w14:textId="4B850298" w:rsidR="00584B5B" w:rsidRPr="00B357F4" w:rsidRDefault="000F2286" w:rsidP="00703875">
      <w:pPr>
        <w:rPr>
          <w:lang w:eastAsia="hr-HR"/>
        </w:rPr>
      </w:pPr>
      <w:r w:rsidRPr="00B357F4">
        <w:t xml:space="preserve">Energetskom obnovom zgrada javnog sektora se </w:t>
      </w:r>
      <w:r w:rsidR="00F10AA8" w:rsidRPr="00B357F4">
        <w:t xml:space="preserve">do 2030. godine </w:t>
      </w:r>
      <w:r w:rsidR="00B736BC" w:rsidRPr="00B357F4">
        <w:t xml:space="preserve">obuhvatom prema </w:t>
      </w:r>
      <w:r w:rsidR="00B96A96">
        <w:t>Dugoročnoj strategiji.</w:t>
      </w:r>
      <w:r w:rsidR="00B96A96" w:rsidRPr="00B357F4">
        <w:t xml:space="preserve"> </w:t>
      </w:r>
    </w:p>
    <w:p w14:paraId="22C40838" w14:textId="4BCB7817" w:rsidR="007C02EC" w:rsidRPr="00B357F4" w:rsidRDefault="010B6B53" w:rsidP="004F2A2C">
      <w:pPr>
        <w:pStyle w:val="Naslov20"/>
      </w:pPr>
      <w:bookmarkStart w:id="48" w:name="_Toc98932318"/>
      <w:r w:rsidRPr="00B357F4">
        <w:t>Procjena godišnje isporučene energije</w:t>
      </w:r>
      <w:r w:rsidR="50962E7C" w:rsidRPr="00B357F4">
        <w:t xml:space="preserve"> i primarne energije</w:t>
      </w:r>
      <w:bookmarkEnd w:id="48"/>
      <w:r w:rsidR="50962E7C" w:rsidRPr="00B357F4">
        <w:t xml:space="preserve">  </w:t>
      </w:r>
    </w:p>
    <w:p w14:paraId="5D5B379D" w14:textId="23C0F5D8" w:rsidR="0085182D" w:rsidRPr="00B357F4" w:rsidRDefault="00104B90" w:rsidP="001E7991">
      <w:r w:rsidRPr="00B357F4">
        <w:t xml:space="preserve">Procjena godišnje isporučene i primarne energije </w:t>
      </w:r>
      <w:r w:rsidR="00F22BB0" w:rsidRPr="00B357F4">
        <w:t>po vrsti zgrada određena je modelski, na temelju podataka o</w:t>
      </w:r>
      <w:r w:rsidR="001E7991" w:rsidRPr="00B357F4">
        <w:t xml:space="preserve"> fondu</w:t>
      </w:r>
      <w:r w:rsidR="00F22BB0" w:rsidRPr="00B357F4">
        <w:t xml:space="preserve"> zgrada </w:t>
      </w:r>
      <w:r w:rsidR="001E7991" w:rsidRPr="00B357F4">
        <w:t>i prosječnoj potrebnoj toplinskoj energiji za grijanje</w:t>
      </w:r>
      <w:r w:rsidR="00FD519D" w:rsidRPr="00B357F4">
        <w:t xml:space="preserve">, te podacima o </w:t>
      </w:r>
      <w:r w:rsidR="00A91612" w:rsidRPr="00B357F4">
        <w:t xml:space="preserve">isporučenoj </w:t>
      </w:r>
      <w:r w:rsidR="009952EF" w:rsidRPr="00B357F4">
        <w:t xml:space="preserve">i primarnoj </w:t>
      </w:r>
      <w:r w:rsidR="00A91612" w:rsidRPr="00B357F4">
        <w:t xml:space="preserve">energiji za zgrade u </w:t>
      </w:r>
      <w:r w:rsidR="008B23BE" w:rsidRPr="00B357F4">
        <w:t xml:space="preserve">ISGE. </w:t>
      </w:r>
    </w:p>
    <w:p w14:paraId="625BB892" w14:textId="5667A236" w:rsidR="000452C8" w:rsidRPr="00B357F4" w:rsidRDefault="1039FF33" w:rsidP="003E388B">
      <w:pPr>
        <w:pStyle w:val="Opisslike"/>
        <w:keepNext/>
      </w:pPr>
      <w:bookmarkStart w:id="49" w:name="_Toc87949887"/>
      <w:r w:rsidRPr="00B357F4">
        <w:t xml:space="preserve">Tablica </w:t>
      </w:r>
      <w:r>
        <w:fldChar w:fldCharType="begin"/>
      </w:r>
      <w:r>
        <w:instrText>STYLEREF 1 \s</w:instrText>
      </w:r>
      <w:r>
        <w:fldChar w:fldCharType="separate"/>
      </w:r>
      <w:r w:rsidR="00814B67">
        <w:rPr>
          <w:noProof/>
        </w:rPr>
        <w:t>3</w:t>
      </w:r>
      <w:r>
        <w:fldChar w:fldCharType="end"/>
      </w:r>
      <w:r w:rsidR="00166B1A">
        <w:noBreakHyphen/>
      </w:r>
      <w:r>
        <w:fldChar w:fldCharType="begin"/>
      </w:r>
      <w:r>
        <w:instrText>SEQ Tablica \* ARABIC \s 1</w:instrText>
      </w:r>
      <w:r>
        <w:fldChar w:fldCharType="separate"/>
      </w:r>
      <w:r w:rsidR="00814B67">
        <w:rPr>
          <w:noProof/>
        </w:rPr>
        <w:t>6</w:t>
      </w:r>
      <w:r>
        <w:fldChar w:fldCharType="end"/>
      </w:r>
      <w:r w:rsidRPr="003020E6">
        <w:t xml:space="preserve"> Specifična godišnja potrebna toplinska energija</w:t>
      </w:r>
      <w:r w:rsidR="55DFC098" w:rsidRPr="00D7774F">
        <w:t xml:space="preserve"> za gr</w:t>
      </w:r>
      <w:r w:rsidR="55DFC098" w:rsidRPr="00216155">
        <w:t>ijanje, hlađenje i PTV</w:t>
      </w:r>
      <w:r w:rsidRPr="005C396B">
        <w:t xml:space="preserve">, te isporučena i </w:t>
      </w:r>
      <w:r w:rsidR="45E7DD04" w:rsidRPr="003245C1">
        <w:t xml:space="preserve">specifična godišnja </w:t>
      </w:r>
      <w:r w:rsidRPr="00B03C9B">
        <w:t xml:space="preserve">primarna energija za grijanje, hlađenje, PTV i rasvjetu </w:t>
      </w:r>
      <w:r w:rsidR="008E2E16">
        <w:t>kWh/m²god</w:t>
      </w:r>
      <w:r w:rsidR="0D636E61" w:rsidRPr="00B357F4">
        <w:t xml:space="preserve"> </w:t>
      </w:r>
      <w:r w:rsidRPr="00B357F4">
        <w:t>po vrsti zgrade i klimi</w:t>
      </w:r>
      <w:bookmarkEnd w:id="49"/>
    </w:p>
    <w:tbl>
      <w:tblPr>
        <w:tblStyle w:val="Tamnatablicareetke5-isticanje31"/>
        <w:tblW w:w="5000" w:type="pct"/>
        <w:tblLayout w:type="fixed"/>
        <w:tblLook w:val="04A0" w:firstRow="1" w:lastRow="0" w:firstColumn="1" w:lastColumn="0" w:noHBand="0" w:noVBand="1"/>
      </w:tblPr>
      <w:tblGrid>
        <w:gridCol w:w="1034"/>
        <w:gridCol w:w="1428"/>
        <w:gridCol w:w="1160"/>
        <w:gridCol w:w="1192"/>
        <w:gridCol w:w="1133"/>
        <w:gridCol w:w="1133"/>
        <w:gridCol w:w="1133"/>
        <w:gridCol w:w="1131"/>
      </w:tblGrid>
      <w:tr w:rsidR="00297B2B" w:rsidRPr="00B357F4" w14:paraId="6209A10A" w14:textId="62CAF6C1" w:rsidTr="004D0AD6">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034" w:type="dxa"/>
          </w:tcPr>
          <w:p w14:paraId="0813EDF3" w14:textId="77777777" w:rsidR="008D7446" w:rsidRPr="00B357F4" w:rsidRDefault="008D7446" w:rsidP="005B2649">
            <w:pPr>
              <w:spacing w:before="0" w:after="0"/>
              <w:jc w:val="left"/>
              <w:rPr>
                <w:rFonts w:ascii="Times New Roman" w:hAnsi="Times New Roman" w:cs="Times New Roman"/>
                <w:sz w:val="24"/>
                <w:szCs w:val="20"/>
                <w:lang w:eastAsia="hr-HR"/>
              </w:rPr>
            </w:pPr>
          </w:p>
        </w:tc>
        <w:tc>
          <w:tcPr>
            <w:tcW w:w="1428" w:type="dxa"/>
          </w:tcPr>
          <w:p w14:paraId="7F9C48E2" w14:textId="77777777" w:rsidR="008D7446" w:rsidRPr="00B357F4" w:rsidRDefault="008D7446" w:rsidP="005B2649">
            <w:pPr>
              <w:spacing w:before="0" w:after="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p>
        </w:tc>
        <w:tc>
          <w:tcPr>
            <w:tcW w:w="3485" w:type="dxa"/>
            <w:gridSpan w:val="3"/>
          </w:tcPr>
          <w:p w14:paraId="560C8B04" w14:textId="75076A71" w:rsidR="008D7446" w:rsidRPr="00B357F4" w:rsidRDefault="008D7446" w:rsidP="005B2649">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kontinentalna Hrvatska</w:t>
            </w:r>
          </w:p>
        </w:tc>
        <w:tc>
          <w:tcPr>
            <w:tcW w:w="3397" w:type="dxa"/>
            <w:gridSpan w:val="3"/>
          </w:tcPr>
          <w:p w14:paraId="1F694260" w14:textId="3EBC944E" w:rsidR="008D7446" w:rsidRPr="00B357F4" w:rsidRDefault="008D7446" w:rsidP="005B2649">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primorska Hrvatska</w:t>
            </w:r>
          </w:p>
        </w:tc>
      </w:tr>
      <w:tr w:rsidR="00297B2B" w:rsidRPr="00B357F4" w14:paraId="1389AEE7" w14:textId="6474C1B0" w:rsidTr="004D0AD6">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034" w:type="dxa"/>
            <w:hideMark/>
          </w:tcPr>
          <w:p w14:paraId="07C65710" w14:textId="77777777" w:rsidR="003C4A51" w:rsidRPr="00B357F4" w:rsidRDefault="003C4A51" w:rsidP="003C4A51">
            <w:pPr>
              <w:spacing w:before="0" w:after="0"/>
              <w:jc w:val="left"/>
              <w:rPr>
                <w:rFonts w:ascii="Times New Roman" w:hAnsi="Times New Roman" w:cs="Times New Roman"/>
                <w:sz w:val="24"/>
                <w:szCs w:val="20"/>
                <w:lang w:eastAsia="hr-HR"/>
              </w:rPr>
            </w:pPr>
          </w:p>
        </w:tc>
        <w:tc>
          <w:tcPr>
            <w:tcW w:w="1428" w:type="dxa"/>
            <w:hideMark/>
          </w:tcPr>
          <w:p w14:paraId="5F06C718" w14:textId="77777777" w:rsidR="003C4A51" w:rsidRPr="00B357F4" w:rsidRDefault="003C4A51" w:rsidP="003C4A51">
            <w:pPr>
              <w:spacing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eastAsia="hr-HR"/>
              </w:rPr>
            </w:pPr>
          </w:p>
        </w:tc>
        <w:tc>
          <w:tcPr>
            <w:tcW w:w="1160" w:type="dxa"/>
            <w:hideMark/>
          </w:tcPr>
          <w:p w14:paraId="2210CC19" w14:textId="53839395" w:rsidR="003C4A51" w:rsidRPr="00B357F4" w:rsidRDefault="003C4A51" w:rsidP="003C4A51">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specifična potrebna toplinska energija za grijanje, hlađenje i PTV kWh/m²a</w:t>
            </w:r>
          </w:p>
        </w:tc>
        <w:tc>
          <w:tcPr>
            <w:tcW w:w="1192" w:type="dxa"/>
            <w:hideMark/>
          </w:tcPr>
          <w:p w14:paraId="276CB76A" w14:textId="0CA3A927" w:rsidR="003C4A51" w:rsidRPr="00B357F4" w:rsidRDefault="003C4A51" w:rsidP="003C4A51">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proofErr w:type="spellStart"/>
            <w:r w:rsidRPr="00B357F4">
              <w:rPr>
                <w:rFonts w:ascii="Calibri" w:hAnsi="Calibri" w:cs="Calibri"/>
                <w:color w:val="000000"/>
                <w:sz w:val="22"/>
                <w:szCs w:val="22"/>
                <w:lang w:eastAsia="hr-HR"/>
              </w:rPr>
              <w:t>E</w:t>
            </w:r>
            <w:r w:rsidRPr="00B357F4">
              <w:rPr>
                <w:rFonts w:ascii="Calibri" w:hAnsi="Calibri" w:cs="Calibri"/>
                <w:color w:val="000000"/>
                <w:sz w:val="22"/>
                <w:szCs w:val="22"/>
                <w:vertAlign w:val="subscript"/>
                <w:lang w:eastAsia="hr-HR"/>
              </w:rPr>
              <w:t>del</w:t>
            </w:r>
            <w:proofErr w:type="spellEnd"/>
            <w:r w:rsidRPr="00B357F4">
              <w:rPr>
                <w:rFonts w:ascii="Calibri" w:hAnsi="Calibri" w:cs="Calibri"/>
                <w:color w:val="000000"/>
                <w:sz w:val="22"/>
                <w:szCs w:val="22"/>
                <w:lang w:eastAsia="hr-HR"/>
              </w:rPr>
              <w:t xml:space="preserve"> za grijanje, hlađenje, PTV i rasvjetu</w:t>
            </w:r>
          </w:p>
          <w:p w14:paraId="79728F87" w14:textId="58A40550" w:rsidR="003C4A51" w:rsidRPr="00B357F4" w:rsidRDefault="003C4A51" w:rsidP="003C4A51">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kWh/m²a</w:t>
            </w:r>
          </w:p>
        </w:tc>
        <w:tc>
          <w:tcPr>
            <w:tcW w:w="1133" w:type="dxa"/>
          </w:tcPr>
          <w:p w14:paraId="26E82A1E" w14:textId="77777777" w:rsidR="003C4A51" w:rsidRPr="00B357F4" w:rsidRDefault="003C4A51" w:rsidP="003C4A51">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proofErr w:type="spellStart"/>
            <w:r w:rsidRPr="00B357F4">
              <w:rPr>
                <w:rFonts w:ascii="Calibri" w:hAnsi="Calibri" w:cs="Calibri"/>
                <w:color w:val="000000"/>
                <w:sz w:val="22"/>
                <w:szCs w:val="22"/>
                <w:lang w:eastAsia="hr-HR"/>
              </w:rPr>
              <w:t>E</w:t>
            </w:r>
            <w:r w:rsidRPr="00B357F4">
              <w:rPr>
                <w:rFonts w:ascii="Calibri" w:hAnsi="Calibri" w:cs="Calibri"/>
                <w:color w:val="000000"/>
                <w:sz w:val="22"/>
                <w:szCs w:val="22"/>
                <w:vertAlign w:val="subscript"/>
                <w:lang w:eastAsia="hr-HR"/>
              </w:rPr>
              <w:t>prim</w:t>
            </w:r>
            <w:proofErr w:type="spellEnd"/>
          </w:p>
          <w:p w14:paraId="531EC823" w14:textId="33A47786" w:rsidR="003C4A51" w:rsidRPr="00B357F4" w:rsidRDefault="003C4A51" w:rsidP="003C4A51">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kWh/m²a</w:t>
            </w:r>
          </w:p>
        </w:tc>
        <w:tc>
          <w:tcPr>
            <w:tcW w:w="1133" w:type="dxa"/>
          </w:tcPr>
          <w:p w14:paraId="3AF933F1" w14:textId="47F312A3" w:rsidR="003C4A51" w:rsidRPr="00B357F4" w:rsidRDefault="003C4A51" w:rsidP="003C4A51">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specifična potrebna toplinska energija za grijanje, hlađenje i PTV kWh/m²a</w:t>
            </w:r>
          </w:p>
        </w:tc>
        <w:tc>
          <w:tcPr>
            <w:tcW w:w="1133" w:type="dxa"/>
          </w:tcPr>
          <w:p w14:paraId="1C210C95" w14:textId="77777777" w:rsidR="003C4A51" w:rsidRPr="00B357F4" w:rsidRDefault="003C4A51" w:rsidP="003C4A51">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proofErr w:type="spellStart"/>
            <w:r w:rsidRPr="00B357F4">
              <w:rPr>
                <w:rFonts w:ascii="Calibri" w:hAnsi="Calibri" w:cs="Calibri"/>
                <w:color w:val="000000"/>
                <w:sz w:val="22"/>
                <w:szCs w:val="22"/>
                <w:lang w:eastAsia="hr-HR"/>
              </w:rPr>
              <w:t>E</w:t>
            </w:r>
            <w:r w:rsidRPr="00B357F4">
              <w:rPr>
                <w:rFonts w:ascii="Calibri" w:hAnsi="Calibri" w:cs="Calibri"/>
                <w:color w:val="000000"/>
                <w:sz w:val="22"/>
                <w:szCs w:val="22"/>
                <w:vertAlign w:val="subscript"/>
                <w:lang w:eastAsia="hr-HR"/>
              </w:rPr>
              <w:t>del</w:t>
            </w:r>
            <w:proofErr w:type="spellEnd"/>
            <w:r w:rsidRPr="00B357F4">
              <w:rPr>
                <w:rFonts w:ascii="Calibri" w:hAnsi="Calibri" w:cs="Calibri"/>
                <w:color w:val="000000"/>
                <w:sz w:val="22"/>
                <w:szCs w:val="22"/>
                <w:lang w:eastAsia="hr-HR"/>
              </w:rPr>
              <w:t xml:space="preserve"> za grijanje, hlađenje, PTV i rasvjetu</w:t>
            </w:r>
          </w:p>
          <w:p w14:paraId="054A6ECF" w14:textId="6A0BFFA7" w:rsidR="003C4A51" w:rsidRPr="00B357F4" w:rsidRDefault="003C4A51" w:rsidP="003C4A51">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kWh/m²a</w:t>
            </w:r>
          </w:p>
        </w:tc>
        <w:tc>
          <w:tcPr>
            <w:tcW w:w="1131" w:type="dxa"/>
          </w:tcPr>
          <w:p w14:paraId="7D7CEF05" w14:textId="77777777" w:rsidR="003C4A51" w:rsidRPr="00B357F4" w:rsidRDefault="003C4A51" w:rsidP="003C4A51">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proofErr w:type="spellStart"/>
            <w:r w:rsidRPr="00B357F4">
              <w:rPr>
                <w:rFonts w:ascii="Calibri" w:hAnsi="Calibri" w:cs="Calibri"/>
                <w:color w:val="000000"/>
                <w:sz w:val="22"/>
                <w:szCs w:val="22"/>
                <w:lang w:eastAsia="hr-HR"/>
              </w:rPr>
              <w:t>E</w:t>
            </w:r>
            <w:r w:rsidRPr="00B357F4">
              <w:rPr>
                <w:rFonts w:ascii="Calibri" w:hAnsi="Calibri" w:cs="Calibri"/>
                <w:color w:val="000000"/>
                <w:sz w:val="22"/>
                <w:szCs w:val="22"/>
                <w:vertAlign w:val="subscript"/>
                <w:lang w:eastAsia="hr-HR"/>
              </w:rPr>
              <w:t>prim</w:t>
            </w:r>
            <w:proofErr w:type="spellEnd"/>
          </w:p>
          <w:p w14:paraId="6E3764B6" w14:textId="3CEA81C9" w:rsidR="003C4A51" w:rsidRPr="00B357F4" w:rsidRDefault="003C4A51" w:rsidP="003C4A51">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kWh/m²a</w:t>
            </w:r>
          </w:p>
        </w:tc>
      </w:tr>
      <w:tr w:rsidR="004D0AD6" w:rsidRPr="00B357F4" w14:paraId="222B5B21" w14:textId="7884AB33" w:rsidTr="004D0AD6">
        <w:trPr>
          <w:trHeight w:val="300"/>
        </w:trPr>
        <w:tc>
          <w:tcPr>
            <w:cnfStyle w:val="001000000000" w:firstRow="0" w:lastRow="0" w:firstColumn="1" w:lastColumn="0" w:oddVBand="0" w:evenVBand="0" w:oddHBand="0" w:evenHBand="0" w:firstRowFirstColumn="0" w:firstRowLastColumn="0" w:lastRowFirstColumn="0" w:lastRowLastColumn="0"/>
            <w:tcW w:w="1034" w:type="dxa"/>
            <w:noWrap/>
          </w:tcPr>
          <w:p w14:paraId="10DFBEC9" w14:textId="74BCB6D2" w:rsidR="004D0AD6" w:rsidRPr="00B357F4" w:rsidRDefault="004D0AD6" w:rsidP="004D0AD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SZ1</w:t>
            </w:r>
          </w:p>
        </w:tc>
        <w:tc>
          <w:tcPr>
            <w:tcW w:w="1428" w:type="dxa"/>
            <w:noWrap/>
          </w:tcPr>
          <w:p w14:paraId="72A6D33F" w14:textId="016789E3" w:rsidR="004D0AD6" w:rsidRPr="00B357F4" w:rsidRDefault="004D0AD6" w:rsidP="004D0AD6">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Obiteljske kuće</w:t>
            </w:r>
          </w:p>
        </w:tc>
        <w:tc>
          <w:tcPr>
            <w:tcW w:w="1160" w:type="dxa"/>
            <w:noWrap/>
          </w:tcPr>
          <w:p w14:paraId="05031ADE" w14:textId="579A2598"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185</w:t>
            </w:r>
          </w:p>
        </w:tc>
        <w:tc>
          <w:tcPr>
            <w:tcW w:w="1192" w:type="dxa"/>
            <w:noWrap/>
          </w:tcPr>
          <w:p w14:paraId="632A573E" w14:textId="2EE01BBA"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lang w:eastAsia="hr-HR"/>
              </w:rPr>
              <w:t>242</w:t>
            </w:r>
          </w:p>
        </w:tc>
        <w:tc>
          <w:tcPr>
            <w:tcW w:w="1133" w:type="dxa"/>
          </w:tcPr>
          <w:p w14:paraId="46958038" w14:textId="6F12C421"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lang w:eastAsia="hr-HR"/>
              </w:rPr>
              <w:t>318</w:t>
            </w:r>
          </w:p>
        </w:tc>
        <w:tc>
          <w:tcPr>
            <w:tcW w:w="1133" w:type="dxa"/>
            <w:noWrap/>
          </w:tcPr>
          <w:p w14:paraId="6A61BFE2" w14:textId="772AF8BE"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135</w:t>
            </w:r>
          </w:p>
        </w:tc>
        <w:tc>
          <w:tcPr>
            <w:tcW w:w="1133" w:type="dxa"/>
            <w:noWrap/>
          </w:tcPr>
          <w:p w14:paraId="430B438D" w14:textId="194A6CB8"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lang w:eastAsia="hr-HR"/>
              </w:rPr>
              <w:t>185</w:t>
            </w:r>
          </w:p>
        </w:tc>
        <w:tc>
          <w:tcPr>
            <w:tcW w:w="1131" w:type="dxa"/>
          </w:tcPr>
          <w:p w14:paraId="14A8B2F3" w14:textId="249D57F0"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lang w:eastAsia="hr-HR"/>
              </w:rPr>
              <w:t>254</w:t>
            </w:r>
          </w:p>
        </w:tc>
      </w:tr>
      <w:tr w:rsidR="004D0AD6" w:rsidRPr="00B357F4" w14:paraId="257B4327" w14:textId="390462B9" w:rsidTr="004D0A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4" w:type="dxa"/>
            <w:noWrap/>
          </w:tcPr>
          <w:p w14:paraId="7453D1D5" w14:textId="06BE84F6" w:rsidR="004D0AD6" w:rsidRPr="00B357F4" w:rsidRDefault="004D0AD6" w:rsidP="004D0AD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SZ2</w:t>
            </w:r>
          </w:p>
        </w:tc>
        <w:tc>
          <w:tcPr>
            <w:tcW w:w="1428" w:type="dxa"/>
            <w:noWrap/>
          </w:tcPr>
          <w:p w14:paraId="4EA5D835" w14:textId="52323B68" w:rsidR="004D0AD6" w:rsidRPr="00B357F4" w:rsidRDefault="004D0AD6" w:rsidP="004D0AD6">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Višestambene zgrade</w:t>
            </w:r>
          </w:p>
        </w:tc>
        <w:tc>
          <w:tcPr>
            <w:tcW w:w="1160" w:type="dxa"/>
            <w:noWrap/>
          </w:tcPr>
          <w:p w14:paraId="4B643E99" w14:textId="60DD459B"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145</w:t>
            </w:r>
          </w:p>
        </w:tc>
        <w:tc>
          <w:tcPr>
            <w:tcW w:w="1192" w:type="dxa"/>
            <w:noWrap/>
          </w:tcPr>
          <w:p w14:paraId="5FC24926" w14:textId="14F39C8C"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lang w:eastAsia="hr-HR"/>
              </w:rPr>
              <w:t>196</w:t>
            </w:r>
          </w:p>
        </w:tc>
        <w:tc>
          <w:tcPr>
            <w:tcW w:w="1133" w:type="dxa"/>
          </w:tcPr>
          <w:p w14:paraId="4184FC07" w14:textId="13D73B71"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lang w:eastAsia="hr-HR"/>
              </w:rPr>
              <w:t>251</w:t>
            </w:r>
          </w:p>
        </w:tc>
        <w:tc>
          <w:tcPr>
            <w:tcW w:w="1133" w:type="dxa"/>
            <w:noWrap/>
          </w:tcPr>
          <w:p w14:paraId="3B7D2147" w14:textId="0EB143DC"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145</w:t>
            </w:r>
          </w:p>
        </w:tc>
        <w:tc>
          <w:tcPr>
            <w:tcW w:w="1133" w:type="dxa"/>
            <w:noWrap/>
          </w:tcPr>
          <w:p w14:paraId="4A727EE7" w14:textId="6B16B021"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lang w:eastAsia="hr-HR"/>
              </w:rPr>
              <w:t>205</w:t>
            </w:r>
          </w:p>
        </w:tc>
        <w:tc>
          <w:tcPr>
            <w:tcW w:w="1131" w:type="dxa"/>
          </w:tcPr>
          <w:p w14:paraId="784C34E9" w14:textId="38CF75A1"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lang w:eastAsia="hr-HR"/>
              </w:rPr>
              <w:t>275</w:t>
            </w:r>
          </w:p>
        </w:tc>
      </w:tr>
      <w:tr w:rsidR="004D0AD6" w:rsidRPr="00B357F4" w14:paraId="5DD4CB3C" w14:textId="3E0F41FF" w:rsidTr="004D0AD6">
        <w:trPr>
          <w:trHeight w:val="300"/>
        </w:trPr>
        <w:tc>
          <w:tcPr>
            <w:cnfStyle w:val="001000000000" w:firstRow="0" w:lastRow="0" w:firstColumn="1" w:lastColumn="0" w:oddVBand="0" w:evenVBand="0" w:oddHBand="0" w:evenHBand="0" w:firstRowFirstColumn="0" w:firstRowLastColumn="0" w:lastRowFirstColumn="0" w:lastRowLastColumn="0"/>
            <w:tcW w:w="1034" w:type="dxa"/>
            <w:noWrap/>
            <w:hideMark/>
          </w:tcPr>
          <w:p w14:paraId="24079422" w14:textId="55FF8FC8" w:rsidR="004D0AD6" w:rsidRPr="00B357F4" w:rsidRDefault="004D0AD6" w:rsidP="004D0AD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NSZ1</w:t>
            </w:r>
          </w:p>
        </w:tc>
        <w:tc>
          <w:tcPr>
            <w:tcW w:w="1428" w:type="dxa"/>
            <w:noWrap/>
            <w:hideMark/>
          </w:tcPr>
          <w:p w14:paraId="51CAA961" w14:textId="77777777" w:rsidR="004D0AD6" w:rsidRPr="00B357F4" w:rsidRDefault="004D0AD6" w:rsidP="004D0AD6">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Uredi</w:t>
            </w:r>
          </w:p>
        </w:tc>
        <w:tc>
          <w:tcPr>
            <w:tcW w:w="1160" w:type="dxa"/>
            <w:noWrap/>
            <w:hideMark/>
          </w:tcPr>
          <w:p w14:paraId="66D0BD96" w14:textId="2582E0D6"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192</w:t>
            </w:r>
          </w:p>
        </w:tc>
        <w:tc>
          <w:tcPr>
            <w:tcW w:w="1192" w:type="dxa"/>
            <w:noWrap/>
            <w:hideMark/>
          </w:tcPr>
          <w:p w14:paraId="71060B0A" w14:textId="695BA17A"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170</w:t>
            </w:r>
          </w:p>
        </w:tc>
        <w:tc>
          <w:tcPr>
            <w:tcW w:w="1133" w:type="dxa"/>
          </w:tcPr>
          <w:p w14:paraId="7E3ACB9A" w14:textId="4ADB5548"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234</w:t>
            </w:r>
          </w:p>
        </w:tc>
        <w:tc>
          <w:tcPr>
            <w:tcW w:w="1133" w:type="dxa"/>
            <w:noWrap/>
            <w:hideMark/>
          </w:tcPr>
          <w:p w14:paraId="0FE27FE3" w14:textId="3161565C"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209</w:t>
            </w:r>
          </w:p>
        </w:tc>
        <w:tc>
          <w:tcPr>
            <w:tcW w:w="1133" w:type="dxa"/>
            <w:noWrap/>
            <w:hideMark/>
          </w:tcPr>
          <w:p w14:paraId="7F50E7AD" w14:textId="7B4EB02A"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142</w:t>
            </w:r>
          </w:p>
        </w:tc>
        <w:tc>
          <w:tcPr>
            <w:tcW w:w="1131" w:type="dxa"/>
          </w:tcPr>
          <w:p w14:paraId="6A63A921" w14:textId="08B15713"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204</w:t>
            </w:r>
          </w:p>
        </w:tc>
      </w:tr>
      <w:tr w:rsidR="004D0AD6" w:rsidRPr="00B357F4" w14:paraId="24AC21B8" w14:textId="3DEAC339" w:rsidTr="004D0A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4" w:type="dxa"/>
            <w:noWrap/>
            <w:hideMark/>
          </w:tcPr>
          <w:p w14:paraId="4785B282" w14:textId="483BD142" w:rsidR="004D0AD6" w:rsidRPr="00B357F4" w:rsidRDefault="004D0AD6" w:rsidP="004D0AD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NSZ2</w:t>
            </w:r>
          </w:p>
        </w:tc>
        <w:tc>
          <w:tcPr>
            <w:tcW w:w="1428" w:type="dxa"/>
            <w:noWrap/>
            <w:hideMark/>
          </w:tcPr>
          <w:p w14:paraId="6F1E0CC6" w14:textId="77777777" w:rsidR="004D0AD6" w:rsidRPr="00B357F4" w:rsidRDefault="004D0AD6" w:rsidP="004D0AD6">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Obrazovanje</w:t>
            </w:r>
          </w:p>
        </w:tc>
        <w:tc>
          <w:tcPr>
            <w:tcW w:w="1160" w:type="dxa"/>
            <w:noWrap/>
            <w:hideMark/>
          </w:tcPr>
          <w:p w14:paraId="6EDD092E" w14:textId="19BD2245"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183</w:t>
            </w:r>
          </w:p>
        </w:tc>
        <w:tc>
          <w:tcPr>
            <w:tcW w:w="1192" w:type="dxa"/>
            <w:noWrap/>
            <w:hideMark/>
          </w:tcPr>
          <w:p w14:paraId="30B6104A" w14:textId="14C93C36"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148</w:t>
            </w:r>
          </w:p>
        </w:tc>
        <w:tc>
          <w:tcPr>
            <w:tcW w:w="1133" w:type="dxa"/>
          </w:tcPr>
          <w:p w14:paraId="639B73A5" w14:textId="5B6380F3"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201</w:t>
            </w:r>
          </w:p>
        </w:tc>
        <w:tc>
          <w:tcPr>
            <w:tcW w:w="1133" w:type="dxa"/>
            <w:noWrap/>
            <w:hideMark/>
          </w:tcPr>
          <w:p w14:paraId="539BB3FC" w14:textId="62654F2E"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180</w:t>
            </w:r>
          </w:p>
        </w:tc>
        <w:tc>
          <w:tcPr>
            <w:tcW w:w="1133" w:type="dxa"/>
            <w:noWrap/>
            <w:hideMark/>
          </w:tcPr>
          <w:p w14:paraId="1754A0DE" w14:textId="32875D4D"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117</w:t>
            </w:r>
          </w:p>
        </w:tc>
        <w:tc>
          <w:tcPr>
            <w:tcW w:w="1131" w:type="dxa"/>
          </w:tcPr>
          <w:p w14:paraId="725039E5" w14:textId="1666182C"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166</w:t>
            </w:r>
          </w:p>
        </w:tc>
      </w:tr>
      <w:tr w:rsidR="004D0AD6" w:rsidRPr="00B357F4" w14:paraId="3943A5C3" w14:textId="1C18E0E0" w:rsidTr="004D0AD6">
        <w:trPr>
          <w:trHeight w:val="300"/>
        </w:trPr>
        <w:tc>
          <w:tcPr>
            <w:cnfStyle w:val="001000000000" w:firstRow="0" w:lastRow="0" w:firstColumn="1" w:lastColumn="0" w:oddVBand="0" w:evenVBand="0" w:oddHBand="0" w:evenHBand="0" w:firstRowFirstColumn="0" w:firstRowLastColumn="0" w:lastRowFirstColumn="0" w:lastRowLastColumn="0"/>
            <w:tcW w:w="1034" w:type="dxa"/>
            <w:noWrap/>
            <w:hideMark/>
          </w:tcPr>
          <w:p w14:paraId="7A9644BD" w14:textId="39D7B681" w:rsidR="004D0AD6" w:rsidRPr="00B357F4" w:rsidRDefault="004D0AD6" w:rsidP="004D0AD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NSZ3</w:t>
            </w:r>
          </w:p>
        </w:tc>
        <w:tc>
          <w:tcPr>
            <w:tcW w:w="1428" w:type="dxa"/>
            <w:noWrap/>
            <w:hideMark/>
          </w:tcPr>
          <w:p w14:paraId="71D81000" w14:textId="6BB9DE27" w:rsidR="004D0AD6" w:rsidRPr="00B357F4" w:rsidRDefault="00921E0E" w:rsidP="004D0AD6">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Bolnice</w:t>
            </w:r>
          </w:p>
        </w:tc>
        <w:tc>
          <w:tcPr>
            <w:tcW w:w="1160" w:type="dxa"/>
            <w:noWrap/>
            <w:hideMark/>
          </w:tcPr>
          <w:p w14:paraId="08EACE42" w14:textId="0B93643C"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335</w:t>
            </w:r>
          </w:p>
        </w:tc>
        <w:tc>
          <w:tcPr>
            <w:tcW w:w="1192" w:type="dxa"/>
            <w:noWrap/>
            <w:hideMark/>
          </w:tcPr>
          <w:p w14:paraId="32F77000" w14:textId="0E1320D4"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239</w:t>
            </w:r>
          </w:p>
        </w:tc>
        <w:tc>
          <w:tcPr>
            <w:tcW w:w="1133" w:type="dxa"/>
          </w:tcPr>
          <w:p w14:paraId="66A34C24" w14:textId="1356C34C"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322</w:t>
            </w:r>
          </w:p>
        </w:tc>
        <w:tc>
          <w:tcPr>
            <w:tcW w:w="1133" w:type="dxa"/>
            <w:noWrap/>
            <w:hideMark/>
          </w:tcPr>
          <w:p w14:paraId="5990886A" w14:textId="487C6108"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329</w:t>
            </w:r>
          </w:p>
        </w:tc>
        <w:tc>
          <w:tcPr>
            <w:tcW w:w="1133" w:type="dxa"/>
            <w:noWrap/>
            <w:hideMark/>
          </w:tcPr>
          <w:p w14:paraId="18CE313D" w14:textId="0EDF0DEE"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189</w:t>
            </w:r>
          </w:p>
        </w:tc>
        <w:tc>
          <w:tcPr>
            <w:tcW w:w="1131" w:type="dxa"/>
          </w:tcPr>
          <w:p w14:paraId="0177BDE2" w14:textId="65BA0029"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270</w:t>
            </w:r>
          </w:p>
        </w:tc>
      </w:tr>
      <w:tr w:rsidR="004D0AD6" w:rsidRPr="00B357F4" w14:paraId="3EB61DA0" w14:textId="79FD6F7A" w:rsidTr="004D0A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4" w:type="dxa"/>
            <w:noWrap/>
            <w:hideMark/>
          </w:tcPr>
          <w:p w14:paraId="733AF0F2" w14:textId="2381516D" w:rsidR="004D0AD6" w:rsidRPr="00B357F4" w:rsidRDefault="004D0AD6" w:rsidP="004D0AD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NSZ4</w:t>
            </w:r>
          </w:p>
        </w:tc>
        <w:tc>
          <w:tcPr>
            <w:tcW w:w="1428" w:type="dxa"/>
            <w:noWrap/>
            <w:hideMark/>
          </w:tcPr>
          <w:p w14:paraId="373A5C37" w14:textId="548C6C29" w:rsidR="004D0AD6" w:rsidRPr="00B357F4" w:rsidRDefault="00921E0E" w:rsidP="004D0AD6">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Hoteli i restorani</w:t>
            </w:r>
          </w:p>
        </w:tc>
        <w:tc>
          <w:tcPr>
            <w:tcW w:w="1160" w:type="dxa"/>
            <w:noWrap/>
            <w:hideMark/>
          </w:tcPr>
          <w:p w14:paraId="54F07DD3" w14:textId="02610E1F"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287</w:t>
            </w:r>
          </w:p>
        </w:tc>
        <w:tc>
          <w:tcPr>
            <w:tcW w:w="1192" w:type="dxa"/>
            <w:noWrap/>
            <w:hideMark/>
          </w:tcPr>
          <w:p w14:paraId="2917EB4F" w14:textId="1E261DAF"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228</w:t>
            </w:r>
          </w:p>
        </w:tc>
        <w:tc>
          <w:tcPr>
            <w:tcW w:w="1133" w:type="dxa"/>
          </w:tcPr>
          <w:p w14:paraId="71CA4870" w14:textId="028EE5FF"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310</w:t>
            </w:r>
          </w:p>
        </w:tc>
        <w:tc>
          <w:tcPr>
            <w:tcW w:w="1133" w:type="dxa"/>
            <w:noWrap/>
            <w:hideMark/>
          </w:tcPr>
          <w:p w14:paraId="15AAFF82" w14:textId="0EF1EAD3"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296</w:t>
            </w:r>
          </w:p>
        </w:tc>
        <w:tc>
          <w:tcPr>
            <w:tcW w:w="1133" w:type="dxa"/>
            <w:noWrap/>
            <w:hideMark/>
          </w:tcPr>
          <w:p w14:paraId="5C18CE7B" w14:textId="374D7B39"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b/>
                <w:color w:val="000000"/>
                <w:sz w:val="22"/>
                <w:szCs w:val="22"/>
              </w:rPr>
              <w:t>185</w:t>
            </w:r>
          </w:p>
        </w:tc>
        <w:tc>
          <w:tcPr>
            <w:tcW w:w="1131" w:type="dxa"/>
          </w:tcPr>
          <w:p w14:paraId="0AAA9289" w14:textId="2BA51D3B"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263</w:t>
            </w:r>
          </w:p>
        </w:tc>
      </w:tr>
      <w:tr w:rsidR="004D0AD6" w:rsidRPr="00B357F4" w14:paraId="6D33A4A2" w14:textId="2EF5C6C7" w:rsidTr="004D0AD6">
        <w:trPr>
          <w:trHeight w:val="300"/>
        </w:trPr>
        <w:tc>
          <w:tcPr>
            <w:cnfStyle w:val="001000000000" w:firstRow="0" w:lastRow="0" w:firstColumn="1" w:lastColumn="0" w:oddVBand="0" w:evenVBand="0" w:oddHBand="0" w:evenHBand="0" w:firstRowFirstColumn="0" w:firstRowLastColumn="0" w:lastRowFirstColumn="0" w:lastRowLastColumn="0"/>
            <w:tcW w:w="1034" w:type="dxa"/>
            <w:noWrap/>
            <w:hideMark/>
          </w:tcPr>
          <w:p w14:paraId="6B9B4DE7" w14:textId="331D7EEB" w:rsidR="004D0AD6" w:rsidRPr="00B357F4" w:rsidRDefault="004D0AD6" w:rsidP="004D0AD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NSZ5</w:t>
            </w:r>
          </w:p>
        </w:tc>
        <w:tc>
          <w:tcPr>
            <w:tcW w:w="1428" w:type="dxa"/>
            <w:noWrap/>
            <w:hideMark/>
          </w:tcPr>
          <w:p w14:paraId="40087B66" w14:textId="2A1E539D" w:rsidR="004D0AD6" w:rsidRPr="00B357F4" w:rsidRDefault="00921E0E" w:rsidP="004D0AD6">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Druge nestambene</w:t>
            </w:r>
          </w:p>
        </w:tc>
        <w:tc>
          <w:tcPr>
            <w:tcW w:w="1160" w:type="dxa"/>
            <w:noWrap/>
            <w:hideMark/>
          </w:tcPr>
          <w:p w14:paraId="2072C1DC" w14:textId="17106D5F"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203</w:t>
            </w:r>
          </w:p>
        </w:tc>
        <w:tc>
          <w:tcPr>
            <w:tcW w:w="1192" w:type="dxa"/>
            <w:noWrap/>
            <w:hideMark/>
          </w:tcPr>
          <w:p w14:paraId="6D83EB89" w14:textId="327CF979"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171</w:t>
            </w:r>
          </w:p>
        </w:tc>
        <w:tc>
          <w:tcPr>
            <w:tcW w:w="1133" w:type="dxa"/>
          </w:tcPr>
          <w:p w14:paraId="73C67F15" w14:textId="3F1A21A2"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226</w:t>
            </w:r>
          </w:p>
        </w:tc>
        <w:tc>
          <w:tcPr>
            <w:tcW w:w="1133" w:type="dxa"/>
            <w:noWrap/>
            <w:hideMark/>
          </w:tcPr>
          <w:p w14:paraId="78EFE612" w14:textId="4000A4FE"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234</w:t>
            </w:r>
          </w:p>
        </w:tc>
        <w:tc>
          <w:tcPr>
            <w:tcW w:w="1133" w:type="dxa"/>
            <w:noWrap/>
            <w:hideMark/>
          </w:tcPr>
          <w:p w14:paraId="265A31C2" w14:textId="7F7B6088"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b/>
                <w:color w:val="000000"/>
                <w:sz w:val="22"/>
                <w:szCs w:val="22"/>
              </w:rPr>
              <w:t>142</w:t>
            </w:r>
          </w:p>
        </w:tc>
        <w:tc>
          <w:tcPr>
            <w:tcW w:w="1131" w:type="dxa"/>
          </w:tcPr>
          <w:p w14:paraId="25D78D05" w14:textId="785F2F54"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196</w:t>
            </w:r>
          </w:p>
        </w:tc>
      </w:tr>
      <w:tr w:rsidR="004D0AD6" w:rsidRPr="00B357F4" w14:paraId="11654E75" w14:textId="64A8FAC7" w:rsidTr="004D0A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4" w:type="dxa"/>
            <w:noWrap/>
            <w:hideMark/>
          </w:tcPr>
          <w:p w14:paraId="713FCDCA" w14:textId="0D9AB951" w:rsidR="004D0AD6" w:rsidRPr="00B357F4" w:rsidRDefault="004D0AD6" w:rsidP="004D0AD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NSZ6</w:t>
            </w:r>
          </w:p>
        </w:tc>
        <w:tc>
          <w:tcPr>
            <w:tcW w:w="1428" w:type="dxa"/>
            <w:noWrap/>
            <w:hideMark/>
          </w:tcPr>
          <w:p w14:paraId="37C6B0CD" w14:textId="687A6508" w:rsidR="004D0AD6" w:rsidRPr="00B357F4" w:rsidRDefault="00921E0E" w:rsidP="004D0AD6">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Dvorane</w:t>
            </w:r>
          </w:p>
        </w:tc>
        <w:tc>
          <w:tcPr>
            <w:tcW w:w="1160" w:type="dxa"/>
            <w:noWrap/>
            <w:hideMark/>
          </w:tcPr>
          <w:p w14:paraId="5C796A09" w14:textId="3148C83F"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205</w:t>
            </w:r>
          </w:p>
        </w:tc>
        <w:tc>
          <w:tcPr>
            <w:tcW w:w="1192" w:type="dxa"/>
            <w:noWrap/>
            <w:hideMark/>
          </w:tcPr>
          <w:p w14:paraId="38E5B2A3" w14:textId="3B334FD8"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216</w:t>
            </w:r>
          </w:p>
        </w:tc>
        <w:tc>
          <w:tcPr>
            <w:tcW w:w="1133" w:type="dxa"/>
          </w:tcPr>
          <w:p w14:paraId="50B0490F" w14:textId="68890DF5"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280</w:t>
            </w:r>
          </w:p>
        </w:tc>
        <w:tc>
          <w:tcPr>
            <w:tcW w:w="1133" w:type="dxa"/>
            <w:noWrap/>
            <w:hideMark/>
          </w:tcPr>
          <w:p w14:paraId="5F02E91C" w14:textId="245E4CAD"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219</w:t>
            </w:r>
          </w:p>
        </w:tc>
        <w:tc>
          <w:tcPr>
            <w:tcW w:w="1133" w:type="dxa"/>
            <w:noWrap/>
            <w:hideMark/>
          </w:tcPr>
          <w:p w14:paraId="0DB5C578" w14:textId="3A8AF6D9"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b/>
                <w:color w:val="000000"/>
                <w:sz w:val="22"/>
                <w:szCs w:val="22"/>
              </w:rPr>
              <w:t>168</w:t>
            </w:r>
          </w:p>
        </w:tc>
        <w:tc>
          <w:tcPr>
            <w:tcW w:w="1131" w:type="dxa"/>
          </w:tcPr>
          <w:p w14:paraId="41A998E2" w14:textId="76A7B3FB" w:rsidR="004D0AD6" w:rsidRPr="00B357F4" w:rsidRDefault="004D0AD6" w:rsidP="004D0AD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226</w:t>
            </w:r>
          </w:p>
        </w:tc>
      </w:tr>
      <w:tr w:rsidR="004D0AD6" w:rsidRPr="00B357F4" w14:paraId="4366857D" w14:textId="654885A8" w:rsidTr="004D0AD6">
        <w:trPr>
          <w:trHeight w:val="300"/>
        </w:trPr>
        <w:tc>
          <w:tcPr>
            <w:cnfStyle w:val="001000000000" w:firstRow="0" w:lastRow="0" w:firstColumn="1" w:lastColumn="0" w:oddVBand="0" w:evenVBand="0" w:oddHBand="0" w:evenHBand="0" w:firstRowFirstColumn="0" w:firstRowLastColumn="0" w:lastRowFirstColumn="0" w:lastRowLastColumn="0"/>
            <w:tcW w:w="1034" w:type="dxa"/>
            <w:noWrap/>
            <w:hideMark/>
          </w:tcPr>
          <w:p w14:paraId="767FAB61" w14:textId="03C417E5" w:rsidR="004D0AD6" w:rsidRPr="00B357F4" w:rsidRDefault="004D0AD6" w:rsidP="004D0AD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NSZ7</w:t>
            </w:r>
          </w:p>
        </w:tc>
        <w:tc>
          <w:tcPr>
            <w:tcW w:w="1428" w:type="dxa"/>
            <w:noWrap/>
            <w:hideMark/>
          </w:tcPr>
          <w:p w14:paraId="1ADE9004" w14:textId="3A82CA2F" w:rsidR="004D0AD6" w:rsidRPr="00B357F4" w:rsidRDefault="00921E0E" w:rsidP="004D0AD6">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Trgovina</w:t>
            </w:r>
          </w:p>
        </w:tc>
        <w:tc>
          <w:tcPr>
            <w:tcW w:w="1160" w:type="dxa"/>
            <w:noWrap/>
            <w:hideMark/>
          </w:tcPr>
          <w:p w14:paraId="6747B2F5" w14:textId="65256E2E"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287</w:t>
            </w:r>
          </w:p>
        </w:tc>
        <w:tc>
          <w:tcPr>
            <w:tcW w:w="1192" w:type="dxa"/>
            <w:noWrap/>
            <w:hideMark/>
          </w:tcPr>
          <w:p w14:paraId="44A9421C" w14:textId="002CB376"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b/>
                <w:color w:val="000000"/>
                <w:sz w:val="22"/>
                <w:szCs w:val="22"/>
              </w:rPr>
              <w:t>168</w:t>
            </w:r>
          </w:p>
        </w:tc>
        <w:tc>
          <w:tcPr>
            <w:tcW w:w="1133" w:type="dxa"/>
          </w:tcPr>
          <w:p w14:paraId="4B29F830" w14:textId="6CE95322"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232</w:t>
            </w:r>
          </w:p>
        </w:tc>
        <w:tc>
          <w:tcPr>
            <w:tcW w:w="1133" w:type="dxa"/>
            <w:noWrap/>
            <w:hideMark/>
          </w:tcPr>
          <w:p w14:paraId="2C5A1599" w14:textId="65D583B1"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rPr>
              <w:t>321</w:t>
            </w:r>
          </w:p>
        </w:tc>
        <w:tc>
          <w:tcPr>
            <w:tcW w:w="1133" w:type="dxa"/>
            <w:noWrap/>
            <w:hideMark/>
          </w:tcPr>
          <w:p w14:paraId="16FB57DD" w14:textId="4DED5410"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b/>
                <w:color w:val="000000"/>
                <w:sz w:val="22"/>
                <w:szCs w:val="22"/>
              </w:rPr>
              <w:t>142</w:t>
            </w:r>
          </w:p>
        </w:tc>
        <w:tc>
          <w:tcPr>
            <w:tcW w:w="1131" w:type="dxa"/>
          </w:tcPr>
          <w:p w14:paraId="2A3C741F" w14:textId="1AB097CD" w:rsidR="004D0AD6" w:rsidRPr="00B357F4" w:rsidRDefault="004D0AD6" w:rsidP="004D0AD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210</w:t>
            </w:r>
          </w:p>
        </w:tc>
      </w:tr>
    </w:tbl>
    <w:p w14:paraId="00DD49B9" w14:textId="28CCEC25" w:rsidR="00CC0744" w:rsidRPr="00B357F4" w:rsidRDefault="005D5CC3" w:rsidP="005D5CC3">
      <w:r w:rsidRPr="00B357F4">
        <w:t>Ukupna potrošnja primarne energija za toplinske potrebe (grijanje, hlađenje, ventilaciju, pripremu PTV i rasvjetu) za 16.099.</w:t>
      </w:r>
      <w:r w:rsidR="00E46C79" w:rsidRPr="00B357F4">
        <w:t>527 m² zgrada javnih sektora prije obnove iznosi 3.</w:t>
      </w:r>
      <w:r w:rsidR="000C5D84" w:rsidRPr="00B357F4">
        <w:t xml:space="preserve">593 GWh godišnje, uz generiranu emisiju od </w:t>
      </w:r>
      <w:r w:rsidR="001D1BB6" w:rsidRPr="00B357F4">
        <w:t>602.804 t</w:t>
      </w:r>
      <w:r w:rsidR="00A6617C" w:rsidRPr="00B357F4">
        <w:t>one CO</w:t>
      </w:r>
      <w:r w:rsidR="00A6617C" w:rsidRPr="00B357F4">
        <w:rPr>
          <w:vertAlign w:val="subscript"/>
        </w:rPr>
        <w:t xml:space="preserve">2. </w:t>
      </w:r>
      <w:r w:rsidR="00A6617C" w:rsidRPr="00B357F4">
        <w:t>Isporučena energija</w:t>
      </w:r>
      <w:r w:rsidR="007502D0" w:rsidRPr="00B357F4">
        <w:rPr>
          <w:rFonts w:cs="Myriad Pro Cond"/>
          <w:b/>
          <w:smallCaps/>
          <w:color w:val="BE1D2D"/>
          <w:sz w:val="32"/>
          <w:szCs w:val="36"/>
          <w:lang w:eastAsia="hr-HR"/>
        </w:rPr>
        <w:t xml:space="preserve"> </w:t>
      </w:r>
      <w:r w:rsidR="007502D0" w:rsidRPr="00B357F4">
        <w:t>za energetske potrebe zgrada iznosi</w:t>
      </w:r>
      <w:r w:rsidR="00CC0744" w:rsidRPr="00B357F4">
        <w:t xml:space="preserve"> 2.621 GWh godišnje. </w:t>
      </w:r>
      <w:r w:rsidR="007502D0" w:rsidRPr="00B357F4">
        <w:t xml:space="preserve"> </w:t>
      </w:r>
    </w:p>
    <w:p w14:paraId="3FF659B9" w14:textId="29D01E5A" w:rsidR="00AD1D06" w:rsidRPr="00B357F4" w:rsidRDefault="48A6FAAF" w:rsidP="00703875">
      <w:pPr>
        <w:pStyle w:val="Naslov20"/>
      </w:pPr>
      <w:bookmarkStart w:id="50" w:name="_Toc98932319"/>
      <w:r w:rsidRPr="00B357F4">
        <w:t>Analiza i evidencija dosadašnjih energetski obnovljenih zgrada, uključujući i zgrade nZEB</w:t>
      </w:r>
      <w:bookmarkEnd w:id="50"/>
      <w:r w:rsidRPr="00B357F4">
        <w:t xml:space="preserve"> </w:t>
      </w:r>
    </w:p>
    <w:p w14:paraId="66B988AE" w14:textId="64EA5009" w:rsidR="007C02EC" w:rsidRPr="00B357F4" w:rsidRDefault="007C02EC" w:rsidP="007C02EC">
      <w:pPr>
        <w:rPr>
          <w:lang w:eastAsia="hr-HR"/>
        </w:rPr>
      </w:pPr>
      <w:r w:rsidRPr="00B357F4">
        <w:rPr>
          <w:lang w:eastAsia="hr-HR"/>
        </w:rPr>
        <w:t xml:space="preserve">Podatak o stanju energetske obnove je modeliran prema ukupnoj površini zgrada javnog sektora, te namjenama i površini potpuno i djelomično obnovljenih zgrada u ISGE. </w:t>
      </w:r>
      <w:r w:rsidR="00066560" w:rsidRPr="00B357F4">
        <w:rPr>
          <w:lang w:eastAsia="hr-HR"/>
        </w:rPr>
        <w:t xml:space="preserve"> </w:t>
      </w:r>
    </w:p>
    <w:p w14:paraId="76BD6109" w14:textId="0EEB1F25" w:rsidR="007C02EC" w:rsidRPr="00B357F4" w:rsidRDefault="010B6B53" w:rsidP="007C02EC">
      <w:pPr>
        <w:pStyle w:val="Opisslike"/>
        <w:keepNext/>
      </w:pPr>
      <w:bookmarkStart w:id="51" w:name="_Toc87949888"/>
      <w:r w:rsidRPr="00B357F4">
        <w:lastRenderedPageBreak/>
        <w:t xml:space="preserve">Tablica </w:t>
      </w:r>
      <w:r>
        <w:fldChar w:fldCharType="begin"/>
      </w:r>
      <w:r>
        <w:instrText>STYLEREF 1 \s</w:instrText>
      </w:r>
      <w:r>
        <w:fldChar w:fldCharType="separate"/>
      </w:r>
      <w:r w:rsidR="00814B67">
        <w:rPr>
          <w:noProof/>
        </w:rPr>
        <w:t>3</w:t>
      </w:r>
      <w:r>
        <w:fldChar w:fldCharType="end"/>
      </w:r>
      <w:r w:rsidR="00166B1A">
        <w:noBreakHyphen/>
      </w:r>
      <w:r>
        <w:fldChar w:fldCharType="begin"/>
      </w:r>
      <w:r>
        <w:instrText>SEQ Tablica \* ARABIC \s 1</w:instrText>
      </w:r>
      <w:r>
        <w:fldChar w:fldCharType="separate"/>
      </w:r>
      <w:r w:rsidR="00814B67">
        <w:rPr>
          <w:noProof/>
        </w:rPr>
        <w:t>7</w:t>
      </w:r>
      <w:r>
        <w:fldChar w:fldCharType="end"/>
      </w:r>
      <w:r w:rsidRPr="003020E6">
        <w:t xml:space="preserve"> Ploš</w:t>
      </w:r>
      <w:r w:rsidRPr="00216155">
        <w:t xml:space="preserve">tina korisne </w:t>
      </w:r>
      <w:r w:rsidRPr="00B357F4">
        <w:t xml:space="preserve"> površine </w:t>
      </w:r>
      <w:r w:rsidR="22E9903D" w:rsidRPr="00B357F4">
        <w:t xml:space="preserve">grijanog dijela </w:t>
      </w:r>
      <w:r w:rsidRPr="00B357F4">
        <w:t>zgrada (</w:t>
      </w:r>
      <w:proofErr w:type="spellStart"/>
      <w:r w:rsidRPr="00B357F4">
        <w:t>Ak</w:t>
      </w:r>
      <w:proofErr w:type="spellEnd"/>
      <w:r w:rsidRPr="00B357F4">
        <w:rPr>
          <w:vertAlign w:val="subscript"/>
        </w:rPr>
        <w:t>)</w:t>
      </w:r>
      <w:r w:rsidRPr="00B357F4">
        <w:t xml:space="preserve"> prema stanju energetske obnove</w:t>
      </w:r>
      <w:bookmarkEnd w:id="51"/>
    </w:p>
    <w:tbl>
      <w:tblPr>
        <w:tblStyle w:val="Tamnatablicareetke5-isticanje31"/>
        <w:tblW w:w="5000" w:type="pct"/>
        <w:tblLook w:val="04A0" w:firstRow="1" w:lastRow="0" w:firstColumn="1" w:lastColumn="0" w:noHBand="0" w:noVBand="1"/>
      </w:tblPr>
      <w:tblGrid>
        <w:gridCol w:w="1808"/>
        <w:gridCol w:w="2075"/>
        <w:gridCol w:w="2674"/>
        <w:gridCol w:w="2787"/>
      </w:tblGrid>
      <w:tr w:rsidR="007C02EC" w:rsidRPr="00B357F4" w14:paraId="1F526849" w14:textId="77777777" w:rsidTr="00E3686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808" w:type="dxa"/>
            <w:noWrap/>
            <w:hideMark/>
          </w:tcPr>
          <w:p w14:paraId="5A4090B3" w14:textId="77777777" w:rsidR="007C02EC" w:rsidRPr="00B357F4" w:rsidRDefault="007C02EC" w:rsidP="00E36866">
            <w:pPr>
              <w:spacing w:before="0" w:after="0"/>
              <w:jc w:val="left"/>
              <w:rPr>
                <w:rFonts w:ascii="Times New Roman" w:hAnsi="Times New Roman" w:cs="Times New Roman"/>
                <w:sz w:val="24"/>
                <w:szCs w:val="20"/>
                <w:lang w:eastAsia="hr-HR"/>
              </w:rPr>
            </w:pPr>
          </w:p>
        </w:tc>
        <w:tc>
          <w:tcPr>
            <w:tcW w:w="4749" w:type="dxa"/>
            <w:gridSpan w:val="2"/>
            <w:noWrap/>
            <w:hideMark/>
          </w:tcPr>
          <w:p w14:paraId="79FC1BBC" w14:textId="77777777" w:rsidR="007C02EC" w:rsidRPr="00B357F4" w:rsidRDefault="007C02EC" w:rsidP="00E36866">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energetska obnova</w:t>
            </w:r>
          </w:p>
        </w:tc>
        <w:tc>
          <w:tcPr>
            <w:tcW w:w="2787" w:type="dxa"/>
            <w:noWrap/>
            <w:hideMark/>
          </w:tcPr>
          <w:p w14:paraId="57C0ED09" w14:textId="77777777" w:rsidR="007C02EC" w:rsidRPr="00B357F4" w:rsidRDefault="007C02EC" w:rsidP="00E36866">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p>
        </w:tc>
      </w:tr>
      <w:tr w:rsidR="007C02EC" w:rsidRPr="00B357F4" w14:paraId="79AB3FBF" w14:textId="77777777" w:rsidTr="00E3686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808" w:type="dxa"/>
            <w:shd w:val="clear" w:color="auto" w:fill="AEAAAA" w:themeFill="background2" w:themeFillShade="BF"/>
            <w:noWrap/>
            <w:hideMark/>
          </w:tcPr>
          <w:p w14:paraId="37776F38" w14:textId="77777777" w:rsidR="007C02EC" w:rsidRPr="00B357F4" w:rsidRDefault="007C02EC" w:rsidP="00E36866">
            <w:pPr>
              <w:spacing w:before="0" w:after="0"/>
              <w:jc w:val="left"/>
              <w:rPr>
                <w:rFonts w:ascii="Times New Roman" w:hAnsi="Times New Roman" w:cs="Times New Roman"/>
                <w:szCs w:val="20"/>
                <w:lang w:eastAsia="hr-HR"/>
              </w:rPr>
            </w:pPr>
          </w:p>
        </w:tc>
        <w:tc>
          <w:tcPr>
            <w:tcW w:w="2075" w:type="dxa"/>
            <w:shd w:val="clear" w:color="auto" w:fill="AEAAAA" w:themeFill="background2" w:themeFillShade="BF"/>
            <w:noWrap/>
            <w:hideMark/>
          </w:tcPr>
          <w:p w14:paraId="7BF281BF" w14:textId="77777777" w:rsidR="007C02EC" w:rsidRPr="00B357F4" w:rsidRDefault="007C02EC" w:rsidP="00E36866">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000000"/>
                <w:sz w:val="22"/>
                <w:szCs w:val="22"/>
                <w:lang w:eastAsia="hr-HR"/>
              </w:rPr>
            </w:pPr>
            <w:r w:rsidRPr="00B357F4">
              <w:rPr>
                <w:rFonts w:ascii="Calibri" w:hAnsi="Calibri" w:cs="Calibri"/>
                <w:b w:val="0"/>
                <w:color w:val="000000"/>
                <w:sz w:val="22"/>
                <w:szCs w:val="22"/>
                <w:lang w:eastAsia="hr-HR"/>
              </w:rPr>
              <w:t>potpuna</w:t>
            </w:r>
          </w:p>
        </w:tc>
        <w:tc>
          <w:tcPr>
            <w:tcW w:w="2674" w:type="dxa"/>
            <w:shd w:val="clear" w:color="auto" w:fill="AEAAAA" w:themeFill="background2" w:themeFillShade="BF"/>
            <w:noWrap/>
            <w:hideMark/>
          </w:tcPr>
          <w:p w14:paraId="21686464" w14:textId="77777777" w:rsidR="007C02EC" w:rsidRPr="00B357F4" w:rsidRDefault="007C02EC" w:rsidP="00E36866">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000000"/>
                <w:sz w:val="22"/>
                <w:szCs w:val="22"/>
                <w:lang w:eastAsia="hr-HR"/>
              </w:rPr>
            </w:pPr>
            <w:r w:rsidRPr="00B357F4">
              <w:rPr>
                <w:rFonts w:ascii="Calibri" w:hAnsi="Calibri" w:cs="Calibri"/>
                <w:b w:val="0"/>
                <w:color w:val="000000"/>
                <w:sz w:val="22"/>
                <w:szCs w:val="22"/>
                <w:lang w:eastAsia="hr-HR"/>
              </w:rPr>
              <w:t>djelomična</w:t>
            </w:r>
          </w:p>
        </w:tc>
        <w:tc>
          <w:tcPr>
            <w:tcW w:w="2787" w:type="dxa"/>
            <w:shd w:val="clear" w:color="auto" w:fill="AEAAAA" w:themeFill="background2" w:themeFillShade="BF"/>
            <w:noWrap/>
            <w:hideMark/>
          </w:tcPr>
          <w:p w14:paraId="3CE0084D" w14:textId="77777777" w:rsidR="007C02EC" w:rsidRPr="00B357F4" w:rsidRDefault="007C02EC" w:rsidP="00E36866">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000000"/>
                <w:sz w:val="22"/>
                <w:szCs w:val="22"/>
                <w:lang w:eastAsia="hr-HR"/>
              </w:rPr>
            </w:pPr>
            <w:r w:rsidRPr="00B357F4">
              <w:rPr>
                <w:rFonts w:ascii="Calibri" w:hAnsi="Calibri" w:cs="Calibri"/>
                <w:b w:val="0"/>
                <w:color w:val="000000"/>
                <w:sz w:val="22"/>
                <w:szCs w:val="22"/>
                <w:lang w:eastAsia="hr-HR"/>
              </w:rPr>
              <w:t>neobnovljeno</w:t>
            </w:r>
          </w:p>
        </w:tc>
      </w:tr>
      <w:tr w:rsidR="007C02EC" w:rsidRPr="00B357F4" w14:paraId="1EFA20D6" w14:textId="77777777" w:rsidTr="00E368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8" w:type="dxa"/>
            <w:noWrap/>
            <w:hideMark/>
          </w:tcPr>
          <w:p w14:paraId="39B9710E" w14:textId="77777777" w:rsidR="007C02EC" w:rsidRPr="00B357F4" w:rsidRDefault="007C02EC" w:rsidP="00E3686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SZ1</w:t>
            </w:r>
          </w:p>
        </w:tc>
        <w:tc>
          <w:tcPr>
            <w:tcW w:w="2075" w:type="dxa"/>
            <w:noWrap/>
            <w:hideMark/>
          </w:tcPr>
          <w:p w14:paraId="1A330ADE"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0</w:t>
            </w:r>
          </w:p>
        </w:tc>
        <w:tc>
          <w:tcPr>
            <w:tcW w:w="2674" w:type="dxa"/>
            <w:noWrap/>
            <w:hideMark/>
          </w:tcPr>
          <w:p w14:paraId="3334A5E4"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0</w:t>
            </w:r>
          </w:p>
        </w:tc>
        <w:tc>
          <w:tcPr>
            <w:tcW w:w="2787" w:type="dxa"/>
            <w:noWrap/>
            <w:hideMark/>
          </w:tcPr>
          <w:p w14:paraId="05CCDAFF"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4.863</w:t>
            </w:r>
          </w:p>
        </w:tc>
      </w:tr>
      <w:tr w:rsidR="007C02EC" w:rsidRPr="00B357F4" w14:paraId="01709ED5" w14:textId="77777777" w:rsidTr="00E36866">
        <w:trPr>
          <w:trHeight w:val="300"/>
        </w:trPr>
        <w:tc>
          <w:tcPr>
            <w:cnfStyle w:val="001000000000" w:firstRow="0" w:lastRow="0" w:firstColumn="1" w:lastColumn="0" w:oddVBand="0" w:evenVBand="0" w:oddHBand="0" w:evenHBand="0" w:firstRowFirstColumn="0" w:firstRowLastColumn="0" w:lastRowFirstColumn="0" w:lastRowLastColumn="0"/>
            <w:tcW w:w="1808" w:type="dxa"/>
            <w:noWrap/>
            <w:hideMark/>
          </w:tcPr>
          <w:p w14:paraId="7CCA6E0E" w14:textId="77777777" w:rsidR="007C02EC" w:rsidRPr="00B357F4" w:rsidRDefault="007C02EC" w:rsidP="00E3686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SZ2</w:t>
            </w:r>
          </w:p>
        </w:tc>
        <w:tc>
          <w:tcPr>
            <w:tcW w:w="2075" w:type="dxa"/>
            <w:noWrap/>
            <w:hideMark/>
          </w:tcPr>
          <w:p w14:paraId="7CED17C0" w14:textId="77777777" w:rsidR="007C02EC" w:rsidRPr="00B357F4" w:rsidRDefault="007C02EC" w:rsidP="00E3686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50.983</w:t>
            </w:r>
          </w:p>
        </w:tc>
        <w:tc>
          <w:tcPr>
            <w:tcW w:w="2674" w:type="dxa"/>
            <w:noWrap/>
            <w:hideMark/>
          </w:tcPr>
          <w:p w14:paraId="2EB52CF1" w14:textId="77777777" w:rsidR="007C02EC" w:rsidRPr="00B357F4" w:rsidRDefault="007C02EC" w:rsidP="00E3686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130.194</w:t>
            </w:r>
          </w:p>
        </w:tc>
        <w:tc>
          <w:tcPr>
            <w:tcW w:w="2787" w:type="dxa"/>
            <w:noWrap/>
            <w:hideMark/>
          </w:tcPr>
          <w:p w14:paraId="7789EDB1" w14:textId="77777777" w:rsidR="007C02EC" w:rsidRPr="00B357F4" w:rsidRDefault="007C02EC" w:rsidP="00E3686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825.018</w:t>
            </w:r>
          </w:p>
        </w:tc>
      </w:tr>
      <w:tr w:rsidR="007C02EC" w:rsidRPr="00B357F4" w14:paraId="7C2EF947" w14:textId="77777777" w:rsidTr="00E368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8" w:type="dxa"/>
            <w:noWrap/>
            <w:hideMark/>
          </w:tcPr>
          <w:p w14:paraId="588A0AD9" w14:textId="77777777" w:rsidR="007C02EC" w:rsidRPr="00B357F4" w:rsidRDefault="007C02EC" w:rsidP="00E3686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NSZ1</w:t>
            </w:r>
          </w:p>
        </w:tc>
        <w:tc>
          <w:tcPr>
            <w:tcW w:w="2075" w:type="dxa"/>
            <w:noWrap/>
            <w:hideMark/>
          </w:tcPr>
          <w:p w14:paraId="42CF0CE3"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7.793</w:t>
            </w:r>
          </w:p>
        </w:tc>
        <w:tc>
          <w:tcPr>
            <w:tcW w:w="2674" w:type="dxa"/>
            <w:noWrap/>
            <w:hideMark/>
          </w:tcPr>
          <w:p w14:paraId="1C2E2E8B"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156.921</w:t>
            </w:r>
          </w:p>
        </w:tc>
        <w:tc>
          <w:tcPr>
            <w:tcW w:w="2787" w:type="dxa"/>
            <w:noWrap/>
            <w:hideMark/>
          </w:tcPr>
          <w:p w14:paraId="32BC4850"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3.306.792</w:t>
            </w:r>
          </w:p>
        </w:tc>
      </w:tr>
      <w:tr w:rsidR="007C02EC" w:rsidRPr="00B357F4" w14:paraId="0D6E0AE6" w14:textId="77777777" w:rsidTr="00E36866">
        <w:trPr>
          <w:trHeight w:val="300"/>
        </w:trPr>
        <w:tc>
          <w:tcPr>
            <w:cnfStyle w:val="001000000000" w:firstRow="0" w:lastRow="0" w:firstColumn="1" w:lastColumn="0" w:oddVBand="0" w:evenVBand="0" w:oddHBand="0" w:evenHBand="0" w:firstRowFirstColumn="0" w:firstRowLastColumn="0" w:lastRowFirstColumn="0" w:lastRowLastColumn="0"/>
            <w:tcW w:w="1808" w:type="dxa"/>
            <w:noWrap/>
            <w:hideMark/>
          </w:tcPr>
          <w:p w14:paraId="311E1F4A" w14:textId="77777777" w:rsidR="007C02EC" w:rsidRPr="00B357F4" w:rsidRDefault="007C02EC" w:rsidP="00E3686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NSZ2</w:t>
            </w:r>
          </w:p>
        </w:tc>
        <w:tc>
          <w:tcPr>
            <w:tcW w:w="2075" w:type="dxa"/>
            <w:noWrap/>
            <w:hideMark/>
          </w:tcPr>
          <w:p w14:paraId="6BA33585" w14:textId="77777777" w:rsidR="007C02EC" w:rsidRPr="00B357F4" w:rsidRDefault="007C02EC" w:rsidP="00E3686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16.747</w:t>
            </w:r>
          </w:p>
        </w:tc>
        <w:tc>
          <w:tcPr>
            <w:tcW w:w="2674" w:type="dxa"/>
            <w:noWrap/>
            <w:hideMark/>
          </w:tcPr>
          <w:p w14:paraId="6F490EC6" w14:textId="77777777" w:rsidR="007C02EC" w:rsidRPr="00B357F4" w:rsidRDefault="007C02EC" w:rsidP="00E3686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979.084</w:t>
            </w:r>
          </w:p>
        </w:tc>
        <w:tc>
          <w:tcPr>
            <w:tcW w:w="2787" w:type="dxa"/>
            <w:noWrap/>
            <w:hideMark/>
          </w:tcPr>
          <w:p w14:paraId="60C8ABA7" w14:textId="77777777" w:rsidR="007C02EC" w:rsidRPr="00B357F4" w:rsidRDefault="007C02EC" w:rsidP="00E3686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4.186.382</w:t>
            </w:r>
          </w:p>
        </w:tc>
      </w:tr>
      <w:tr w:rsidR="007C02EC" w:rsidRPr="00B357F4" w14:paraId="3CE8B223" w14:textId="77777777" w:rsidTr="00E368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8" w:type="dxa"/>
            <w:noWrap/>
            <w:hideMark/>
          </w:tcPr>
          <w:p w14:paraId="51A4DC3D" w14:textId="77777777" w:rsidR="007C02EC" w:rsidRPr="00B357F4" w:rsidRDefault="007C02EC" w:rsidP="00E3686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NSZ3</w:t>
            </w:r>
          </w:p>
        </w:tc>
        <w:tc>
          <w:tcPr>
            <w:tcW w:w="2075" w:type="dxa"/>
            <w:noWrap/>
            <w:hideMark/>
          </w:tcPr>
          <w:p w14:paraId="3CA20353"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150.958</w:t>
            </w:r>
          </w:p>
        </w:tc>
        <w:tc>
          <w:tcPr>
            <w:tcW w:w="2674" w:type="dxa"/>
            <w:noWrap/>
            <w:hideMark/>
          </w:tcPr>
          <w:p w14:paraId="2E6667F6"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276.854</w:t>
            </w:r>
          </w:p>
        </w:tc>
        <w:tc>
          <w:tcPr>
            <w:tcW w:w="2787" w:type="dxa"/>
            <w:noWrap/>
            <w:hideMark/>
          </w:tcPr>
          <w:p w14:paraId="29AF15EB"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1.357.913</w:t>
            </w:r>
          </w:p>
        </w:tc>
      </w:tr>
      <w:tr w:rsidR="007C02EC" w:rsidRPr="00B357F4" w14:paraId="31F65617" w14:textId="77777777" w:rsidTr="00E36866">
        <w:trPr>
          <w:trHeight w:val="300"/>
        </w:trPr>
        <w:tc>
          <w:tcPr>
            <w:cnfStyle w:val="001000000000" w:firstRow="0" w:lastRow="0" w:firstColumn="1" w:lastColumn="0" w:oddVBand="0" w:evenVBand="0" w:oddHBand="0" w:evenHBand="0" w:firstRowFirstColumn="0" w:firstRowLastColumn="0" w:lastRowFirstColumn="0" w:lastRowLastColumn="0"/>
            <w:tcW w:w="1808" w:type="dxa"/>
            <w:noWrap/>
            <w:hideMark/>
          </w:tcPr>
          <w:p w14:paraId="4606B36B" w14:textId="77777777" w:rsidR="007C02EC" w:rsidRPr="00B357F4" w:rsidRDefault="007C02EC" w:rsidP="00E3686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NSZ4</w:t>
            </w:r>
          </w:p>
        </w:tc>
        <w:tc>
          <w:tcPr>
            <w:tcW w:w="2075" w:type="dxa"/>
            <w:noWrap/>
            <w:hideMark/>
          </w:tcPr>
          <w:p w14:paraId="0A1DED63" w14:textId="77777777" w:rsidR="007C02EC" w:rsidRPr="00B357F4" w:rsidRDefault="007C02EC" w:rsidP="00E3686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2.052</w:t>
            </w:r>
          </w:p>
        </w:tc>
        <w:tc>
          <w:tcPr>
            <w:tcW w:w="2674" w:type="dxa"/>
            <w:noWrap/>
            <w:hideMark/>
          </w:tcPr>
          <w:p w14:paraId="39289674" w14:textId="77777777" w:rsidR="007C02EC" w:rsidRPr="00B357F4" w:rsidRDefault="007C02EC" w:rsidP="00E3686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29.434</w:t>
            </w:r>
          </w:p>
        </w:tc>
        <w:tc>
          <w:tcPr>
            <w:tcW w:w="2787" w:type="dxa"/>
            <w:noWrap/>
            <w:hideMark/>
          </w:tcPr>
          <w:p w14:paraId="6520AF6A" w14:textId="77777777" w:rsidR="007C02EC" w:rsidRPr="00B357F4" w:rsidRDefault="007C02EC" w:rsidP="00E3686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60.127</w:t>
            </w:r>
          </w:p>
        </w:tc>
      </w:tr>
      <w:tr w:rsidR="007C02EC" w:rsidRPr="00B357F4" w14:paraId="7C1A4C0D" w14:textId="77777777" w:rsidTr="00E368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8" w:type="dxa"/>
            <w:noWrap/>
            <w:hideMark/>
          </w:tcPr>
          <w:p w14:paraId="52518F5D" w14:textId="77777777" w:rsidR="007C02EC" w:rsidRPr="00B357F4" w:rsidRDefault="007C02EC" w:rsidP="00E3686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NSZ5</w:t>
            </w:r>
          </w:p>
        </w:tc>
        <w:tc>
          <w:tcPr>
            <w:tcW w:w="2075" w:type="dxa"/>
            <w:noWrap/>
            <w:hideMark/>
          </w:tcPr>
          <w:p w14:paraId="1DF5C8EA"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0</w:t>
            </w:r>
          </w:p>
        </w:tc>
        <w:tc>
          <w:tcPr>
            <w:tcW w:w="2674" w:type="dxa"/>
            <w:noWrap/>
            <w:hideMark/>
          </w:tcPr>
          <w:p w14:paraId="79298296"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27.147</w:t>
            </w:r>
          </w:p>
        </w:tc>
        <w:tc>
          <w:tcPr>
            <w:tcW w:w="2787" w:type="dxa"/>
            <w:noWrap/>
            <w:hideMark/>
          </w:tcPr>
          <w:p w14:paraId="48839C91"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577.050</w:t>
            </w:r>
          </w:p>
        </w:tc>
      </w:tr>
      <w:tr w:rsidR="007C02EC" w:rsidRPr="00B357F4" w14:paraId="7446DECC" w14:textId="77777777" w:rsidTr="00E36866">
        <w:trPr>
          <w:trHeight w:val="300"/>
        </w:trPr>
        <w:tc>
          <w:tcPr>
            <w:cnfStyle w:val="001000000000" w:firstRow="0" w:lastRow="0" w:firstColumn="1" w:lastColumn="0" w:oddVBand="0" w:evenVBand="0" w:oddHBand="0" w:evenHBand="0" w:firstRowFirstColumn="0" w:firstRowLastColumn="0" w:lastRowFirstColumn="0" w:lastRowLastColumn="0"/>
            <w:tcW w:w="1808" w:type="dxa"/>
            <w:noWrap/>
            <w:hideMark/>
          </w:tcPr>
          <w:p w14:paraId="17E485B6" w14:textId="77777777" w:rsidR="007C02EC" w:rsidRPr="00B357F4" w:rsidRDefault="007C02EC" w:rsidP="00E3686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NSZ6</w:t>
            </w:r>
          </w:p>
        </w:tc>
        <w:tc>
          <w:tcPr>
            <w:tcW w:w="2075" w:type="dxa"/>
            <w:noWrap/>
            <w:hideMark/>
          </w:tcPr>
          <w:p w14:paraId="34EA5BAD" w14:textId="77777777" w:rsidR="007C02EC" w:rsidRPr="00B357F4" w:rsidRDefault="007C02EC" w:rsidP="00E3686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13.162</w:t>
            </w:r>
          </w:p>
        </w:tc>
        <w:tc>
          <w:tcPr>
            <w:tcW w:w="2674" w:type="dxa"/>
            <w:noWrap/>
            <w:hideMark/>
          </w:tcPr>
          <w:p w14:paraId="1DCBDD68" w14:textId="77777777" w:rsidR="007C02EC" w:rsidRPr="00B357F4" w:rsidRDefault="007C02EC" w:rsidP="00E3686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89.456</w:t>
            </w:r>
          </w:p>
        </w:tc>
        <w:tc>
          <w:tcPr>
            <w:tcW w:w="2787" w:type="dxa"/>
            <w:noWrap/>
            <w:hideMark/>
          </w:tcPr>
          <w:p w14:paraId="30F9A54A" w14:textId="77777777" w:rsidR="007C02EC" w:rsidRPr="00B357F4" w:rsidRDefault="007C02EC" w:rsidP="00E3686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508.465</w:t>
            </w:r>
          </w:p>
        </w:tc>
      </w:tr>
      <w:tr w:rsidR="007C02EC" w:rsidRPr="00B357F4" w14:paraId="7134E820" w14:textId="77777777" w:rsidTr="00E368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8" w:type="dxa"/>
            <w:noWrap/>
            <w:hideMark/>
          </w:tcPr>
          <w:p w14:paraId="5DDE2CEC" w14:textId="77777777" w:rsidR="007C02EC" w:rsidRPr="00B357F4" w:rsidRDefault="007C02EC" w:rsidP="00E3686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NSZ7</w:t>
            </w:r>
          </w:p>
        </w:tc>
        <w:tc>
          <w:tcPr>
            <w:tcW w:w="2075" w:type="dxa"/>
            <w:noWrap/>
            <w:hideMark/>
          </w:tcPr>
          <w:p w14:paraId="2F6E3A78"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0</w:t>
            </w:r>
          </w:p>
        </w:tc>
        <w:tc>
          <w:tcPr>
            <w:tcW w:w="2674" w:type="dxa"/>
            <w:noWrap/>
            <w:hideMark/>
          </w:tcPr>
          <w:p w14:paraId="32C5D42D"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138</w:t>
            </w:r>
          </w:p>
        </w:tc>
        <w:tc>
          <w:tcPr>
            <w:tcW w:w="2787" w:type="dxa"/>
            <w:noWrap/>
            <w:hideMark/>
          </w:tcPr>
          <w:p w14:paraId="6A69A03B"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30.880</w:t>
            </w:r>
          </w:p>
        </w:tc>
      </w:tr>
      <w:tr w:rsidR="007C02EC" w:rsidRPr="00B357F4" w14:paraId="3DA7217B" w14:textId="77777777" w:rsidTr="00E36866">
        <w:trPr>
          <w:trHeight w:val="300"/>
        </w:trPr>
        <w:tc>
          <w:tcPr>
            <w:cnfStyle w:val="001000000000" w:firstRow="0" w:lastRow="0" w:firstColumn="1" w:lastColumn="0" w:oddVBand="0" w:evenVBand="0" w:oddHBand="0" w:evenHBand="0" w:firstRowFirstColumn="0" w:firstRowLastColumn="0" w:lastRowFirstColumn="0" w:lastRowLastColumn="0"/>
            <w:tcW w:w="1808" w:type="dxa"/>
            <w:noWrap/>
            <w:hideMark/>
          </w:tcPr>
          <w:p w14:paraId="15B9F4A9" w14:textId="77777777" w:rsidR="007C02EC" w:rsidRPr="00B357F4" w:rsidRDefault="007C02EC" w:rsidP="00E3686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c>
          <w:tcPr>
            <w:tcW w:w="2075" w:type="dxa"/>
            <w:noWrap/>
            <w:hideMark/>
          </w:tcPr>
          <w:p w14:paraId="19EBB391" w14:textId="77777777" w:rsidR="007C02EC" w:rsidRPr="00B357F4" w:rsidRDefault="007C02EC" w:rsidP="00E3686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231</w:t>
            </w:r>
          </w:p>
        </w:tc>
        <w:tc>
          <w:tcPr>
            <w:tcW w:w="2674" w:type="dxa"/>
            <w:noWrap/>
            <w:hideMark/>
          </w:tcPr>
          <w:p w14:paraId="02546FB0" w14:textId="77777777" w:rsidR="007C02EC" w:rsidRPr="00B357F4" w:rsidRDefault="007C02EC" w:rsidP="00E3686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1.574</w:t>
            </w:r>
          </w:p>
        </w:tc>
        <w:tc>
          <w:tcPr>
            <w:tcW w:w="2787" w:type="dxa"/>
            <w:noWrap/>
            <w:hideMark/>
          </w:tcPr>
          <w:p w14:paraId="7C4D5447" w14:textId="77777777" w:rsidR="007C02EC" w:rsidRPr="00B357F4" w:rsidRDefault="007C02EC" w:rsidP="00E36866">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34.244</w:t>
            </w:r>
          </w:p>
        </w:tc>
      </w:tr>
      <w:tr w:rsidR="007C02EC" w:rsidRPr="00B357F4" w14:paraId="7F8FB7DE" w14:textId="77777777" w:rsidTr="00E368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8" w:type="dxa"/>
            <w:noWrap/>
            <w:hideMark/>
          </w:tcPr>
          <w:p w14:paraId="4FBC35A3" w14:textId="77777777" w:rsidR="007C02EC" w:rsidRPr="00B357F4" w:rsidRDefault="007C02EC" w:rsidP="00E36866">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ukupno</w:t>
            </w:r>
          </w:p>
        </w:tc>
        <w:tc>
          <w:tcPr>
            <w:tcW w:w="2075" w:type="dxa"/>
            <w:noWrap/>
            <w:hideMark/>
          </w:tcPr>
          <w:p w14:paraId="026292C6"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lang w:eastAsia="hr-HR"/>
              </w:rPr>
              <w:t>241.925</w:t>
            </w:r>
          </w:p>
        </w:tc>
        <w:tc>
          <w:tcPr>
            <w:tcW w:w="2674" w:type="dxa"/>
            <w:noWrap/>
            <w:hideMark/>
          </w:tcPr>
          <w:p w14:paraId="1AA56044"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lang w:eastAsia="hr-HR"/>
              </w:rPr>
              <w:t>1.690.801</w:t>
            </w:r>
          </w:p>
        </w:tc>
        <w:tc>
          <w:tcPr>
            <w:tcW w:w="2787" w:type="dxa"/>
            <w:noWrap/>
            <w:hideMark/>
          </w:tcPr>
          <w:p w14:paraId="556ADC3B" w14:textId="77777777" w:rsidR="007C02EC" w:rsidRPr="00B357F4" w:rsidRDefault="007C02EC" w:rsidP="00E36866">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lang w:eastAsia="hr-HR"/>
              </w:rPr>
              <w:t>10.891.735</w:t>
            </w:r>
          </w:p>
        </w:tc>
      </w:tr>
    </w:tbl>
    <w:p w14:paraId="51C4BBAC" w14:textId="39DD4AA2" w:rsidR="00D82D0F" w:rsidRPr="00B357F4" w:rsidRDefault="50962E7C" w:rsidP="00E42977">
      <w:pPr>
        <w:pStyle w:val="Naslov20"/>
      </w:pPr>
      <w:bookmarkStart w:id="52" w:name="_Toc98932320"/>
      <w:r w:rsidRPr="00B357F4">
        <w:t xml:space="preserve">Procjena </w:t>
      </w:r>
      <w:r w:rsidR="23327D01" w:rsidRPr="00B357F4">
        <w:t>ušteda</w:t>
      </w:r>
      <w:r w:rsidRPr="00B357F4">
        <w:t xml:space="preserve"> </w:t>
      </w:r>
      <w:r w:rsidR="0CAD5485" w:rsidRPr="00B357F4">
        <w:t>potrebne</w:t>
      </w:r>
      <w:r w:rsidRPr="00B357F4">
        <w:t xml:space="preserve"> </w:t>
      </w:r>
      <w:r w:rsidR="37D3E246" w:rsidRPr="00B357F4">
        <w:t xml:space="preserve">toplinske </w:t>
      </w:r>
      <w:r w:rsidR="000E4B23" w:rsidRPr="00B357F4">
        <w:t>energije</w:t>
      </w:r>
      <w:r w:rsidR="37D3E246" w:rsidRPr="00B357F4">
        <w:t xml:space="preserve"> </w:t>
      </w:r>
      <w:r w:rsidRPr="00B357F4">
        <w:t>i primarne energije nakon primjene mjera energetske obnove</w:t>
      </w:r>
      <w:r w:rsidR="5C2AA016" w:rsidRPr="00B357F4">
        <w:t xml:space="preserve"> u odnosu na stanje prije obnove</w:t>
      </w:r>
      <w:bookmarkEnd w:id="52"/>
    </w:p>
    <w:p w14:paraId="7ECEB813" w14:textId="4DBF718B" w:rsidR="007E35A0" w:rsidRPr="00B357F4" w:rsidRDefault="0B3259EB" w:rsidP="00703875">
      <w:pPr>
        <w:rPr>
          <w:lang w:eastAsia="hr-HR"/>
        </w:rPr>
      </w:pPr>
      <w:r w:rsidRPr="00B357F4">
        <w:rPr>
          <w:lang w:eastAsia="hr-HR"/>
        </w:rPr>
        <w:t>Ušteda</w:t>
      </w:r>
      <w:r w:rsidR="4F38ECF9" w:rsidRPr="00B357F4">
        <w:rPr>
          <w:lang w:eastAsia="hr-HR"/>
        </w:rPr>
        <w:t xml:space="preserve"> potrebne</w:t>
      </w:r>
      <w:r w:rsidR="1D536308" w:rsidRPr="00B357F4">
        <w:rPr>
          <w:lang w:eastAsia="hr-HR"/>
        </w:rPr>
        <w:t xml:space="preserve"> toplinske energije</w:t>
      </w:r>
      <w:r w:rsidR="4F38ECF9" w:rsidRPr="00B357F4">
        <w:rPr>
          <w:lang w:eastAsia="hr-HR"/>
        </w:rPr>
        <w:t>, isporučene i primarne energije</w:t>
      </w:r>
      <w:r w:rsidR="00FF0A3F" w:rsidRPr="00B357F4" w:rsidDel="69FA0F6E">
        <w:rPr>
          <w:lang w:eastAsia="hr-HR"/>
        </w:rPr>
        <w:t xml:space="preserve"> </w:t>
      </w:r>
      <w:r w:rsidR="4F38ECF9" w:rsidRPr="00B357F4">
        <w:rPr>
          <w:lang w:eastAsia="hr-HR"/>
        </w:rPr>
        <w:t xml:space="preserve">nakon primjene mjera energetske </w:t>
      </w:r>
      <w:r w:rsidR="00941398">
        <w:rPr>
          <w:lang w:eastAsia="hr-HR"/>
        </w:rPr>
        <w:t>učinkovitosti</w:t>
      </w:r>
      <w:r w:rsidR="00941398" w:rsidRPr="00B357F4">
        <w:rPr>
          <w:lang w:eastAsia="hr-HR"/>
        </w:rPr>
        <w:t xml:space="preserve"> </w:t>
      </w:r>
      <w:r w:rsidR="1128E46A" w:rsidRPr="00B357F4">
        <w:rPr>
          <w:lang w:eastAsia="hr-HR"/>
        </w:rPr>
        <w:t xml:space="preserve">u odnosu na stanje prije obnove </w:t>
      </w:r>
      <w:r w:rsidR="4F38ECF9" w:rsidRPr="00B357F4">
        <w:rPr>
          <w:lang w:eastAsia="hr-HR"/>
        </w:rPr>
        <w:t xml:space="preserve">određena je prema </w:t>
      </w:r>
      <w:r w:rsidR="77B194AD" w:rsidRPr="00B357F4">
        <w:rPr>
          <w:lang w:eastAsia="hr-HR"/>
        </w:rPr>
        <w:t>karakteristikama referentnih zgrada po namjenama, te uključuje potrebnu energiju za grijanje</w:t>
      </w:r>
      <w:r w:rsidR="569FC3EA" w:rsidRPr="00B357F4">
        <w:rPr>
          <w:lang w:eastAsia="hr-HR"/>
        </w:rPr>
        <w:t xml:space="preserve">, hlađenje i pripremu PTV, isporučenu energiju za toplinske potrebe zgrada (grijanje, hlađenje i PTV) </w:t>
      </w:r>
      <w:r w:rsidR="4E837274" w:rsidRPr="00B357F4">
        <w:rPr>
          <w:lang w:eastAsia="hr-HR"/>
        </w:rPr>
        <w:t>i rasvjetu, te primarnu energiju. Prema udjelima energenata u isporučenoj energiji utvrđena je prosječna emisija CO</w:t>
      </w:r>
      <w:r w:rsidR="4E837274" w:rsidRPr="00B357F4">
        <w:rPr>
          <w:vertAlign w:val="subscript"/>
          <w:lang w:eastAsia="hr-HR"/>
        </w:rPr>
        <w:t>2</w:t>
      </w:r>
      <w:r w:rsidR="4E837274" w:rsidRPr="00B357F4">
        <w:rPr>
          <w:lang w:eastAsia="hr-HR"/>
        </w:rPr>
        <w:t xml:space="preserve"> </w:t>
      </w:r>
      <w:r w:rsidR="6E50E023" w:rsidRPr="00B357F4">
        <w:rPr>
          <w:lang w:eastAsia="hr-HR"/>
        </w:rPr>
        <w:t xml:space="preserve">po jedinici isporučene energije. Uštede </w:t>
      </w:r>
      <w:r w:rsidR="328DBA81" w:rsidRPr="00B357F4">
        <w:rPr>
          <w:lang w:eastAsia="hr-HR"/>
        </w:rPr>
        <w:t>u potrebnoj</w:t>
      </w:r>
      <w:r w:rsidR="5225CD69" w:rsidRPr="00B357F4">
        <w:rPr>
          <w:lang w:eastAsia="hr-HR"/>
        </w:rPr>
        <w:t xml:space="preserve"> toplinskoj energiji</w:t>
      </w:r>
      <w:r w:rsidR="328DBA81" w:rsidRPr="00B357F4">
        <w:rPr>
          <w:lang w:eastAsia="hr-HR"/>
        </w:rPr>
        <w:t xml:space="preserve">, isporučenoj i primarnoj energiji određene su prema specifičnim </w:t>
      </w:r>
      <w:r w:rsidR="6F7E0431" w:rsidRPr="00B357F4">
        <w:rPr>
          <w:lang w:eastAsia="hr-HR"/>
        </w:rPr>
        <w:t xml:space="preserve">indikatorima za primarnu i kontinentalnu Hrvatsku i </w:t>
      </w:r>
      <w:r w:rsidR="3CC4F8DD" w:rsidRPr="00B357F4">
        <w:rPr>
          <w:lang w:eastAsia="hr-HR"/>
        </w:rPr>
        <w:t xml:space="preserve">omjeru fonda zgrada primorska / kontinentalna Hrvatska.  </w:t>
      </w:r>
      <w:r w:rsidR="6F7E0431" w:rsidRPr="00B357F4">
        <w:rPr>
          <w:lang w:eastAsia="hr-HR"/>
        </w:rPr>
        <w:t xml:space="preserve"> </w:t>
      </w:r>
      <w:r w:rsidR="6E50E023" w:rsidRPr="00B357F4">
        <w:rPr>
          <w:lang w:eastAsia="hr-HR"/>
        </w:rPr>
        <w:t xml:space="preserve"> </w:t>
      </w:r>
    </w:p>
    <w:p w14:paraId="28B19961" w14:textId="41F88774" w:rsidR="00F85852" w:rsidRPr="00B357F4" w:rsidRDefault="02EC57D3" w:rsidP="00F85852">
      <w:pPr>
        <w:pStyle w:val="Opisslike"/>
        <w:keepNext/>
      </w:pPr>
      <w:bookmarkStart w:id="53" w:name="_Toc87949889"/>
      <w:r w:rsidRPr="00B357F4">
        <w:t xml:space="preserve">Tablica </w:t>
      </w:r>
      <w:r>
        <w:fldChar w:fldCharType="begin"/>
      </w:r>
      <w:r>
        <w:instrText>STYLEREF 1 \s</w:instrText>
      </w:r>
      <w:r>
        <w:fldChar w:fldCharType="separate"/>
      </w:r>
      <w:r w:rsidR="00814B67">
        <w:rPr>
          <w:noProof/>
        </w:rPr>
        <w:t>3</w:t>
      </w:r>
      <w:r>
        <w:fldChar w:fldCharType="end"/>
      </w:r>
      <w:r w:rsidR="00166B1A">
        <w:noBreakHyphen/>
      </w:r>
      <w:r>
        <w:fldChar w:fldCharType="begin"/>
      </w:r>
      <w:r>
        <w:instrText>SEQ Tablica \* ARABIC \s 1</w:instrText>
      </w:r>
      <w:r>
        <w:fldChar w:fldCharType="separate"/>
      </w:r>
      <w:r w:rsidR="00814B67">
        <w:rPr>
          <w:noProof/>
        </w:rPr>
        <w:t>8</w:t>
      </w:r>
      <w:r>
        <w:fldChar w:fldCharType="end"/>
      </w:r>
      <w:r w:rsidRPr="003020E6">
        <w:t xml:space="preserve"> Specifična godišnja potrebna toplinska energija za grijanje, hlađenje i PTV, te </w:t>
      </w:r>
      <w:r w:rsidR="4B9DB432" w:rsidRPr="00216155">
        <w:t xml:space="preserve">specifična godišnja </w:t>
      </w:r>
      <w:r w:rsidRPr="005C396B">
        <w:t xml:space="preserve">isporučena i primarna energija za grijanje, hlađenje, PTV i rasvjetu </w:t>
      </w:r>
      <w:r w:rsidR="008E2E16">
        <w:t>kWh/m²god</w:t>
      </w:r>
      <w:r w:rsidR="70FEE20F" w:rsidRPr="00B357F4">
        <w:t xml:space="preserve"> </w:t>
      </w:r>
      <w:r w:rsidRPr="00B357F4">
        <w:t>po vrsti zgrade i klimi nakon obnove</w:t>
      </w:r>
      <w:bookmarkEnd w:id="53"/>
    </w:p>
    <w:tbl>
      <w:tblPr>
        <w:tblStyle w:val="Tamnatablicareetke5-isticanje31"/>
        <w:tblW w:w="5000" w:type="pct"/>
        <w:tblLayout w:type="fixed"/>
        <w:tblLook w:val="04A0" w:firstRow="1" w:lastRow="0" w:firstColumn="1" w:lastColumn="0" w:noHBand="0" w:noVBand="1"/>
      </w:tblPr>
      <w:tblGrid>
        <w:gridCol w:w="1034"/>
        <w:gridCol w:w="1428"/>
        <w:gridCol w:w="1160"/>
        <w:gridCol w:w="1192"/>
        <w:gridCol w:w="1133"/>
        <w:gridCol w:w="1133"/>
        <w:gridCol w:w="1133"/>
        <w:gridCol w:w="1131"/>
      </w:tblGrid>
      <w:tr w:rsidR="00F85852" w:rsidRPr="00B357F4" w14:paraId="272F1E9E" w14:textId="77777777" w:rsidTr="00125B9A">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034" w:type="dxa"/>
          </w:tcPr>
          <w:p w14:paraId="4055DE01" w14:textId="77777777" w:rsidR="00F85852" w:rsidRPr="00B357F4" w:rsidRDefault="00F85852" w:rsidP="00C75D82">
            <w:pPr>
              <w:spacing w:before="0" w:after="0"/>
              <w:jc w:val="left"/>
              <w:rPr>
                <w:rFonts w:ascii="Times New Roman" w:hAnsi="Times New Roman" w:cs="Times New Roman"/>
                <w:sz w:val="24"/>
                <w:szCs w:val="20"/>
                <w:lang w:eastAsia="hr-HR"/>
              </w:rPr>
            </w:pPr>
          </w:p>
        </w:tc>
        <w:tc>
          <w:tcPr>
            <w:tcW w:w="1428" w:type="dxa"/>
          </w:tcPr>
          <w:p w14:paraId="393295F2" w14:textId="77777777" w:rsidR="00F85852" w:rsidRPr="00B357F4" w:rsidRDefault="00F85852" w:rsidP="00C75D82">
            <w:pPr>
              <w:spacing w:before="0" w:after="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p>
        </w:tc>
        <w:tc>
          <w:tcPr>
            <w:tcW w:w="3485" w:type="dxa"/>
            <w:gridSpan w:val="3"/>
          </w:tcPr>
          <w:p w14:paraId="64AF26A0" w14:textId="77777777" w:rsidR="00F85852" w:rsidRPr="00B357F4" w:rsidRDefault="00F85852" w:rsidP="00C75D82">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kontinentalna Hrvatska</w:t>
            </w:r>
          </w:p>
        </w:tc>
        <w:tc>
          <w:tcPr>
            <w:tcW w:w="3397" w:type="dxa"/>
            <w:gridSpan w:val="3"/>
          </w:tcPr>
          <w:p w14:paraId="2E69AD6E" w14:textId="77777777" w:rsidR="00F85852" w:rsidRPr="00B357F4" w:rsidRDefault="00F85852" w:rsidP="00C75D82">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primorska Hrvatska</w:t>
            </w:r>
          </w:p>
        </w:tc>
      </w:tr>
      <w:tr w:rsidR="00F85852" w:rsidRPr="00B357F4" w14:paraId="65BE1C31" w14:textId="77777777" w:rsidTr="00125B9A">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034" w:type="dxa"/>
            <w:hideMark/>
          </w:tcPr>
          <w:p w14:paraId="55B65C14" w14:textId="77777777" w:rsidR="00F85852" w:rsidRPr="00B357F4" w:rsidRDefault="00F85852" w:rsidP="00C75D82">
            <w:pPr>
              <w:spacing w:before="0" w:after="0"/>
              <w:jc w:val="left"/>
              <w:rPr>
                <w:rFonts w:ascii="Times New Roman" w:hAnsi="Times New Roman" w:cs="Times New Roman"/>
                <w:sz w:val="24"/>
                <w:szCs w:val="20"/>
                <w:lang w:eastAsia="hr-HR"/>
              </w:rPr>
            </w:pPr>
          </w:p>
        </w:tc>
        <w:tc>
          <w:tcPr>
            <w:tcW w:w="1428" w:type="dxa"/>
            <w:hideMark/>
          </w:tcPr>
          <w:p w14:paraId="4FF74C72" w14:textId="77777777" w:rsidR="00F85852" w:rsidRPr="00B357F4" w:rsidRDefault="00F85852" w:rsidP="00C75D82">
            <w:pPr>
              <w:spacing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eastAsia="hr-HR"/>
              </w:rPr>
            </w:pPr>
          </w:p>
        </w:tc>
        <w:tc>
          <w:tcPr>
            <w:tcW w:w="1160" w:type="dxa"/>
            <w:hideMark/>
          </w:tcPr>
          <w:p w14:paraId="5D3CA1CE" w14:textId="77777777" w:rsidR="00F85852" w:rsidRPr="00B357F4" w:rsidRDefault="00F85852" w:rsidP="00C75D82">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specifična potrebna toplinska energija za grijanje, hlađenje i PTV kWh/m²a</w:t>
            </w:r>
          </w:p>
        </w:tc>
        <w:tc>
          <w:tcPr>
            <w:tcW w:w="1192" w:type="dxa"/>
            <w:hideMark/>
          </w:tcPr>
          <w:p w14:paraId="7A18475B" w14:textId="77777777" w:rsidR="00F85852" w:rsidRPr="00B357F4" w:rsidRDefault="00F85852" w:rsidP="00C75D82">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proofErr w:type="spellStart"/>
            <w:r w:rsidRPr="00B357F4">
              <w:rPr>
                <w:rFonts w:ascii="Calibri" w:hAnsi="Calibri" w:cs="Calibri"/>
                <w:color w:val="000000"/>
                <w:sz w:val="22"/>
                <w:szCs w:val="22"/>
                <w:lang w:eastAsia="hr-HR"/>
              </w:rPr>
              <w:t>E</w:t>
            </w:r>
            <w:r w:rsidRPr="00B357F4">
              <w:rPr>
                <w:rFonts w:ascii="Calibri" w:hAnsi="Calibri" w:cs="Calibri"/>
                <w:color w:val="000000"/>
                <w:sz w:val="22"/>
                <w:szCs w:val="22"/>
                <w:vertAlign w:val="subscript"/>
                <w:lang w:eastAsia="hr-HR"/>
              </w:rPr>
              <w:t>del</w:t>
            </w:r>
            <w:proofErr w:type="spellEnd"/>
            <w:r w:rsidRPr="00B357F4">
              <w:rPr>
                <w:rFonts w:ascii="Calibri" w:hAnsi="Calibri" w:cs="Calibri"/>
                <w:color w:val="000000"/>
                <w:sz w:val="22"/>
                <w:szCs w:val="22"/>
                <w:lang w:eastAsia="hr-HR"/>
              </w:rPr>
              <w:t xml:space="preserve"> za grijanje, hlađenje, PTV i rasvjetu</w:t>
            </w:r>
          </w:p>
          <w:p w14:paraId="10766100" w14:textId="77777777" w:rsidR="00F85852" w:rsidRPr="00B357F4" w:rsidRDefault="00F85852" w:rsidP="00C75D82">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kWh/m²a</w:t>
            </w:r>
          </w:p>
        </w:tc>
        <w:tc>
          <w:tcPr>
            <w:tcW w:w="1133" w:type="dxa"/>
          </w:tcPr>
          <w:p w14:paraId="2874090E" w14:textId="77777777" w:rsidR="00F85852" w:rsidRPr="00B357F4" w:rsidRDefault="00F85852" w:rsidP="00C75D82">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proofErr w:type="spellStart"/>
            <w:r w:rsidRPr="00B357F4">
              <w:rPr>
                <w:rFonts w:ascii="Calibri" w:hAnsi="Calibri" w:cs="Calibri"/>
                <w:color w:val="000000"/>
                <w:sz w:val="22"/>
                <w:szCs w:val="22"/>
                <w:lang w:eastAsia="hr-HR"/>
              </w:rPr>
              <w:t>E</w:t>
            </w:r>
            <w:r w:rsidRPr="00B357F4">
              <w:rPr>
                <w:rFonts w:ascii="Calibri" w:hAnsi="Calibri" w:cs="Calibri"/>
                <w:color w:val="000000"/>
                <w:sz w:val="22"/>
                <w:szCs w:val="22"/>
                <w:vertAlign w:val="subscript"/>
                <w:lang w:eastAsia="hr-HR"/>
              </w:rPr>
              <w:t>prim</w:t>
            </w:r>
            <w:proofErr w:type="spellEnd"/>
          </w:p>
          <w:p w14:paraId="068C1F94" w14:textId="77777777" w:rsidR="00F85852" w:rsidRPr="00B357F4" w:rsidRDefault="00F85852" w:rsidP="00C75D82">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kWh/m²a</w:t>
            </w:r>
          </w:p>
        </w:tc>
        <w:tc>
          <w:tcPr>
            <w:tcW w:w="1133" w:type="dxa"/>
          </w:tcPr>
          <w:p w14:paraId="48A41ACD" w14:textId="77777777" w:rsidR="00F85852" w:rsidRPr="00B357F4" w:rsidRDefault="00F85852" w:rsidP="00C75D82">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specifična potrebna toplinska energija za grijanje, hlađenje i PTV kWh/m²a</w:t>
            </w:r>
          </w:p>
        </w:tc>
        <w:tc>
          <w:tcPr>
            <w:tcW w:w="1133" w:type="dxa"/>
          </w:tcPr>
          <w:p w14:paraId="5AA5007D" w14:textId="77777777" w:rsidR="00F85852" w:rsidRPr="00B357F4" w:rsidRDefault="00F85852" w:rsidP="00C75D82">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proofErr w:type="spellStart"/>
            <w:r w:rsidRPr="00B357F4">
              <w:rPr>
                <w:rFonts w:ascii="Calibri" w:hAnsi="Calibri" w:cs="Calibri"/>
                <w:color w:val="000000"/>
                <w:sz w:val="22"/>
                <w:szCs w:val="22"/>
                <w:lang w:eastAsia="hr-HR"/>
              </w:rPr>
              <w:t>E</w:t>
            </w:r>
            <w:r w:rsidRPr="00B357F4">
              <w:rPr>
                <w:rFonts w:ascii="Calibri" w:hAnsi="Calibri" w:cs="Calibri"/>
                <w:color w:val="000000"/>
                <w:sz w:val="22"/>
                <w:szCs w:val="22"/>
                <w:vertAlign w:val="subscript"/>
                <w:lang w:eastAsia="hr-HR"/>
              </w:rPr>
              <w:t>del</w:t>
            </w:r>
            <w:proofErr w:type="spellEnd"/>
            <w:r w:rsidRPr="00B357F4">
              <w:rPr>
                <w:rFonts w:ascii="Calibri" w:hAnsi="Calibri" w:cs="Calibri"/>
                <w:color w:val="000000"/>
                <w:sz w:val="22"/>
                <w:szCs w:val="22"/>
                <w:lang w:eastAsia="hr-HR"/>
              </w:rPr>
              <w:t xml:space="preserve"> za grijanje, hlađenje, PTV i rasvjetu</w:t>
            </w:r>
          </w:p>
          <w:p w14:paraId="0710A955" w14:textId="77777777" w:rsidR="00F85852" w:rsidRPr="00B357F4" w:rsidRDefault="00F85852" w:rsidP="00C75D82">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kWh/m²a</w:t>
            </w:r>
          </w:p>
        </w:tc>
        <w:tc>
          <w:tcPr>
            <w:tcW w:w="1131" w:type="dxa"/>
          </w:tcPr>
          <w:p w14:paraId="253CE744" w14:textId="77777777" w:rsidR="00F85852" w:rsidRPr="00B357F4" w:rsidRDefault="00F85852" w:rsidP="00C75D82">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proofErr w:type="spellStart"/>
            <w:r w:rsidRPr="00B357F4">
              <w:rPr>
                <w:rFonts w:ascii="Calibri" w:hAnsi="Calibri" w:cs="Calibri"/>
                <w:color w:val="000000"/>
                <w:sz w:val="22"/>
                <w:szCs w:val="22"/>
                <w:lang w:eastAsia="hr-HR"/>
              </w:rPr>
              <w:t>E</w:t>
            </w:r>
            <w:r w:rsidRPr="00B357F4">
              <w:rPr>
                <w:rFonts w:ascii="Calibri" w:hAnsi="Calibri" w:cs="Calibri"/>
                <w:color w:val="000000"/>
                <w:sz w:val="22"/>
                <w:szCs w:val="22"/>
                <w:vertAlign w:val="subscript"/>
                <w:lang w:eastAsia="hr-HR"/>
              </w:rPr>
              <w:t>prim</w:t>
            </w:r>
            <w:proofErr w:type="spellEnd"/>
          </w:p>
          <w:p w14:paraId="2C80D6D3" w14:textId="77777777" w:rsidR="00F85852" w:rsidRPr="00B357F4" w:rsidRDefault="00F85852" w:rsidP="00C75D82">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kWh/m²a</w:t>
            </w:r>
          </w:p>
        </w:tc>
      </w:tr>
      <w:tr w:rsidR="00691F1E" w:rsidRPr="00B357F4" w14:paraId="01AC6B4B" w14:textId="77777777" w:rsidTr="00691F1E">
        <w:trPr>
          <w:trHeight w:val="300"/>
        </w:trPr>
        <w:tc>
          <w:tcPr>
            <w:cnfStyle w:val="001000000000" w:firstRow="0" w:lastRow="0" w:firstColumn="1" w:lastColumn="0" w:oddVBand="0" w:evenVBand="0" w:oddHBand="0" w:evenHBand="0" w:firstRowFirstColumn="0" w:firstRowLastColumn="0" w:lastRowFirstColumn="0" w:lastRowLastColumn="0"/>
            <w:tcW w:w="1034" w:type="dxa"/>
            <w:noWrap/>
          </w:tcPr>
          <w:p w14:paraId="494C5ED7" w14:textId="57599A05" w:rsidR="00691F1E" w:rsidRPr="00B357F4" w:rsidRDefault="00691F1E" w:rsidP="00691F1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SZ1</w:t>
            </w:r>
          </w:p>
        </w:tc>
        <w:tc>
          <w:tcPr>
            <w:tcW w:w="1428" w:type="dxa"/>
            <w:noWrap/>
          </w:tcPr>
          <w:p w14:paraId="11DF2C2F" w14:textId="197EB3AD" w:rsidR="00691F1E" w:rsidRPr="00B357F4" w:rsidRDefault="00691F1E" w:rsidP="00691F1E">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Obiteljske kuće</w:t>
            </w:r>
          </w:p>
        </w:tc>
        <w:tc>
          <w:tcPr>
            <w:tcW w:w="1160" w:type="dxa"/>
            <w:noWrap/>
            <w:vAlign w:val="bottom"/>
          </w:tcPr>
          <w:p w14:paraId="39AEC4E4" w14:textId="4469FDE2"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75</w:t>
            </w:r>
          </w:p>
        </w:tc>
        <w:tc>
          <w:tcPr>
            <w:tcW w:w="1192" w:type="dxa"/>
            <w:noWrap/>
            <w:vAlign w:val="bottom"/>
          </w:tcPr>
          <w:p w14:paraId="00C4330D" w14:textId="25D81DC4"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color w:val="000000"/>
                <w:sz w:val="22"/>
                <w:szCs w:val="22"/>
                <w:lang w:eastAsia="hr-HR"/>
              </w:rPr>
              <w:t>98</w:t>
            </w:r>
          </w:p>
        </w:tc>
        <w:tc>
          <w:tcPr>
            <w:tcW w:w="1133" w:type="dxa"/>
            <w:vAlign w:val="bottom"/>
          </w:tcPr>
          <w:p w14:paraId="01E7337F" w14:textId="1CC8310F"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165</w:t>
            </w:r>
          </w:p>
        </w:tc>
        <w:tc>
          <w:tcPr>
            <w:tcW w:w="1133" w:type="dxa"/>
            <w:noWrap/>
            <w:vAlign w:val="bottom"/>
          </w:tcPr>
          <w:p w14:paraId="1DAF4457" w14:textId="3851FA46"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58</w:t>
            </w:r>
          </w:p>
        </w:tc>
        <w:tc>
          <w:tcPr>
            <w:tcW w:w="1133" w:type="dxa"/>
            <w:noWrap/>
            <w:vAlign w:val="bottom"/>
          </w:tcPr>
          <w:p w14:paraId="67DD7B3B" w14:textId="44B3D314"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79</w:t>
            </w:r>
          </w:p>
        </w:tc>
        <w:tc>
          <w:tcPr>
            <w:tcW w:w="1131" w:type="dxa"/>
            <w:vAlign w:val="bottom"/>
          </w:tcPr>
          <w:p w14:paraId="36CD6BC6" w14:textId="5A214FF2"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113</w:t>
            </w:r>
          </w:p>
        </w:tc>
      </w:tr>
      <w:tr w:rsidR="00691F1E" w:rsidRPr="00B357F4" w14:paraId="0159CAD5" w14:textId="77777777" w:rsidTr="00691F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4" w:type="dxa"/>
            <w:noWrap/>
          </w:tcPr>
          <w:p w14:paraId="4E9CBFFD" w14:textId="4FF307C8" w:rsidR="00691F1E" w:rsidRPr="00B357F4" w:rsidRDefault="00691F1E" w:rsidP="00691F1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SZ2</w:t>
            </w:r>
          </w:p>
        </w:tc>
        <w:tc>
          <w:tcPr>
            <w:tcW w:w="1428" w:type="dxa"/>
            <w:noWrap/>
          </w:tcPr>
          <w:p w14:paraId="6E7E190A" w14:textId="3EAD9021" w:rsidR="00691F1E" w:rsidRPr="00B357F4" w:rsidRDefault="00691F1E" w:rsidP="00691F1E">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Višestambene zgrade</w:t>
            </w:r>
          </w:p>
        </w:tc>
        <w:tc>
          <w:tcPr>
            <w:tcW w:w="1160" w:type="dxa"/>
            <w:noWrap/>
            <w:vAlign w:val="bottom"/>
          </w:tcPr>
          <w:p w14:paraId="76937417" w14:textId="21FEF3AF"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75</w:t>
            </w:r>
          </w:p>
        </w:tc>
        <w:tc>
          <w:tcPr>
            <w:tcW w:w="1192" w:type="dxa"/>
            <w:noWrap/>
            <w:vAlign w:val="bottom"/>
          </w:tcPr>
          <w:p w14:paraId="11D98015" w14:textId="7859185B"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color w:val="000000"/>
                <w:sz w:val="22"/>
                <w:szCs w:val="22"/>
                <w:lang w:eastAsia="hr-HR"/>
              </w:rPr>
              <w:t>100</w:t>
            </w:r>
          </w:p>
        </w:tc>
        <w:tc>
          <w:tcPr>
            <w:tcW w:w="1133" w:type="dxa"/>
            <w:vAlign w:val="bottom"/>
          </w:tcPr>
          <w:p w14:paraId="6013647E" w14:textId="1DEE015D"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170</w:t>
            </w:r>
          </w:p>
        </w:tc>
        <w:tc>
          <w:tcPr>
            <w:tcW w:w="1133" w:type="dxa"/>
            <w:noWrap/>
            <w:vAlign w:val="bottom"/>
          </w:tcPr>
          <w:p w14:paraId="63031ED2" w14:textId="2D17B17D"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46</w:t>
            </w:r>
          </w:p>
        </w:tc>
        <w:tc>
          <w:tcPr>
            <w:tcW w:w="1133" w:type="dxa"/>
            <w:noWrap/>
            <w:vAlign w:val="bottom"/>
          </w:tcPr>
          <w:p w14:paraId="09C25175" w14:textId="74CBEE38"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65</w:t>
            </w:r>
          </w:p>
        </w:tc>
        <w:tc>
          <w:tcPr>
            <w:tcW w:w="1131" w:type="dxa"/>
            <w:vAlign w:val="bottom"/>
          </w:tcPr>
          <w:p w14:paraId="7EBBAFF2" w14:textId="162D66BB"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94</w:t>
            </w:r>
          </w:p>
        </w:tc>
      </w:tr>
      <w:tr w:rsidR="00691F1E" w:rsidRPr="00B357F4" w14:paraId="1B89AE18" w14:textId="77777777" w:rsidTr="00691F1E">
        <w:trPr>
          <w:trHeight w:val="300"/>
        </w:trPr>
        <w:tc>
          <w:tcPr>
            <w:cnfStyle w:val="001000000000" w:firstRow="0" w:lastRow="0" w:firstColumn="1" w:lastColumn="0" w:oddVBand="0" w:evenVBand="0" w:oddHBand="0" w:evenHBand="0" w:firstRowFirstColumn="0" w:firstRowLastColumn="0" w:lastRowFirstColumn="0" w:lastRowLastColumn="0"/>
            <w:tcW w:w="1034" w:type="dxa"/>
            <w:noWrap/>
            <w:hideMark/>
          </w:tcPr>
          <w:p w14:paraId="6CC700DA" w14:textId="5EA90232" w:rsidR="00691F1E" w:rsidRPr="00B357F4" w:rsidRDefault="00691F1E" w:rsidP="00691F1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NSZ1</w:t>
            </w:r>
          </w:p>
        </w:tc>
        <w:tc>
          <w:tcPr>
            <w:tcW w:w="1428" w:type="dxa"/>
            <w:noWrap/>
            <w:hideMark/>
          </w:tcPr>
          <w:p w14:paraId="2978A33C" w14:textId="0E2EDC38" w:rsidR="00691F1E" w:rsidRPr="00B357F4" w:rsidRDefault="00691F1E" w:rsidP="00691F1E">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Uredi</w:t>
            </w:r>
          </w:p>
        </w:tc>
        <w:tc>
          <w:tcPr>
            <w:tcW w:w="1160" w:type="dxa"/>
            <w:noWrap/>
            <w:vAlign w:val="bottom"/>
            <w:hideMark/>
          </w:tcPr>
          <w:p w14:paraId="141AF35D" w14:textId="12B94113"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52</w:t>
            </w:r>
          </w:p>
        </w:tc>
        <w:tc>
          <w:tcPr>
            <w:tcW w:w="1192" w:type="dxa"/>
            <w:noWrap/>
            <w:vAlign w:val="bottom"/>
            <w:hideMark/>
          </w:tcPr>
          <w:p w14:paraId="68F703F6" w14:textId="38758354"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53</w:t>
            </w:r>
          </w:p>
        </w:tc>
        <w:tc>
          <w:tcPr>
            <w:tcW w:w="1133" w:type="dxa"/>
            <w:vAlign w:val="bottom"/>
          </w:tcPr>
          <w:p w14:paraId="675FD1A7" w14:textId="41468176"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115</w:t>
            </w:r>
          </w:p>
        </w:tc>
        <w:tc>
          <w:tcPr>
            <w:tcW w:w="1133" w:type="dxa"/>
            <w:noWrap/>
            <w:vAlign w:val="bottom"/>
            <w:hideMark/>
          </w:tcPr>
          <w:p w14:paraId="61FAD2FA" w14:textId="1A8CDC12"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38</w:t>
            </w:r>
          </w:p>
        </w:tc>
        <w:tc>
          <w:tcPr>
            <w:tcW w:w="1133" w:type="dxa"/>
            <w:noWrap/>
            <w:vAlign w:val="bottom"/>
            <w:hideMark/>
          </w:tcPr>
          <w:p w14:paraId="6E7C9C75" w14:textId="38464D1B"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35</w:t>
            </w:r>
          </w:p>
        </w:tc>
        <w:tc>
          <w:tcPr>
            <w:tcW w:w="1131" w:type="dxa"/>
            <w:vAlign w:val="bottom"/>
          </w:tcPr>
          <w:p w14:paraId="3D8B13F7" w14:textId="1A12B70C"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75</w:t>
            </w:r>
          </w:p>
        </w:tc>
      </w:tr>
      <w:tr w:rsidR="00691F1E" w:rsidRPr="00B357F4" w14:paraId="42888846" w14:textId="77777777" w:rsidTr="00691F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4" w:type="dxa"/>
            <w:noWrap/>
            <w:hideMark/>
          </w:tcPr>
          <w:p w14:paraId="0BE88D83" w14:textId="735976BE" w:rsidR="00691F1E" w:rsidRPr="00B357F4" w:rsidRDefault="00691F1E" w:rsidP="00691F1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NSZ2</w:t>
            </w:r>
          </w:p>
        </w:tc>
        <w:tc>
          <w:tcPr>
            <w:tcW w:w="1428" w:type="dxa"/>
            <w:noWrap/>
            <w:hideMark/>
          </w:tcPr>
          <w:p w14:paraId="7389964E" w14:textId="459B1EB8" w:rsidR="00691F1E" w:rsidRPr="00B357F4" w:rsidRDefault="00691F1E" w:rsidP="00691F1E">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Obrazovanje</w:t>
            </w:r>
          </w:p>
        </w:tc>
        <w:tc>
          <w:tcPr>
            <w:tcW w:w="1160" w:type="dxa"/>
            <w:noWrap/>
            <w:vAlign w:val="bottom"/>
            <w:hideMark/>
          </w:tcPr>
          <w:p w14:paraId="005825A0" w14:textId="0E600F4F"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47</w:t>
            </w:r>
          </w:p>
        </w:tc>
        <w:tc>
          <w:tcPr>
            <w:tcW w:w="1192" w:type="dxa"/>
            <w:noWrap/>
            <w:vAlign w:val="bottom"/>
            <w:hideMark/>
          </w:tcPr>
          <w:p w14:paraId="50A82532" w14:textId="7EF54220"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41</w:t>
            </w:r>
          </w:p>
        </w:tc>
        <w:tc>
          <w:tcPr>
            <w:tcW w:w="1133" w:type="dxa"/>
            <w:vAlign w:val="bottom"/>
          </w:tcPr>
          <w:p w14:paraId="5DA7C03D" w14:textId="0B6372C8"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74</w:t>
            </w:r>
          </w:p>
        </w:tc>
        <w:tc>
          <w:tcPr>
            <w:tcW w:w="1133" w:type="dxa"/>
            <w:noWrap/>
            <w:vAlign w:val="bottom"/>
            <w:hideMark/>
          </w:tcPr>
          <w:p w14:paraId="0786BA8E" w14:textId="35804D19"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32</w:t>
            </w:r>
          </w:p>
        </w:tc>
        <w:tc>
          <w:tcPr>
            <w:tcW w:w="1133" w:type="dxa"/>
            <w:noWrap/>
            <w:vAlign w:val="bottom"/>
            <w:hideMark/>
          </w:tcPr>
          <w:p w14:paraId="56AF9D9F" w14:textId="7A4FA39D"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25</w:t>
            </w:r>
          </w:p>
        </w:tc>
        <w:tc>
          <w:tcPr>
            <w:tcW w:w="1131" w:type="dxa"/>
            <w:vAlign w:val="bottom"/>
          </w:tcPr>
          <w:p w14:paraId="2A3EB3E8" w14:textId="68BE996C"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46</w:t>
            </w:r>
          </w:p>
        </w:tc>
      </w:tr>
      <w:tr w:rsidR="00691F1E" w:rsidRPr="00B357F4" w14:paraId="43298885" w14:textId="77777777" w:rsidTr="00691F1E">
        <w:trPr>
          <w:trHeight w:val="300"/>
        </w:trPr>
        <w:tc>
          <w:tcPr>
            <w:cnfStyle w:val="001000000000" w:firstRow="0" w:lastRow="0" w:firstColumn="1" w:lastColumn="0" w:oddVBand="0" w:evenVBand="0" w:oddHBand="0" w:evenHBand="0" w:firstRowFirstColumn="0" w:firstRowLastColumn="0" w:lastRowFirstColumn="0" w:lastRowLastColumn="0"/>
            <w:tcW w:w="1034" w:type="dxa"/>
            <w:noWrap/>
            <w:hideMark/>
          </w:tcPr>
          <w:p w14:paraId="0AE0B9BA" w14:textId="08FF5C08" w:rsidR="00691F1E" w:rsidRPr="00B357F4" w:rsidRDefault="00691F1E" w:rsidP="00691F1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NSZ3</w:t>
            </w:r>
          </w:p>
        </w:tc>
        <w:tc>
          <w:tcPr>
            <w:tcW w:w="1428" w:type="dxa"/>
            <w:noWrap/>
            <w:hideMark/>
          </w:tcPr>
          <w:p w14:paraId="6A41D54E" w14:textId="2DF190DF" w:rsidR="00691F1E" w:rsidRPr="00B357F4" w:rsidRDefault="00691F1E" w:rsidP="00691F1E">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Bolnice</w:t>
            </w:r>
          </w:p>
        </w:tc>
        <w:tc>
          <w:tcPr>
            <w:tcW w:w="1160" w:type="dxa"/>
            <w:noWrap/>
            <w:vAlign w:val="bottom"/>
            <w:hideMark/>
          </w:tcPr>
          <w:p w14:paraId="7AA10F23" w14:textId="12EAC986"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70</w:t>
            </w:r>
          </w:p>
        </w:tc>
        <w:tc>
          <w:tcPr>
            <w:tcW w:w="1192" w:type="dxa"/>
            <w:noWrap/>
            <w:vAlign w:val="bottom"/>
            <w:hideMark/>
          </w:tcPr>
          <w:p w14:paraId="0FCEB0F2" w14:textId="79F579E2"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51</w:t>
            </w:r>
          </w:p>
        </w:tc>
        <w:tc>
          <w:tcPr>
            <w:tcW w:w="1133" w:type="dxa"/>
            <w:vAlign w:val="bottom"/>
          </w:tcPr>
          <w:p w14:paraId="0766F7E1" w14:textId="394A88AC"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75</w:t>
            </w:r>
          </w:p>
        </w:tc>
        <w:tc>
          <w:tcPr>
            <w:tcW w:w="1133" w:type="dxa"/>
            <w:noWrap/>
            <w:vAlign w:val="bottom"/>
            <w:hideMark/>
          </w:tcPr>
          <w:p w14:paraId="14401C8D" w14:textId="1538C27A"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33</w:t>
            </w:r>
          </w:p>
        </w:tc>
        <w:tc>
          <w:tcPr>
            <w:tcW w:w="1133" w:type="dxa"/>
            <w:noWrap/>
            <w:vAlign w:val="bottom"/>
            <w:hideMark/>
          </w:tcPr>
          <w:p w14:paraId="7A940E55" w14:textId="524912AB"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21</w:t>
            </w:r>
          </w:p>
        </w:tc>
        <w:tc>
          <w:tcPr>
            <w:tcW w:w="1131" w:type="dxa"/>
            <w:vAlign w:val="bottom"/>
          </w:tcPr>
          <w:p w14:paraId="1CF6CD2A" w14:textId="61619B7E"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33</w:t>
            </w:r>
          </w:p>
        </w:tc>
      </w:tr>
      <w:tr w:rsidR="00691F1E" w:rsidRPr="00B357F4" w14:paraId="2A0A011E" w14:textId="77777777" w:rsidTr="00691F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4" w:type="dxa"/>
            <w:noWrap/>
            <w:hideMark/>
          </w:tcPr>
          <w:p w14:paraId="2B671C00" w14:textId="13424BFA" w:rsidR="00691F1E" w:rsidRPr="00B357F4" w:rsidRDefault="00691F1E" w:rsidP="00691F1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NSZ4</w:t>
            </w:r>
          </w:p>
        </w:tc>
        <w:tc>
          <w:tcPr>
            <w:tcW w:w="1428" w:type="dxa"/>
            <w:noWrap/>
            <w:hideMark/>
          </w:tcPr>
          <w:p w14:paraId="2DAA02FE" w14:textId="777FF1AB" w:rsidR="00691F1E" w:rsidRPr="00B357F4" w:rsidRDefault="00691F1E" w:rsidP="00691F1E">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Hoteli i restorani</w:t>
            </w:r>
          </w:p>
        </w:tc>
        <w:tc>
          <w:tcPr>
            <w:tcW w:w="1160" w:type="dxa"/>
            <w:noWrap/>
            <w:vAlign w:val="bottom"/>
            <w:hideMark/>
          </w:tcPr>
          <w:p w14:paraId="6E419FB0" w14:textId="3241133A"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54</w:t>
            </w:r>
          </w:p>
        </w:tc>
        <w:tc>
          <w:tcPr>
            <w:tcW w:w="1192" w:type="dxa"/>
            <w:noWrap/>
            <w:vAlign w:val="bottom"/>
            <w:hideMark/>
          </w:tcPr>
          <w:p w14:paraId="669825D6" w14:textId="4E988C1B"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46</w:t>
            </w:r>
          </w:p>
        </w:tc>
        <w:tc>
          <w:tcPr>
            <w:tcW w:w="1133" w:type="dxa"/>
            <w:vAlign w:val="bottom"/>
          </w:tcPr>
          <w:p w14:paraId="75F0692B" w14:textId="2B13B4B7"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83</w:t>
            </w:r>
          </w:p>
        </w:tc>
        <w:tc>
          <w:tcPr>
            <w:tcW w:w="1133" w:type="dxa"/>
            <w:noWrap/>
            <w:vAlign w:val="bottom"/>
            <w:hideMark/>
          </w:tcPr>
          <w:p w14:paraId="22FF7C13" w14:textId="616137C6"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60</w:t>
            </w:r>
          </w:p>
        </w:tc>
        <w:tc>
          <w:tcPr>
            <w:tcW w:w="1133" w:type="dxa"/>
            <w:noWrap/>
            <w:vAlign w:val="bottom"/>
            <w:hideMark/>
          </w:tcPr>
          <w:p w14:paraId="3E47BCA5" w14:textId="2A3AE0FF"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b/>
                <w:color w:val="000000"/>
                <w:sz w:val="22"/>
                <w:szCs w:val="22"/>
              </w:rPr>
              <w:t>40</w:t>
            </w:r>
          </w:p>
        </w:tc>
        <w:tc>
          <w:tcPr>
            <w:tcW w:w="1131" w:type="dxa"/>
            <w:vAlign w:val="bottom"/>
          </w:tcPr>
          <w:p w14:paraId="611CD451" w14:textId="58421AE4"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B357F4">
              <w:rPr>
                <w:rFonts w:ascii="Calibri" w:hAnsi="Calibri" w:cs="Calibri"/>
                <w:b/>
                <w:color w:val="000000"/>
                <w:sz w:val="22"/>
                <w:szCs w:val="22"/>
              </w:rPr>
              <w:t>66</w:t>
            </w:r>
          </w:p>
        </w:tc>
      </w:tr>
      <w:tr w:rsidR="00691F1E" w:rsidRPr="00B357F4" w14:paraId="02F5B9EF" w14:textId="77777777" w:rsidTr="00691F1E">
        <w:trPr>
          <w:trHeight w:val="300"/>
        </w:trPr>
        <w:tc>
          <w:tcPr>
            <w:cnfStyle w:val="001000000000" w:firstRow="0" w:lastRow="0" w:firstColumn="1" w:lastColumn="0" w:oddVBand="0" w:evenVBand="0" w:oddHBand="0" w:evenHBand="0" w:firstRowFirstColumn="0" w:firstRowLastColumn="0" w:lastRowFirstColumn="0" w:lastRowLastColumn="0"/>
            <w:tcW w:w="1034" w:type="dxa"/>
            <w:noWrap/>
            <w:hideMark/>
          </w:tcPr>
          <w:p w14:paraId="5CD99FA2" w14:textId="4CBE09D4" w:rsidR="00691F1E" w:rsidRPr="00B357F4" w:rsidRDefault="00691F1E" w:rsidP="00691F1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NSZ5</w:t>
            </w:r>
          </w:p>
        </w:tc>
        <w:tc>
          <w:tcPr>
            <w:tcW w:w="1428" w:type="dxa"/>
            <w:noWrap/>
            <w:hideMark/>
          </w:tcPr>
          <w:p w14:paraId="23CDEB7C" w14:textId="5EA2D1E1" w:rsidR="00691F1E" w:rsidRPr="00B357F4" w:rsidRDefault="00691F1E" w:rsidP="00691F1E">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Druge nestambene</w:t>
            </w:r>
          </w:p>
        </w:tc>
        <w:tc>
          <w:tcPr>
            <w:tcW w:w="1160" w:type="dxa"/>
            <w:noWrap/>
            <w:vAlign w:val="bottom"/>
            <w:hideMark/>
          </w:tcPr>
          <w:p w14:paraId="2DCFC186" w14:textId="3ABF369B"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90</w:t>
            </w:r>
          </w:p>
        </w:tc>
        <w:tc>
          <w:tcPr>
            <w:tcW w:w="1192" w:type="dxa"/>
            <w:noWrap/>
            <w:vAlign w:val="bottom"/>
            <w:hideMark/>
          </w:tcPr>
          <w:p w14:paraId="1640047A" w14:textId="690537E0"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77</w:t>
            </w:r>
          </w:p>
        </w:tc>
        <w:tc>
          <w:tcPr>
            <w:tcW w:w="1133" w:type="dxa"/>
            <w:vAlign w:val="bottom"/>
          </w:tcPr>
          <w:p w14:paraId="30F88B25" w14:textId="1CCE6539"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133</w:t>
            </w:r>
          </w:p>
        </w:tc>
        <w:tc>
          <w:tcPr>
            <w:tcW w:w="1133" w:type="dxa"/>
            <w:noWrap/>
            <w:vAlign w:val="bottom"/>
            <w:hideMark/>
          </w:tcPr>
          <w:p w14:paraId="49FEE794" w14:textId="10C4EF27"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59</w:t>
            </w:r>
          </w:p>
        </w:tc>
        <w:tc>
          <w:tcPr>
            <w:tcW w:w="1133" w:type="dxa"/>
            <w:noWrap/>
            <w:vAlign w:val="bottom"/>
            <w:hideMark/>
          </w:tcPr>
          <w:p w14:paraId="5306EA23" w14:textId="4F7DB750"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b/>
                <w:color w:val="000000"/>
                <w:sz w:val="22"/>
                <w:szCs w:val="22"/>
              </w:rPr>
              <w:t>38</w:t>
            </w:r>
          </w:p>
        </w:tc>
        <w:tc>
          <w:tcPr>
            <w:tcW w:w="1131" w:type="dxa"/>
            <w:vAlign w:val="bottom"/>
          </w:tcPr>
          <w:p w14:paraId="4B512498" w14:textId="78272A8B"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357F4">
              <w:rPr>
                <w:rFonts w:ascii="Calibri" w:hAnsi="Calibri" w:cs="Calibri"/>
                <w:b/>
                <w:color w:val="000000"/>
                <w:sz w:val="22"/>
                <w:szCs w:val="22"/>
              </w:rPr>
              <w:t>58</w:t>
            </w:r>
          </w:p>
        </w:tc>
      </w:tr>
      <w:tr w:rsidR="00691F1E" w:rsidRPr="00B357F4" w14:paraId="222EFF52" w14:textId="77777777" w:rsidTr="00691F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4" w:type="dxa"/>
            <w:noWrap/>
            <w:hideMark/>
          </w:tcPr>
          <w:p w14:paraId="27EAA9B7" w14:textId="5760324C" w:rsidR="00691F1E" w:rsidRPr="00B357F4" w:rsidRDefault="00691F1E" w:rsidP="00691F1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lastRenderedPageBreak/>
              <w:t>NSZ6</w:t>
            </w:r>
          </w:p>
        </w:tc>
        <w:tc>
          <w:tcPr>
            <w:tcW w:w="1428" w:type="dxa"/>
            <w:noWrap/>
            <w:hideMark/>
          </w:tcPr>
          <w:p w14:paraId="707DAB8B" w14:textId="79EFB27F" w:rsidR="00691F1E" w:rsidRPr="00B357F4" w:rsidRDefault="00691F1E" w:rsidP="00691F1E">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Dvorane</w:t>
            </w:r>
          </w:p>
        </w:tc>
        <w:tc>
          <w:tcPr>
            <w:tcW w:w="1160" w:type="dxa"/>
            <w:noWrap/>
            <w:vAlign w:val="bottom"/>
            <w:hideMark/>
          </w:tcPr>
          <w:p w14:paraId="202AF114" w14:textId="3C8EB834"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60</w:t>
            </w:r>
          </w:p>
        </w:tc>
        <w:tc>
          <w:tcPr>
            <w:tcW w:w="1192" w:type="dxa"/>
            <w:noWrap/>
            <w:vAlign w:val="bottom"/>
            <w:hideMark/>
          </w:tcPr>
          <w:p w14:paraId="2A6F503A" w14:textId="35A46F90"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65</w:t>
            </w:r>
          </w:p>
        </w:tc>
        <w:tc>
          <w:tcPr>
            <w:tcW w:w="1133" w:type="dxa"/>
            <w:vAlign w:val="bottom"/>
          </w:tcPr>
          <w:p w14:paraId="0B65913F" w14:textId="751BD308"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sidRPr="00B357F4">
              <w:rPr>
                <w:rFonts w:ascii="Calibri" w:hAnsi="Calibri" w:cs="Calibri"/>
                <w:b/>
                <w:color w:val="000000"/>
                <w:sz w:val="22"/>
                <w:szCs w:val="22"/>
              </w:rPr>
              <w:t>150</w:t>
            </w:r>
          </w:p>
        </w:tc>
        <w:tc>
          <w:tcPr>
            <w:tcW w:w="1133" w:type="dxa"/>
            <w:noWrap/>
            <w:vAlign w:val="bottom"/>
            <w:hideMark/>
          </w:tcPr>
          <w:p w14:paraId="5281DF00" w14:textId="0FCAC64F"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36</w:t>
            </w:r>
          </w:p>
        </w:tc>
        <w:tc>
          <w:tcPr>
            <w:tcW w:w="1133" w:type="dxa"/>
            <w:noWrap/>
            <w:vAlign w:val="bottom"/>
            <w:hideMark/>
          </w:tcPr>
          <w:p w14:paraId="5B54D6EB" w14:textId="66167919"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b/>
                <w:color w:val="000000"/>
                <w:sz w:val="22"/>
                <w:szCs w:val="22"/>
              </w:rPr>
              <w:t>31</w:t>
            </w:r>
          </w:p>
        </w:tc>
        <w:tc>
          <w:tcPr>
            <w:tcW w:w="1131" w:type="dxa"/>
            <w:vAlign w:val="bottom"/>
          </w:tcPr>
          <w:p w14:paraId="60C5DFFE" w14:textId="12FC1F28" w:rsidR="00691F1E" w:rsidRPr="00B357F4" w:rsidRDefault="00691F1E" w:rsidP="00691F1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B357F4">
              <w:rPr>
                <w:rFonts w:ascii="Calibri" w:hAnsi="Calibri" w:cs="Calibri"/>
                <w:b/>
                <w:color w:val="000000"/>
                <w:sz w:val="22"/>
                <w:szCs w:val="22"/>
              </w:rPr>
              <w:t>50</w:t>
            </w:r>
          </w:p>
        </w:tc>
      </w:tr>
      <w:tr w:rsidR="00691F1E" w:rsidRPr="00B357F4" w14:paraId="1259C521" w14:textId="77777777" w:rsidTr="00691F1E">
        <w:trPr>
          <w:trHeight w:val="300"/>
        </w:trPr>
        <w:tc>
          <w:tcPr>
            <w:cnfStyle w:val="001000000000" w:firstRow="0" w:lastRow="0" w:firstColumn="1" w:lastColumn="0" w:oddVBand="0" w:evenVBand="0" w:oddHBand="0" w:evenHBand="0" w:firstRowFirstColumn="0" w:firstRowLastColumn="0" w:lastRowFirstColumn="0" w:lastRowLastColumn="0"/>
            <w:tcW w:w="1034" w:type="dxa"/>
            <w:noWrap/>
            <w:hideMark/>
          </w:tcPr>
          <w:p w14:paraId="0005C3C9" w14:textId="38CE8240" w:rsidR="00691F1E" w:rsidRPr="00B357F4" w:rsidRDefault="00691F1E" w:rsidP="00691F1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NSZ7</w:t>
            </w:r>
          </w:p>
        </w:tc>
        <w:tc>
          <w:tcPr>
            <w:tcW w:w="1428" w:type="dxa"/>
            <w:noWrap/>
            <w:hideMark/>
          </w:tcPr>
          <w:p w14:paraId="7834A512" w14:textId="52C57DED" w:rsidR="00691F1E" w:rsidRPr="00B357F4" w:rsidRDefault="00691F1E" w:rsidP="00691F1E">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Trgovina</w:t>
            </w:r>
          </w:p>
        </w:tc>
        <w:tc>
          <w:tcPr>
            <w:tcW w:w="1160" w:type="dxa"/>
            <w:noWrap/>
            <w:vAlign w:val="bottom"/>
            <w:hideMark/>
          </w:tcPr>
          <w:p w14:paraId="16ADA671" w14:textId="642852AE"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50</w:t>
            </w:r>
          </w:p>
        </w:tc>
        <w:tc>
          <w:tcPr>
            <w:tcW w:w="1192" w:type="dxa"/>
            <w:noWrap/>
            <w:vAlign w:val="bottom"/>
            <w:hideMark/>
          </w:tcPr>
          <w:p w14:paraId="1ED70AE7" w14:textId="57E65302"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b/>
                <w:color w:val="000000"/>
                <w:sz w:val="22"/>
                <w:szCs w:val="22"/>
              </w:rPr>
              <w:t>30</w:t>
            </w:r>
          </w:p>
        </w:tc>
        <w:tc>
          <w:tcPr>
            <w:tcW w:w="1133" w:type="dxa"/>
            <w:vAlign w:val="bottom"/>
          </w:tcPr>
          <w:p w14:paraId="3ACA0F31" w14:textId="763A2C9B"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357F4">
              <w:rPr>
                <w:rFonts w:ascii="Calibri" w:hAnsi="Calibri" w:cs="Calibri"/>
                <w:b/>
                <w:color w:val="000000"/>
                <w:sz w:val="22"/>
                <w:szCs w:val="22"/>
              </w:rPr>
              <w:t>44</w:t>
            </w:r>
          </w:p>
        </w:tc>
        <w:tc>
          <w:tcPr>
            <w:tcW w:w="1133" w:type="dxa"/>
            <w:noWrap/>
            <w:vAlign w:val="bottom"/>
            <w:hideMark/>
          </w:tcPr>
          <w:p w14:paraId="74B5AB61" w14:textId="6CE59C1E"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46</w:t>
            </w:r>
          </w:p>
        </w:tc>
        <w:tc>
          <w:tcPr>
            <w:tcW w:w="1133" w:type="dxa"/>
            <w:noWrap/>
            <w:vAlign w:val="bottom"/>
            <w:hideMark/>
          </w:tcPr>
          <w:p w14:paraId="787CAD9C" w14:textId="6D42C296"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b/>
                <w:color w:val="000000"/>
                <w:sz w:val="22"/>
                <w:szCs w:val="22"/>
              </w:rPr>
              <w:t>21</w:t>
            </w:r>
          </w:p>
        </w:tc>
        <w:tc>
          <w:tcPr>
            <w:tcW w:w="1131" w:type="dxa"/>
            <w:vAlign w:val="bottom"/>
          </w:tcPr>
          <w:p w14:paraId="621D1FCC" w14:textId="6409B4AA" w:rsidR="00691F1E" w:rsidRPr="00B357F4" w:rsidRDefault="00691F1E" w:rsidP="00691F1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357F4">
              <w:rPr>
                <w:rFonts w:ascii="Calibri" w:hAnsi="Calibri" w:cs="Calibri"/>
                <w:b/>
                <w:color w:val="000000"/>
                <w:sz w:val="22"/>
                <w:szCs w:val="22"/>
              </w:rPr>
              <w:t>35</w:t>
            </w:r>
          </w:p>
        </w:tc>
      </w:tr>
    </w:tbl>
    <w:p w14:paraId="18A1B72B" w14:textId="3603750D" w:rsidR="004E5557" w:rsidRPr="00586809" w:rsidRDefault="4E0A630D" w:rsidP="00703875">
      <w:pPr>
        <w:pStyle w:val="Opisslike"/>
        <w:keepNext/>
      </w:pPr>
      <w:bookmarkStart w:id="54" w:name="_Ref87864718"/>
      <w:bookmarkStart w:id="55" w:name="_Toc87949890"/>
      <w:r w:rsidRPr="00B357F4">
        <w:t xml:space="preserve">Tablica </w:t>
      </w:r>
      <w:r>
        <w:fldChar w:fldCharType="begin"/>
      </w:r>
      <w:r>
        <w:instrText>STYLEREF 1 \s</w:instrText>
      </w:r>
      <w:r>
        <w:fldChar w:fldCharType="separate"/>
      </w:r>
      <w:r w:rsidR="00814B67">
        <w:rPr>
          <w:noProof/>
        </w:rPr>
        <w:t>3</w:t>
      </w:r>
      <w:r>
        <w:fldChar w:fldCharType="end"/>
      </w:r>
      <w:r w:rsidR="00166B1A">
        <w:noBreakHyphen/>
      </w:r>
      <w:r>
        <w:fldChar w:fldCharType="begin"/>
      </w:r>
      <w:r>
        <w:instrText>SEQ Tablica \* ARABIC \s 1</w:instrText>
      </w:r>
      <w:r>
        <w:fldChar w:fldCharType="separate"/>
      </w:r>
      <w:r w:rsidR="00814B67">
        <w:rPr>
          <w:noProof/>
        </w:rPr>
        <w:t>9</w:t>
      </w:r>
      <w:r>
        <w:fldChar w:fldCharType="end"/>
      </w:r>
      <w:bookmarkEnd w:id="54"/>
      <w:r w:rsidRPr="003020E6">
        <w:t xml:space="preserve"> Potrebna</w:t>
      </w:r>
      <w:r w:rsidR="53149C46" w:rsidRPr="006734C7">
        <w:t xml:space="preserve"> toplinska energija</w:t>
      </w:r>
      <w:r w:rsidRPr="003245C1">
        <w:t>, isporučena, primarna energija i emisija CO</w:t>
      </w:r>
      <w:r w:rsidRPr="00D744BE">
        <w:rPr>
          <w:vertAlign w:val="subscript"/>
        </w:rPr>
        <w:t>2</w:t>
      </w:r>
      <w:r w:rsidRPr="003245C1">
        <w:t xml:space="preserve"> prije i nakon obnove (godišnje)</w:t>
      </w:r>
      <w:bookmarkEnd w:id="55"/>
      <w:r w:rsidRPr="003245C1">
        <w:t xml:space="preserve"> </w:t>
      </w:r>
    </w:p>
    <w:tbl>
      <w:tblPr>
        <w:tblStyle w:val="Tamnatablicareetke5-isticanje31"/>
        <w:tblW w:w="9344" w:type="dxa"/>
        <w:tblLook w:val="04A0" w:firstRow="1" w:lastRow="0" w:firstColumn="1" w:lastColumn="0" w:noHBand="0" w:noVBand="1"/>
      </w:tblPr>
      <w:tblGrid>
        <w:gridCol w:w="899"/>
        <w:gridCol w:w="1266"/>
        <w:gridCol w:w="1052"/>
        <w:gridCol w:w="905"/>
        <w:gridCol w:w="1123"/>
        <w:gridCol w:w="1117"/>
        <w:gridCol w:w="987"/>
        <w:gridCol w:w="877"/>
        <w:gridCol w:w="1118"/>
      </w:tblGrid>
      <w:tr w:rsidR="000101FE" w:rsidRPr="00B357F4" w14:paraId="11E26B05" w14:textId="525BC24A" w:rsidTr="00FF3D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99" w:type="dxa"/>
            <w:noWrap/>
            <w:hideMark/>
          </w:tcPr>
          <w:p w14:paraId="785E001E" w14:textId="77777777" w:rsidR="000101FE" w:rsidRPr="00B03C9B" w:rsidRDefault="000101FE" w:rsidP="00AC42A3">
            <w:pPr>
              <w:spacing w:before="0" w:after="0"/>
              <w:jc w:val="left"/>
              <w:rPr>
                <w:rFonts w:ascii="Times New Roman" w:hAnsi="Times New Roman" w:cs="Times New Roman"/>
                <w:sz w:val="24"/>
                <w:szCs w:val="20"/>
                <w:lang w:eastAsia="hr-HR"/>
              </w:rPr>
            </w:pPr>
          </w:p>
        </w:tc>
        <w:tc>
          <w:tcPr>
            <w:tcW w:w="1266" w:type="dxa"/>
            <w:noWrap/>
            <w:hideMark/>
          </w:tcPr>
          <w:p w14:paraId="49377C07" w14:textId="77777777" w:rsidR="000101FE" w:rsidRPr="00B357F4" w:rsidRDefault="000101FE" w:rsidP="00AC42A3">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prije</w:t>
            </w:r>
          </w:p>
        </w:tc>
        <w:tc>
          <w:tcPr>
            <w:tcW w:w="1052" w:type="dxa"/>
            <w:noWrap/>
            <w:hideMark/>
          </w:tcPr>
          <w:p w14:paraId="709DFF91" w14:textId="77777777" w:rsidR="000101FE" w:rsidRPr="00B357F4" w:rsidRDefault="000101FE" w:rsidP="00AC42A3">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p>
        </w:tc>
        <w:tc>
          <w:tcPr>
            <w:tcW w:w="905" w:type="dxa"/>
            <w:noWrap/>
            <w:hideMark/>
          </w:tcPr>
          <w:p w14:paraId="78625482" w14:textId="77777777" w:rsidR="000101FE" w:rsidRPr="00B357F4" w:rsidRDefault="000101FE" w:rsidP="00AC42A3">
            <w:pPr>
              <w:spacing w:before="0" w:after="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p>
        </w:tc>
        <w:tc>
          <w:tcPr>
            <w:tcW w:w="1123" w:type="dxa"/>
            <w:noWrap/>
            <w:hideMark/>
          </w:tcPr>
          <w:p w14:paraId="6F5102B9" w14:textId="77777777" w:rsidR="000101FE" w:rsidRPr="00B357F4" w:rsidRDefault="000101FE" w:rsidP="00AC42A3">
            <w:pPr>
              <w:spacing w:before="0" w:after="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p>
        </w:tc>
        <w:tc>
          <w:tcPr>
            <w:tcW w:w="1117" w:type="dxa"/>
          </w:tcPr>
          <w:p w14:paraId="16331570" w14:textId="4B4E07F4" w:rsidR="000101FE" w:rsidRPr="00B357F4" w:rsidRDefault="000101FE" w:rsidP="00AC42A3">
            <w:pPr>
              <w:spacing w:before="0" w:after="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r w:rsidRPr="001D0722">
              <w:rPr>
                <w:rFonts w:ascii="Calibri" w:hAnsi="Calibri" w:cs="Calibri"/>
                <w:color w:val="000000"/>
                <w:sz w:val="22"/>
                <w:szCs w:val="22"/>
                <w:lang w:eastAsia="hr-HR"/>
              </w:rPr>
              <w:t>poslije</w:t>
            </w:r>
          </w:p>
        </w:tc>
        <w:tc>
          <w:tcPr>
            <w:tcW w:w="987" w:type="dxa"/>
          </w:tcPr>
          <w:p w14:paraId="358A07D5" w14:textId="77777777" w:rsidR="000101FE" w:rsidRPr="00B357F4" w:rsidRDefault="000101FE" w:rsidP="00AC42A3">
            <w:pPr>
              <w:spacing w:before="0" w:after="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p>
        </w:tc>
        <w:tc>
          <w:tcPr>
            <w:tcW w:w="877" w:type="dxa"/>
          </w:tcPr>
          <w:p w14:paraId="2539609C" w14:textId="77777777" w:rsidR="000101FE" w:rsidRPr="00B357F4" w:rsidRDefault="000101FE" w:rsidP="00AC42A3">
            <w:pPr>
              <w:spacing w:before="0" w:after="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p>
        </w:tc>
        <w:tc>
          <w:tcPr>
            <w:tcW w:w="1118" w:type="dxa"/>
          </w:tcPr>
          <w:p w14:paraId="253BFE57" w14:textId="77777777" w:rsidR="000101FE" w:rsidRPr="00B357F4" w:rsidRDefault="000101FE" w:rsidP="00AC42A3">
            <w:pPr>
              <w:spacing w:before="0" w:after="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eastAsia="hr-HR"/>
              </w:rPr>
            </w:pPr>
          </w:p>
        </w:tc>
      </w:tr>
      <w:tr w:rsidR="00FF3D77" w:rsidRPr="00B357F4" w14:paraId="67DB38FF" w14:textId="2AF34BEC" w:rsidTr="00FF3D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99" w:type="dxa"/>
            <w:noWrap/>
            <w:hideMark/>
          </w:tcPr>
          <w:p w14:paraId="36306360" w14:textId="77777777" w:rsidR="000101FE" w:rsidRPr="00B357F4" w:rsidRDefault="000101FE" w:rsidP="000101FE">
            <w:pPr>
              <w:spacing w:before="0" w:after="0"/>
              <w:jc w:val="left"/>
              <w:rPr>
                <w:rFonts w:ascii="Times New Roman" w:hAnsi="Times New Roman" w:cs="Times New Roman"/>
                <w:szCs w:val="20"/>
                <w:lang w:eastAsia="hr-HR"/>
              </w:rPr>
            </w:pPr>
          </w:p>
        </w:tc>
        <w:tc>
          <w:tcPr>
            <w:tcW w:w="1266" w:type="dxa"/>
            <w:shd w:val="clear" w:color="auto" w:fill="AEAAAA" w:themeFill="background2" w:themeFillShade="BF"/>
            <w:noWrap/>
            <w:hideMark/>
          </w:tcPr>
          <w:p w14:paraId="79613B6E" w14:textId="77777777" w:rsidR="000101FE" w:rsidRPr="00B357F4" w:rsidRDefault="000101FE" w:rsidP="000101FE">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proofErr w:type="spellStart"/>
            <w:r w:rsidRPr="00B357F4">
              <w:rPr>
                <w:rFonts w:ascii="Calibri" w:hAnsi="Calibri" w:cs="Calibri"/>
                <w:color w:val="000000"/>
                <w:sz w:val="22"/>
                <w:szCs w:val="22"/>
                <w:lang w:eastAsia="hr-HR"/>
              </w:rPr>
              <w:t>Q</w:t>
            </w:r>
            <w:r w:rsidRPr="00B357F4">
              <w:rPr>
                <w:rFonts w:ascii="Calibri" w:hAnsi="Calibri" w:cs="Calibri"/>
                <w:color w:val="000000"/>
                <w:sz w:val="22"/>
                <w:szCs w:val="22"/>
                <w:vertAlign w:val="subscript"/>
                <w:lang w:eastAsia="hr-HR"/>
              </w:rPr>
              <w:t>H,nd</w:t>
            </w:r>
            <w:proofErr w:type="spellEnd"/>
          </w:p>
        </w:tc>
        <w:tc>
          <w:tcPr>
            <w:tcW w:w="1052" w:type="dxa"/>
            <w:shd w:val="clear" w:color="auto" w:fill="AEAAAA" w:themeFill="background2" w:themeFillShade="BF"/>
            <w:noWrap/>
            <w:hideMark/>
          </w:tcPr>
          <w:p w14:paraId="2231D7D5" w14:textId="77777777" w:rsidR="000101FE" w:rsidRPr="00B357F4" w:rsidRDefault="000101FE" w:rsidP="000101FE">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proofErr w:type="spellStart"/>
            <w:r w:rsidRPr="00B357F4">
              <w:rPr>
                <w:rFonts w:ascii="Calibri" w:hAnsi="Calibri" w:cs="Calibri"/>
                <w:color w:val="000000"/>
                <w:sz w:val="22"/>
                <w:szCs w:val="22"/>
                <w:lang w:eastAsia="hr-HR"/>
              </w:rPr>
              <w:t>E</w:t>
            </w:r>
            <w:r w:rsidRPr="00B357F4">
              <w:rPr>
                <w:rFonts w:ascii="Calibri" w:hAnsi="Calibri" w:cs="Calibri"/>
                <w:color w:val="000000"/>
                <w:sz w:val="22"/>
                <w:szCs w:val="22"/>
                <w:vertAlign w:val="subscript"/>
                <w:lang w:eastAsia="hr-HR"/>
              </w:rPr>
              <w:t>del</w:t>
            </w:r>
            <w:proofErr w:type="spellEnd"/>
          </w:p>
        </w:tc>
        <w:tc>
          <w:tcPr>
            <w:tcW w:w="905" w:type="dxa"/>
            <w:shd w:val="clear" w:color="auto" w:fill="AEAAAA" w:themeFill="background2" w:themeFillShade="BF"/>
            <w:noWrap/>
            <w:hideMark/>
          </w:tcPr>
          <w:p w14:paraId="6D31DD5E" w14:textId="77777777" w:rsidR="000101FE" w:rsidRPr="00B357F4" w:rsidRDefault="000101FE" w:rsidP="000101FE">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proofErr w:type="spellStart"/>
            <w:r w:rsidRPr="00B357F4">
              <w:rPr>
                <w:rFonts w:ascii="Calibri" w:hAnsi="Calibri" w:cs="Calibri"/>
                <w:color w:val="000000"/>
                <w:sz w:val="22"/>
                <w:szCs w:val="22"/>
                <w:lang w:eastAsia="hr-HR"/>
              </w:rPr>
              <w:t>E</w:t>
            </w:r>
            <w:r w:rsidRPr="00B357F4">
              <w:rPr>
                <w:rFonts w:ascii="Calibri" w:hAnsi="Calibri" w:cs="Calibri"/>
                <w:color w:val="000000"/>
                <w:sz w:val="22"/>
                <w:szCs w:val="22"/>
                <w:vertAlign w:val="subscript"/>
                <w:lang w:eastAsia="hr-HR"/>
              </w:rPr>
              <w:t>prim</w:t>
            </w:r>
            <w:proofErr w:type="spellEnd"/>
          </w:p>
        </w:tc>
        <w:tc>
          <w:tcPr>
            <w:tcW w:w="1123" w:type="dxa"/>
            <w:shd w:val="clear" w:color="auto" w:fill="AEAAAA" w:themeFill="background2" w:themeFillShade="BF"/>
            <w:noWrap/>
            <w:hideMark/>
          </w:tcPr>
          <w:p w14:paraId="2D065AEE" w14:textId="40AA1E66" w:rsidR="000101FE" w:rsidRPr="00B357F4" w:rsidRDefault="000101FE" w:rsidP="000101FE">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p>
        </w:tc>
        <w:tc>
          <w:tcPr>
            <w:tcW w:w="1117" w:type="dxa"/>
            <w:shd w:val="clear" w:color="auto" w:fill="AEAAAA" w:themeFill="background2" w:themeFillShade="BF"/>
          </w:tcPr>
          <w:p w14:paraId="18D15E45" w14:textId="5718106E" w:rsidR="000101FE" w:rsidRPr="00B357F4" w:rsidDel="004E5557" w:rsidRDefault="000101FE" w:rsidP="000101FE">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proofErr w:type="spellStart"/>
            <w:r w:rsidRPr="00B357F4">
              <w:rPr>
                <w:rFonts w:ascii="Calibri" w:hAnsi="Calibri" w:cs="Calibri"/>
                <w:color w:val="000000"/>
                <w:sz w:val="22"/>
                <w:szCs w:val="22"/>
                <w:lang w:eastAsia="hr-HR"/>
              </w:rPr>
              <w:t>Q</w:t>
            </w:r>
            <w:r w:rsidRPr="00B357F4">
              <w:rPr>
                <w:rFonts w:ascii="Calibri" w:hAnsi="Calibri" w:cs="Calibri"/>
                <w:color w:val="000000"/>
                <w:sz w:val="22"/>
                <w:szCs w:val="22"/>
                <w:vertAlign w:val="subscript"/>
                <w:lang w:eastAsia="hr-HR"/>
              </w:rPr>
              <w:t>H,nd</w:t>
            </w:r>
            <w:proofErr w:type="spellEnd"/>
          </w:p>
        </w:tc>
        <w:tc>
          <w:tcPr>
            <w:tcW w:w="987" w:type="dxa"/>
            <w:shd w:val="clear" w:color="auto" w:fill="AEAAAA" w:themeFill="background2" w:themeFillShade="BF"/>
          </w:tcPr>
          <w:p w14:paraId="613310BB" w14:textId="513B395B" w:rsidR="000101FE" w:rsidRPr="00B357F4" w:rsidDel="004E5557" w:rsidRDefault="000101FE" w:rsidP="000101FE">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proofErr w:type="spellStart"/>
            <w:r w:rsidRPr="00B357F4">
              <w:rPr>
                <w:rFonts w:ascii="Calibri" w:hAnsi="Calibri" w:cs="Calibri"/>
                <w:color w:val="000000"/>
                <w:sz w:val="22"/>
                <w:szCs w:val="22"/>
                <w:lang w:eastAsia="hr-HR"/>
              </w:rPr>
              <w:t>E</w:t>
            </w:r>
            <w:r w:rsidRPr="00B357F4">
              <w:rPr>
                <w:rFonts w:ascii="Calibri" w:hAnsi="Calibri" w:cs="Calibri"/>
                <w:color w:val="000000"/>
                <w:sz w:val="22"/>
                <w:szCs w:val="22"/>
                <w:vertAlign w:val="subscript"/>
                <w:lang w:eastAsia="hr-HR"/>
              </w:rPr>
              <w:t>del</w:t>
            </w:r>
            <w:proofErr w:type="spellEnd"/>
          </w:p>
        </w:tc>
        <w:tc>
          <w:tcPr>
            <w:tcW w:w="877" w:type="dxa"/>
            <w:shd w:val="clear" w:color="auto" w:fill="AEAAAA" w:themeFill="background2" w:themeFillShade="BF"/>
          </w:tcPr>
          <w:p w14:paraId="52B455E7" w14:textId="68143963" w:rsidR="000101FE" w:rsidRPr="00B357F4" w:rsidDel="004E5557" w:rsidRDefault="000101FE" w:rsidP="000101FE">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proofErr w:type="spellStart"/>
            <w:r w:rsidRPr="00B357F4">
              <w:rPr>
                <w:rFonts w:ascii="Calibri" w:hAnsi="Calibri" w:cs="Calibri"/>
                <w:color w:val="000000"/>
                <w:sz w:val="22"/>
                <w:szCs w:val="22"/>
                <w:lang w:eastAsia="hr-HR"/>
              </w:rPr>
              <w:t>E</w:t>
            </w:r>
            <w:r w:rsidRPr="00B357F4">
              <w:rPr>
                <w:rFonts w:ascii="Calibri" w:hAnsi="Calibri" w:cs="Calibri"/>
                <w:color w:val="000000"/>
                <w:sz w:val="22"/>
                <w:szCs w:val="22"/>
                <w:vertAlign w:val="subscript"/>
                <w:lang w:eastAsia="hr-HR"/>
              </w:rPr>
              <w:t>prim</w:t>
            </w:r>
            <w:proofErr w:type="spellEnd"/>
          </w:p>
        </w:tc>
        <w:tc>
          <w:tcPr>
            <w:tcW w:w="1118" w:type="dxa"/>
            <w:shd w:val="clear" w:color="auto" w:fill="AEAAAA" w:themeFill="background2" w:themeFillShade="BF"/>
          </w:tcPr>
          <w:p w14:paraId="6B506F75" w14:textId="77777777" w:rsidR="000101FE" w:rsidRPr="00B357F4" w:rsidDel="004E5557" w:rsidRDefault="000101FE" w:rsidP="000101FE">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p>
        </w:tc>
      </w:tr>
      <w:tr w:rsidR="00FF3D77" w:rsidRPr="00B357F4" w14:paraId="4D48CB32" w14:textId="5B5254B2" w:rsidTr="00FF3D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99" w:type="dxa"/>
            <w:noWrap/>
            <w:hideMark/>
          </w:tcPr>
          <w:p w14:paraId="602674FD" w14:textId="77777777" w:rsidR="000101FE" w:rsidRPr="00B357F4" w:rsidRDefault="000101FE" w:rsidP="000101FE">
            <w:pPr>
              <w:spacing w:before="0" w:after="0"/>
              <w:jc w:val="left"/>
              <w:rPr>
                <w:rFonts w:ascii="Calibri" w:hAnsi="Calibri" w:cs="Calibri"/>
                <w:color w:val="000000"/>
                <w:sz w:val="22"/>
                <w:szCs w:val="22"/>
                <w:lang w:eastAsia="hr-HR"/>
              </w:rPr>
            </w:pPr>
          </w:p>
        </w:tc>
        <w:tc>
          <w:tcPr>
            <w:tcW w:w="1266" w:type="dxa"/>
            <w:shd w:val="clear" w:color="auto" w:fill="AEAAAA" w:themeFill="background2" w:themeFillShade="BF"/>
            <w:noWrap/>
            <w:hideMark/>
          </w:tcPr>
          <w:p w14:paraId="3E62EC65" w14:textId="4A60CA78" w:rsidR="000101FE" w:rsidRPr="00B357F4" w:rsidRDefault="000101FE" w:rsidP="000101FE">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GWh</w:t>
            </w:r>
            <w:r w:rsidR="004F3558">
              <w:rPr>
                <w:rFonts w:ascii="Calibri" w:hAnsi="Calibri" w:cs="Calibri"/>
                <w:color w:val="000000"/>
                <w:sz w:val="22"/>
                <w:szCs w:val="22"/>
                <w:lang w:eastAsia="hr-HR"/>
              </w:rPr>
              <w:t>/</w:t>
            </w:r>
            <w:r w:rsidRPr="00B357F4">
              <w:rPr>
                <w:rFonts w:ascii="Calibri" w:hAnsi="Calibri" w:cs="Calibri"/>
                <w:color w:val="000000"/>
                <w:sz w:val="22"/>
                <w:szCs w:val="22"/>
                <w:lang w:eastAsia="hr-HR"/>
              </w:rPr>
              <w:t>a</w:t>
            </w:r>
          </w:p>
        </w:tc>
        <w:tc>
          <w:tcPr>
            <w:tcW w:w="1052" w:type="dxa"/>
            <w:shd w:val="clear" w:color="auto" w:fill="AEAAAA" w:themeFill="background2" w:themeFillShade="BF"/>
            <w:noWrap/>
            <w:hideMark/>
          </w:tcPr>
          <w:p w14:paraId="7413BA67" w14:textId="181E255F" w:rsidR="000101FE" w:rsidRPr="00B357F4" w:rsidRDefault="000101FE" w:rsidP="000101FE">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GWh</w:t>
            </w:r>
            <w:r w:rsidR="004F3558">
              <w:rPr>
                <w:rFonts w:ascii="Calibri" w:hAnsi="Calibri" w:cs="Calibri"/>
                <w:color w:val="000000"/>
                <w:sz w:val="22"/>
                <w:szCs w:val="22"/>
                <w:lang w:eastAsia="hr-HR"/>
              </w:rPr>
              <w:t>/</w:t>
            </w:r>
            <w:r w:rsidRPr="00B357F4">
              <w:rPr>
                <w:rFonts w:ascii="Calibri" w:hAnsi="Calibri" w:cs="Calibri"/>
                <w:color w:val="000000"/>
                <w:sz w:val="22"/>
                <w:szCs w:val="22"/>
                <w:lang w:eastAsia="hr-HR"/>
              </w:rPr>
              <w:t>a</w:t>
            </w:r>
          </w:p>
        </w:tc>
        <w:tc>
          <w:tcPr>
            <w:tcW w:w="905" w:type="dxa"/>
            <w:shd w:val="clear" w:color="auto" w:fill="AEAAAA" w:themeFill="background2" w:themeFillShade="BF"/>
            <w:noWrap/>
            <w:hideMark/>
          </w:tcPr>
          <w:p w14:paraId="33E2E7D9" w14:textId="42BEB58F" w:rsidR="000101FE" w:rsidRPr="00B357F4" w:rsidRDefault="000101FE" w:rsidP="000101FE">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GWh</w:t>
            </w:r>
            <w:r w:rsidR="004F3558">
              <w:rPr>
                <w:rFonts w:ascii="Calibri" w:hAnsi="Calibri" w:cs="Calibri"/>
                <w:color w:val="000000"/>
                <w:sz w:val="22"/>
                <w:szCs w:val="22"/>
                <w:lang w:eastAsia="hr-HR"/>
              </w:rPr>
              <w:t>/</w:t>
            </w:r>
            <w:r w:rsidRPr="00B357F4">
              <w:rPr>
                <w:rFonts w:ascii="Calibri" w:hAnsi="Calibri" w:cs="Calibri"/>
                <w:color w:val="000000"/>
                <w:sz w:val="22"/>
                <w:szCs w:val="22"/>
                <w:lang w:eastAsia="hr-HR"/>
              </w:rPr>
              <w:t>a</w:t>
            </w:r>
          </w:p>
        </w:tc>
        <w:tc>
          <w:tcPr>
            <w:tcW w:w="1123" w:type="dxa"/>
            <w:shd w:val="clear" w:color="auto" w:fill="AEAAAA" w:themeFill="background2" w:themeFillShade="BF"/>
            <w:noWrap/>
            <w:hideMark/>
          </w:tcPr>
          <w:p w14:paraId="22E52F00" w14:textId="4DDBE428" w:rsidR="000101FE" w:rsidRPr="00B357F4" w:rsidRDefault="000101FE" w:rsidP="000101FE">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tCO</w:t>
            </w:r>
            <w:r w:rsidRPr="00B357F4">
              <w:rPr>
                <w:rFonts w:ascii="Calibri" w:hAnsi="Calibri" w:cs="Calibri"/>
                <w:color w:val="000000"/>
                <w:sz w:val="22"/>
                <w:szCs w:val="22"/>
                <w:vertAlign w:val="subscript"/>
                <w:lang w:eastAsia="hr-HR"/>
              </w:rPr>
              <w:t xml:space="preserve">2 </w:t>
            </w:r>
            <w:r w:rsidR="004F3558">
              <w:rPr>
                <w:rFonts w:ascii="Calibri" w:hAnsi="Calibri" w:cs="Calibri"/>
                <w:color w:val="000000"/>
                <w:sz w:val="22"/>
                <w:szCs w:val="22"/>
                <w:lang w:eastAsia="hr-HR"/>
              </w:rPr>
              <w:t>/</w:t>
            </w:r>
            <w:r w:rsidRPr="00B357F4">
              <w:rPr>
                <w:rFonts w:ascii="Calibri" w:hAnsi="Calibri" w:cs="Calibri"/>
                <w:color w:val="000000"/>
                <w:sz w:val="22"/>
                <w:szCs w:val="22"/>
                <w:lang w:eastAsia="hr-HR"/>
              </w:rPr>
              <w:t>a</w:t>
            </w:r>
          </w:p>
        </w:tc>
        <w:tc>
          <w:tcPr>
            <w:tcW w:w="1117" w:type="dxa"/>
            <w:shd w:val="clear" w:color="auto" w:fill="AEAAAA" w:themeFill="background2" w:themeFillShade="BF"/>
          </w:tcPr>
          <w:p w14:paraId="586FF565" w14:textId="4FF261B8" w:rsidR="000101FE" w:rsidRPr="00B357F4" w:rsidRDefault="000101FE" w:rsidP="000101FE">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GWh</w:t>
            </w:r>
            <w:r w:rsidR="004F3558">
              <w:rPr>
                <w:rFonts w:ascii="Calibri" w:hAnsi="Calibri" w:cs="Calibri"/>
                <w:color w:val="000000"/>
                <w:sz w:val="22"/>
                <w:szCs w:val="22"/>
                <w:lang w:eastAsia="hr-HR"/>
              </w:rPr>
              <w:t>/</w:t>
            </w:r>
            <w:r w:rsidRPr="00B357F4">
              <w:rPr>
                <w:rFonts w:ascii="Calibri" w:hAnsi="Calibri" w:cs="Calibri"/>
                <w:color w:val="000000"/>
                <w:sz w:val="22"/>
                <w:szCs w:val="22"/>
                <w:lang w:eastAsia="hr-HR"/>
              </w:rPr>
              <w:t>a</w:t>
            </w:r>
          </w:p>
        </w:tc>
        <w:tc>
          <w:tcPr>
            <w:tcW w:w="987" w:type="dxa"/>
            <w:shd w:val="clear" w:color="auto" w:fill="AEAAAA" w:themeFill="background2" w:themeFillShade="BF"/>
          </w:tcPr>
          <w:p w14:paraId="3D950F7C" w14:textId="11E2CC8E" w:rsidR="000101FE" w:rsidRPr="00B357F4" w:rsidRDefault="000101FE" w:rsidP="000101FE">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GWh</w:t>
            </w:r>
            <w:r w:rsidR="004F3558">
              <w:rPr>
                <w:rFonts w:ascii="Calibri" w:hAnsi="Calibri" w:cs="Calibri"/>
                <w:color w:val="000000"/>
                <w:sz w:val="22"/>
                <w:szCs w:val="22"/>
                <w:lang w:eastAsia="hr-HR"/>
              </w:rPr>
              <w:t>/</w:t>
            </w:r>
            <w:r w:rsidRPr="00B357F4">
              <w:rPr>
                <w:rFonts w:ascii="Calibri" w:hAnsi="Calibri" w:cs="Calibri"/>
                <w:color w:val="000000"/>
                <w:sz w:val="22"/>
                <w:szCs w:val="22"/>
                <w:lang w:eastAsia="hr-HR"/>
              </w:rPr>
              <w:t>a</w:t>
            </w:r>
          </w:p>
        </w:tc>
        <w:tc>
          <w:tcPr>
            <w:tcW w:w="877" w:type="dxa"/>
            <w:shd w:val="clear" w:color="auto" w:fill="AEAAAA" w:themeFill="background2" w:themeFillShade="BF"/>
          </w:tcPr>
          <w:p w14:paraId="008825C8" w14:textId="334BBBFC" w:rsidR="000101FE" w:rsidRPr="00B357F4" w:rsidRDefault="000101FE" w:rsidP="000101FE">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GWh</w:t>
            </w:r>
            <w:r w:rsidR="004F3558">
              <w:rPr>
                <w:rFonts w:ascii="Calibri" w:hAnsi="Calibri" w:cs="Calibri"/>
                <w:color w:val="000000"/>
                <w:sz w:val="22"/>
                <w:szCs w:val="22"/>
                <w:lang w:eastAsia="hr-HR"/>
              </w:rPr>
              <w:t>/</w:t>
            </w:r>
            <w:r w:rsidRPr="00B357F4">
              <w:rPr>
                <w:rFonts w:ascii="Calibri" w:hAnsi="Calibri" w:cs="Calibri"/>
                <w:color w:val="000000"/>
                <w:sz w:val="22"/>
                <w:szCs w:val="22"/>
                <w:lang w:eastAsia="hr-HR"/>
              </w:rPr>
              <w:t>a</w:t>
            </w:r>
          </w:p>
        </w:tc>
        <w:tc>
          <w:tcPr>
            <w:tcW w:w="1118" w:type="dxa"/>
            <w:shd w:val="clear" w:color="auto" w:fill="AEAAAA" w:themeFill="background2" w:themeFillShade="BF"/>
          </w:tcPr>
          <w:p w14:paraId="021E1977" w14:textId="3046B232" w:rsidR="000101FE" w:rsidRPr="00B357F4" w:rsidRDefault="000101FE" w:rsidP="000101FE">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tCO</w:t>
            </w:r>
            <w:r w:rsidRPr="00B357F4">
              <w:rPr>
                <w:rFonts w:ascii="Calibri" w:hAnsi="Calibri" w:cs="Calibri"/>
                <w:color w:val="000000"/>
                <w:sz w:val="22"/>
                <w:szCs w:val="22"/>
                <w:vertAlign w:val="subscript"/>
                <w:lang w:eastAsia="hr-HR"/>
              </w:rPr>
              <w:t xml:space="preserve">2 </w:t>
            </w:r>
            <w:r w:rsidR="004F3558">
              <w:rPr>
                <w:rFonts w:ascii="Calibri" w:hAnsi="Calibri" w:cs="Calibri"/>
                <w:color w:val="000000"/>
                <w:sz w:val="22"/>
                <w:szCs w:val="22"/>
                <w:lang w:eastAsia="hr-HR"/>
              </w:rPr>
              <w:t>/</w:t>
            </w:r>
            <w:r w:rsidRPr="00B357F4">
              <w:rPr>
                <w:rFonts w:ascii="Calibri" w:hAnsi="Calibri" w:cs="Calibri"/>
                <w:color w:val="000000"/>
                <w:sz w:val="22"/>
                <w:szCs w:val="22"/>
                <w:lang w:eastAsia="hr-HR"/>
              </w:rPr>
              <w:t>a</w:t>
            </w:r>
          </w:p>
        </w:tc>
      </w:tr>
      <w:tr w:rsidR="000101FE" w:rsidRPr="00B357F4" w14:paraId="78AED3E3" w14:textId="62AA2883" w:rsidTr="00FF3D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9" w:type="dxa"/>
            <w:noWrap/>
            <w:hideMark/>
          </w:tcPr>
          <w:p w14:paraId="7CA81FD7" w14:textId="77777777" w:rsidR="000101FE" w:rsidRPr="00B357F4" w:rsidRDefault="000101FE" w:rsidP="000101F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SZ1</w:t>
            </w:r>
          </w:p>
        </w:tc>
        <w:tc>
          <w:tcPr>
            <w:tcW w:w="1266" w:type="dxa"/>
            <w:noWrap/>
            <w:vAlign w:val="bottom"/>
            <w:hideMark/>
          </w:tcPr>
          <w:p w14:paraId="58DA83C6" w14:textId="77777777" w:rsidR="000101FE" w:rsidRPr="00B357F4" w:rsidRDefault="000101FE" w:rsidP="000101F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1,0</w:t>
            </w:r>
          </w:p>
        </w:tc>
        <w:tc>
          <w:tcPr>
            <w:tcW w:w="1052" w:type="dxa"/>
            <w:noWrap/>
            <w:vAlign w:val="bottom"/>
            <w:hideMark/>
          </w:tcPr>
          <w:p w14:paraId="51FE28C2"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1,3</w:t>
            </w:r>
          </w:p>
        </w:tc>
        <w:tc>
          <w:tcPr>
            <w:tcW w:w="905" w:type="dxa"/>
            <w:noWrap/>
            <w:vAlign w:val="bottom"/>
            <w:hideMark/>
          </w:tcPr>
          <w:p w14:paraId="1E6E6E8C"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1,8</w:t>
            </w:r>
          </w:p>
        </w:tc>
        <w:tc>
          <w:tcPr>
            <w:tcW w:w="1123" w:type="dxa"/>
            <w:noWrap/>
            <w:vAlign w:val="bottom"/>
            <w:hideMark/>
          </w:tcPr>
          <w:p w14:paraId="0D93C30F"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307,8</w:t>
            </w:r>
          </w:p>
        </w:tc>
        <w:tc>
          <w:tcPr>
            <w:tcW w:w="1117" w:type="dxa"/>
            <w:vAlign w:val="bottom"/>
          </w:tcPr>
          <w:p w14:paraId="02727DE6" w14:textId="66908B32"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0,9</w:t>
            </w:r>
          </w:p>
        </w:tc>
        <w:tc>
          <w:tcPr>
            <w:tcW w:w="987" w:type="dxa"/>
            <w:vAlign w:val="bottom"/>
          </w:tcPr>
          <w:p w14:paraId="3484B001" w14:textId="5238F546"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1,2</w:t>
            </w:r>
          </w:p>
        </w:tc>
        <w:tc>
          <w:tcPr>
            <w:tcW w:w="877" w:type="dxa"/>
            <w:vAlign w:val="bottom"/>
          </w:tcPr>
          <w:p w14:paraId="34E1023B" w14:textId="6E265EC9"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1,6</w:t>
            </w:r>
          </w:p>
        </w:tc>
        <w:tc>
          <w:tcPr>
            <w:tcW w:w="1118" w:type="dxa"/>
            <w:vAlign w:val="bottom"/>
          </w:tcPr>
          <w:p w14:paraId="371F66B4" w14:textId="510F357C"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283,9</w:t>
            </w:r>
          </w:p>
        </w:tc>
      </w:tr>
      <w:tr w:rsidR="000101FE" w:rsidRPr="00B357F4" w14:paraId="357F0AB0" w14:textId="5F1BE799" w:rsidTr="00FF3D77">
        <w:trPr>
          <w:trHeight w:val="300"/>
        </w:trPr>
        <w:tc>
          <w:tcPr>
            <w:cnfStyle w:val="001000000000" w:firstRow="0" w:lastRow="0" w:firstColumn="1" w:lastColumn="0" w:oddVBand="0" w:evenVBand="0" w:oddHBand="0" w:evenHBand="0" w:firstRowFirstColumn="0" w:firstRowLastColumn="0" w:lastRowFirstColumn="0" w:lastRowLastColumn="0"/>
            <w:tcW w:w="899" w:type="dxa"/>
            <w:noWrap/>
            <w:hideMark/>
          </w:tcPr>
          <w:p w14:paraId="6603A991" w14:textId="77777777" w:rsidR="000101FE" w:rsidRPr="00B357F4" w:rsidRDefault="000101FE" w:rsidP="000101F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SZ2</w:t>
            </w:r>
          </w:p>
        </w:tc>
        <w:tc>
          <w:tcPr>
            <w:tcW w:w="1266" w:type="dxa"/>
            <w:noWrap/>
            <w:vAlign w:val="bottom"/>
            <w:hideMark/>
          </w:tcPr>
          <w:p w14:paraId="358D147D" w14:textId="77777777" w:rsidR="000101FE" w:rsidRPr="00B357F4" w:rsidRDefault="000101FE" w:rsidP="000101F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183,2</w:t>
            </w:r>
          </w:p>
        </w:tc>
        <w:tc>
          <w:tcPr>
            <w:tcW w:w="1052" w:type="dxa"/>
            <w:noWrap/>
            <w:vAlign w:val="bottom"/>
            <w:hideMark/>
          </w:tcPr>
          <w:p w14:paraId="0057E012" w14:textId="77777777"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252,1</w:t>
            </w:r>
          </w:p>
        </w:tc>
        <w:tc>
          <w:tcPr>
            <w:tcW w:w="905" w:type="dxa"/>
            <w:noWrap/>
            <w:vAlign w:val="bottom"/>
            <w:hideMark/>
          </w:tcPr>
          <w:p w14:paraId="463BD227" w14:textId="77777777"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329,2</w:t>
            </w:r>
          </w:p>
        </w:tc>
        <w:tc>
          <w:tcPr>
            <w:tcW w:w="1123" w:type="dxa"/>
            <w:noWrap/>
            <w:vAlign w:val="bottom"/>
            <w:hideMark/>
          </w:tcPr>
          <w:p w14:paraId="7FFA042C" w14:textId="77777777"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57.988,8</w:t>
            </w:r>
          </w:p>
        </w:tc>
        <w:tc>
          <w:tcPr>
            <w:tcW w:w="1117" w:type="dxa"/>
            <w:vAlign w:val="bottom"/>
          </w:tcPr>
          <w:p w14:paraId="5A6959EA" w14:textId="4F83C89D"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163,8</w:t>
            </w:r>
          </w:p>
        </w:tc>
        <w:tc>
          <w:tcPr>
            <w:tcW w:w="987" w:type="dxa"/>
            <w:vAlign w:val="bottom"/>
          </w:tcPr>
          <w:p w14:paraId="0834702D" w14:textId="0DB3FE76"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225,1</w:t>
            </w:r>
          </w:p>
        </w:tc>
        <w:tc>
          <w:tcPr>
            <w:tcW w:w="877" w:type="dxa"/>
            <w:vAlign w:val="bottom"/>
          </w:tcPr>
          <w:p w14:paraId="4C90BB69" w14:textId="4D35BD06"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300,4</w:t>
            </w:r>
          </w:p>
        </w:tc>
        <w:tc>
          <w:tcPr>
            <w:tcW w:w="1118" w:type="dxa"/>
            <w:vAlign w:val="bottom"/>
          </w:tcPr>
          <w:p w14:paraId="67729B63" w14:textId="21A165F3"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53.290,6</w:t>
            </w:r>
          </w:p>
        </w:tc>
      </w:tr>
      <w:tr w:rsidR="000101FE" w:rsidRPr="00B357F4" w14:paraId="5ED978C0" w14:textId="19246127" w:rsidTr="00FF3D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9" w:type="dxa"/>
            <w:noWrap/>
            <w:hideMark/>
          </w:tcPr>
          <w:p w14:paraId="65C9E1C5" w14:textId="77777777" w:rsidR="000101FE" w:rsidRPr="00B357F4" w:rsidRDefault="000101FE" w:rsidP="000101F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NSZ1</w:t>
            </w:r>
          </w:p>
        </w:tc>
        <w:tc>
          <w:tcPr>
            <w:tcW w:w="1266" w:type="dxa"/>
            <w:noWrap/>
            <w:vAlign w:val="bottom"/>
            <w:hideMark/>
          </w:tcPr>
          <w:p w14:paraId="0CE7289F" w14:textId="77777777" w:rsidR="000101FE" w:rsidRPr="00B357F4" w:rsidRDefault="000101FE" w:rsidP="000101F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866,4</w:t>
            </w:r>
          </w:p>
        </w:tc>
        <w:tc>
          <w:tcPr>
            <w:tcW w:w="1052" w:type="dxa"/>
            <w:noWrap/>
            <w:vAlign w:val="bottom"/>
            <w:hideMark/>
          </w:tcPr>
          <w:p w14:paraId="1B0E1E60"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692,1</w:t>
            </w:r>
          </w:p>
        </w:tc>
        <w:tc>
          <w:tcPr>
            <w:tcW w:w="905" w:type="dxa"/>
            <w:noWrap/>
            <w:vAlign w:val="bottom"/>
            <w:hideMark/>
          </w:tcPr>
          <w:p w14:paraId="07B00EB6"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967,5</w:t>
            </w:r>
          </w:p>
        </w:tc>
        <w:tc>
          <w:tcPr>
            <w:tcW w:w="1123" w:type="dxa"/>
            <w:noWrap/>
            <w:vAlign w:val="bottom"/>
            <w:hideMark/>
          </w:tcPr>
          <w:p w14:paraId="08311AB0"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159.173,3</w:t>
            </w:r>
          </w:p>
        </w:tc>
        <w:tc>
          <w:tcPr>
            <w:tcW w:w="1117" w:type="dxa"/>
            <w:vAlign w:val="bottom"/>
          </w:tcPr>
          <w:p w14:paraId="3D8750A1" w14:textId="47D0DBCA"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741,5</w:t>
            </w:r>
          </w:p>
        </w:tc>
        <w:tc>
          <w:tcPr>
            <w:tcW w:w="987" w:type="dxa"/>
            <w:vAlign w:val="bottom"/>
          </w:tcPr>
          <w:p w14:paraId="24EE45AA" w14:textId="328CBD49"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599,5</w:t>
            </w:r>
          </w:p>
        </w:tc>
        <w:tc>
          <w:tcPr>
            <w:tcW w:w="877" w:type="dxa"/>
            <w:vAlign w:val="bottom"/>
          </w:tcPr>
          <w:p w14:paraId="23AFCFC4" w14:textId="5C465862"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866,7</w:t>
            </w:r>
          </w:p>
        </w:tc>
        <w:tc>
          <w:tcPr>
            <w:tcW w:w="1118" w:type="dxa"/>
            <w:vAlign w:val="bottom"/>
          </w:tcPr>
          <w:p w14:paraId="2AC24754" w14:textId="11B990A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150.540,9</w:t>
            </w:r>
          </w:p>
        </w:tc>
      </w:tr>
      <w:tr w:rsidR="000101FE" w:rsidRPr="00B357F4" w14:paraId="32D6557F" w14:textId="51616C89" w:rsidTr="00FF3D77">
        <w:trPr>
          <w:trHeight w:val="300"/>
        </w:trPr>
        <w:tc>
          <w:tcPr>
            <w:cnfStyle w:val="001000000000" w:firstRow="0" w:lastRow="0" w:firstColumn="1" w:lastColumn="0" w:oddVBand="0" w:evenVBand="0" w:oddHBand="0" w:evenHBand="0" w:firstRowFirstColumn="0" w:firstRowLastColumn="0" w:lastRowFirstColumn="0" w:lastRowLastColumn="0"/>
            <w:tcW w:w="899" w:type="dxa"/>
            <w:noWrap/>
            <w:hideMark/>
          </w:tcPr>
          <w:p w14:paraId="57FA3B09" w14:textId="77777777" w:rsidR="000101FE" w:rsidRPr="00B357F4" w:rsidRDefault="000101FE" w:rsidP="000101F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NSZ2</w:t>
            </w:r>
          </w:p>
        </w:tc>
        <w:tc>
          <w:tcPr>
            <w:tcW w:w="1266" w:type="dxa"/>
            <w:noWrap/>
            <w:vAlign w:val="bottom"/>
            <w:hideMark/>
          </w:tcPr>
          <w:p w14:paraId="35B7A794" w14:textId="77777777" w:rsidR="000101FE" w:rsidRPr="00B357F4" w:rsidRDefault="000101FE" w:rsidP="000101F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1.182,7</w:t>
            </w:r>
          </w:p>
        </w:tc>
        <w:tc>
          <w:tcPr>
            <w:tcW w:w="1052" w:type="dxa"/>
            <w:noWrap/>
            <w:vAlign w:val="bottom"/>
            <w:hideMark/>
          </w:tcPr>
          <w:p w14:paraId="61A4B467" w14:textId="77777777"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882,2</w:t>
            </w:r>
          </w:p>
        </w:tc>
        <w:tc>
          <w:tcPr>
            <w:tcW w:w="905" w:type="dxa"/>
            <w:noWrap/>
            <w:vAlign w:val="bottom"/>
            <w:hideMark/>
          </w:tcPr>
          <w:p w14:paraId="06A9B2E1" w14:textId="77777777"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1.216,6</w:t>
            </w:r>
          </w:p>
        </w:tc>
        <w:tc>
          <w:tcPr>
            <w:tcW w:w="1123" w:type="dxa"/>
            <w:noWrap/>
            <w:vAlign w:val="bottom"/>
            <w:hideMark/>
          </w:tcPr>
          <w:p w14:paraId="374024F3" w14:textId="77777777"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202.897,5</w:t>
            </w:r>
          </w:p>
        </w:tc>
        <w:tc>
          <w:tcPr>
            <w:tcW w:w="1117" w:type="dxa"/>
            <w:vAlign w:val="bottom"/>
          </w:tcPr>
          <w:p w14:paraId="2C5A4FFB" w14:textId="16EF2379"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1.010,5</w:t>
            </w:r>
          </w:p>
        </w:tc>
        <w:tc>
          <w:tcPr>
            <w:tcW w:w="987" w:type="dxa"/>
            <w:vAlign w:val="bottom"/>
          </w:tcPr>
          <w:p w14:paraId="32777676" w14:textId="6F309366"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758,6</w:t>
            </w:r>
          </w:p>
        </w:tc>
        <w:tc>
          <w:tcPr>
            <w:tcW w:w="877" w:type="dxa"/>
            <w:vAlign w:val="bottom"/>
          </w:tcPr>
          <w:p w14:paraId="218D95BE" w14:textId="3593A3F8"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1.064,6</w:t>
            </w:r>
          </w:p>
        </w:tc>
        <w:tc>
          <w:tcPr>
            <w:tcW w:w="1118" w:type="dxa"/>
            <w:vAlign w:val="bottom"/>
          </w:tcPr>
          <w:p w14:paraId="4FB668EC" w14:textId="7C063AEE"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193.162,5</w:t>
            </w:r>
          </w:p>
        </w:tc>
      </w:tr>
      <w:tr w:rsidR="000101FE" w:rsidRPr="00B357F4" w14:paraId="2619BDC5" w14:textId="68E3694F" w:rsidTr="00FF3D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9" w:type="dxa"/>
            <w:noWrap/>
            <w:hideMark/>
          </w:tcPr>
          <w:p w14:paraId="639AAD18" w14:textId="77777777" w:rsidR="000101FE" w:rsidRPr="00B357F4" w:rsidRDefault="000101FE" w:rsidP="000101F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NSZ3</w:t>
            </w:r>
          </w:p>
        </w:tc>
        <w:tc>
          <w:tcPr>
            <w:tcW w:w="1266" w:type="dxa"/>
            <w:noWrap/>
            <w:vAlign w:val="bottom"/>
            <w:hideMark/>
          </w:tcPr>
          <w:p w14:paraId="3FEF6841" w14:textId="77777777" w:rsidR="000101FE" w:rsidRPr="00B357F4" w:rsidRDefault="000101FE" w:rsidP="000101F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745,6</w:t>
            </w:r>
          </w:p>
        </w:tc>
        <w:tc>
          <w:tcPr>
            <w:tcW w:w="1052" w:type="dxa"/>
            <w:noWrap/>
            <w:vAlign w:val="bottom"/>
            <w:hideMark/>
          </w:tcPr>
          <w:p w14:paraId="5E7F6D16"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490,9</w:t>
            </w:r>
          </w:p>
        </w:tc>
        <w:tc>
          <w:tcPr>
            <w:tcW w:w="905" w:type="dxa"/>
            <w:noWrap/>
            <w:vAlign w:val="bottom"/>
            <w:hideMark/>
          </w:tcPr>
          <w:p w14:paraId="5988DF46"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675,2</w:t>
            </w:r>
          </w:p>
        </w:tc>
        <w:tc>
          <w:tcPr>
            <w:tcW w:w="1123" w:type="dxa"/>
            <w:noWrap/>
            <w:vAlign w:val="bottom"/>
            <w:hideMark/>
          </w:tcPr>
          <w:p w14:paraId="72EA6B0D"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112.917,3</w:t>
            </w:r>
          </w:p>
        </w:tc>
        <w:tc>
          <w:tcPr>
            <w:tcW w:w="1117" w:type="dxa"/>
            <w:vAlign w:val="bottom"/>
          </w:tcPr>
          <w:p w14:paraId="4DB7324A" w14:textId="160FB480"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628,7</w:t>
            </w:r>
          </w:p>
        </w:tc>
        <w:tc>
          <w:tcPr>
            <w:tcW w:w="987" w:type="dxa"/>
            <w:vAlign w:val="bottom"/>
          </w:tcPr>
          <w:p w14:paraId="71DFAECB" w14:textId="738C45AC"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415,1</w:t>
            </w:r>
          </w:p>
        </w:tc>
        <w:tc>
          <w:tcPr>
            <w:tcW w:w="877" w:type="dxa"/>
            <w:vAlign w:val="bottom"/>
          </w:tcPr>
          <w:p w14:paraId="774BFD66" w14:textId="6759DA02"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572,8</w:t>
            </w:r>
          </w:p>
        </w:tc>
        <w:tc>
          <w:tcPr>
            <w:tcW w:w="1118" w:type="dxa"/>
            <w:vAlign w:val="bottom"/>
          </w:tcPr>
          <w:p w14:paraId="39451C01" w14:textId="7D0D68BF"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109.136,1</w:t>
            </w:r>
          </w:p>
        </w:tc>
      </w:tr>
      <w:tr w:rsidR="000101FE" w:rsidRPr="00B357F4" w14:paraId="0708B4A8" w14:textId="11348E74" w:rsidTr="00FF3D77">
        <w:trPr>
          <w:trHeight w:val="300"/>
        </w:trPr>
        <w:tc>
          <w:tcPr>
            <w:cnfStyle w:val="001000000000" w:firstRow="0" w:lastRow="0" w:firstColumn="1" w:lastColumn="0" w:oddVBand="0" w:evenVBand="0" w:oddHBand="0" w:evenHBand="0" w:firstRowFirstColumn="0" w:firstRowLastColumn="0" w:lastRowFirstColumn="0" w:lastRowLastColumn="0"/>
            <w:tcW w:w="899" w:type="dxa"/>
            <w:noWrap/>
            <w:hideMark/>
          </w:tcPr>
          <w:p w14:paraId="449205B5" w14:textId="77777777" w:rsidR="000101FE" w:rsidRPr="00B357F4" w:rsidRDefault="000101FE" w:rsidP="000101F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NSZ4</w:t>
            </w:r>
          </w:p>
        </w:tc>
        <w:tc>
          <w:tcPr>
            <w:tcW w:w="1266" w:type="dxa"/>
            <w:noWrap/>
            <w:vAlign w:val="bottom"/>
            <w:hideMark/>
          </w:tcPr>
          <w:p w14:paraId="30F1D41C" w14:textId="77777777" w:rsidR="000101FE" w:rsidRPr="00B357F4" w:rsidRDefault="000101FE" w:rsidP="000101F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33,4</w:t>
            </w:r>
          </w:p>
        </w:tc>
        <w:tc>
          <w:tcPr>
            <w:tcW w:w="1052" w:type="dxa"/>
            <w:noWrap/>
            <w:vAlign w:val="bottom"/>
            <w:hideMark/>
          </w:tcPr>
          <w:p w14:paraId="48630A77" w14:textId="77777777"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24,2</w:t>
            </w:r>
          </w:p>
        </w:tc>
        <w:tc>
          <w:tcPr>
            <w:tcW w:w="905" w:type="dxa"/>
            <w:noWrap/>
            <w:vAlign w:val="bottom"/>
            <w:hideMark/>
          </w:tcPr>
          <w:p w14:paraId="1A955E56" w14:textId="77777777"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33,5</w:t>
            </w:r>
          </w:p>
        </w:tc>
        <w:tc>
          <w:tcPr>
            <w:tcW w:w="1123" w:type="dxa"/>
            <w:noWrap/>
            <w:vAlign w:val="bottom"/>
            <w:hideMark/>
          </w:tcPr>
          <w:p w14:paraId="6F50BA51" w14:textId="77777777"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5.576,1</w:t>
            </w:r>
          </w:p>
        </w:tc>
        <w:tc>
          <w:tcPr>
            <w:tcW w:w="1117" w:type="dxa"/>
            <w:vAlign w:val="bottom"/>
          </w:tcPr>
          <w:p w14:paraId="1C7B3282" w14:textId="0678686B"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28,4</w:t>
            </w:r>
          </w:p>
        </w:tc>
        <w:tc>
          <w:tcPr>
            <w:tcW w:w="987" w:type="dxa"/>
            <w:vAlign w:val="bottom"/>
          </w:tcPr>
          <w:p w14:paraId="3FAFD7C1" w14:textId="544A7C41"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20,6</w:t>
            </w:r>
          </w:p>
        </w:tc>
        <w:tc>
          <w:tcPr>
            <w:tcW w:w="877" w:type="dxa"/>
            <w:vAlign w:val="bottom"/>
          </w:tcPr>
          <w:p w14:paraId="2849A865" w14:textId="488DA9F9"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28,8</w:t>
            </w:r>
          </w:p>
        </w:tc>
        <w:tc>
          <w:tcPr>
            <w:tcW w:w="1118" w:type="dxa"/>
            <w:vAlign w:val="bottom"/>
          </w:tcPr>
          <w:p w14:paraId="2CCE03A2" w14:textId="7DBE7F8F"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5.359,2</w:t>
            </w:r>
          </w:p>
        </w:tc>
      </w:tr>
      <w:tr w:rsidR="000101FE" w:rsidRPr="00B357F4" w14:paraId="6F3BF92D" w14:textId="1E41CFE7" w:rsidTr="00FF3D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9" w:type="dxa"/>
            <w:noWrap/>
            <w:hideMark/>
          </w:tcPr>
          <w:p w14:paraId="740754FD" w14:textId="77777777" w:rsidR="000101FE" w:rsidRPr="00B357F4" w:rsidRDefault="000101FE" w:rsidP="000101F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NSZ5</w:t>
            </w:r>
          </w:p>
        </w:tc>
        <w:tc>
          <w:tcPr>
            <w:tcW w:w="1266" w:type="dxa"/>
            <w:noWrap/>
            <w:vAlign w:val="bottom"/>
            <w:hideMark/>
          </w:tcPr>
          <w:p w14:paraId="58546472" w14:textId="77777777" w:rsidR="000101FE" w:rsidRPr="00B357F4" w:rsidRDefault="000101FE" w:rsidP="000101F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163,4</w:t>
            </w:r>
          </w:p>
        </w:tc>
        <w:tc>
          <w:tcPr>
            <w:tcW w:w="1052" w:type="dxa"/>
            <w:noWrap/>
            <w:vAlign w:val="bottom"/>
            <w:hideMark/>
          </w:tcPr>
          <w:p w14:paraId="389E510A"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120,9</w:t>
            </w:r>
          </w:p>
        </w:tc>
        <w:tc>
          <w:tcPr>
            <w:tcW w:w="905" w:type="dxa"/>
            <w:noWrap/>
            <w:vAlign w:val="bottom"/>
            <w:hideMark/>
          </w:tcPr>
          <w:p w14:paraId="2C97CE7E"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162,3</w:t>
            </w:r>
          </w:p>
        </w:tc>
        <w:tc>
          <w:tcPr>
            <w:tcW w:w="1123" w:type="dxa"/>
            <w:noWrap/>
            <w:vAlign w:val="bottom"/>
            <w:hideMark/>
          </w:tcPr>
          <w:p w14:paraId="56D973CA"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27.807,9</w:t>
            </w:r>
          </w:p>
        </w:tc>
        <w:tc>
          <w:tcPr>
            <w:tcW w:w="1117" w:type="dxa"/>
            <w:vAlign w:val="bottom"/>
          </w:tcPr>
          <w:p w14:paraId="713ACE31" w14:textId="10308371"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143,7</w:t>
            </w:r>
          </w:p>
        </w:tc>
        <w:tc>
          <w:tcPr>
            <w:tcW w:w="987" w:type="dxa"/>
            <w:vAlign w:val="bottom"/>
          </w:tcPr>
          <w:p w14:paraId="40E069A3" w14:textId="302F4E82"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106,9</w:t>
            </w:r>
          </w:p>
        </w:tc>
        <w:tc>
          <w:tcPr>
            <w:tcW w:w="877" w:type="dxa"/>
            <w:vAlign w:val="bottom"/>
          </w:tcPr>
          <w:p w14:paraId="5DD1813F" w14:textId="21E39D81"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146,5</w:t>
            </w:r>
          </w:p>
        </w:tc>
        <w:tc>
          <w:tcPr>
            <w:tcW w:w="1118" w:type="dxa"/>
            <w:vAlign w:val="bottom"/>
          </w:tcPr>
          <w:p w14:paraId="49582DCB" w14:textId="341E3442"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25.793,8</w:t>
            </w:r>
          </w:p>
        </w:tc>
      </w:tr>
      <w:tr w:rsidR="000101FE" w:rsidRPr="00B357F4" w14:paraId="68CCA233" w14:textId="2562B2A9" w:rsidTr="00FF3D77">
        <w:trPr>
          <w:trHeight w:val="300"/>
        </w:trPr>
        <w:tc>
          <w:tcPr>
            <w:cnfStyle w:val="001000000000" w:firstRow="0" w:lastRow="0" w:firstColumn="1" w:lastColumn="0" w:oddVBand="0" w:evenVBand="0" w:oddHBand="0" w:evenHBand="0" w:firstRowFirstColumn="0" w:firstRowLastColumn="0" w:lastRowFirstColumn="0" w:lastRowLastColumn="0"/>
            <w:tcW w:w="899" w:type="dxa"/>
            <w:noWrap/>
            <w:hideMark/>
          </w:tcPr>
          <w:p w14:paraId="6AD329A8" w14:textId="77777777" w:rsidR="000101FE" w:rsidRPr="00B357F4" w:rsidRDefault="000101FE" w:rsidP="000101F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NSZ6</w:t>
            </w:r>
          </w:p>
        </w:tc>
        <w:tc>
          <w:tcPr>
            <w:tcW w:w="1266" w:type="dxa"/>
            <w:noWrap/>
            <w:vAlign w:val="bottom"/>
            <w:hideMark/>
          </w:tcPr>
          <w:p w14:paraId="41F20B0A" w14:textId="77777777" w:rsidR="000101FE" w:rsidRPr="00B357F4" w:rsidRDefault="000101FE" w:rsidP="000101F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161,6</w:t>
            </w:r>
          </w:p>
        </w:tc>
        <w:tc>
          <w:tcPr>
            <w:tcW w:w="1052" w:type="dxa"/>
            <w:noWrap/>
            <w:vAlign w:val="bottom"/>
            <w:hideMark/>
          </w:tcPr>
          <w:p w14:paraId="7D9E65F5" w14:textId="77777777"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151,0</w:t>
            </w:r>
          </w:p>
        </w:tc>
        <w:tc>
          <w:tcPr>
            <w:tcW w:w="905" w:type="dxa"/>
            <w:noWrap/>
            <w:vAlign w:val="bottom"/>
            <w:hideMark/>
          </w:tcPr>
          <w:p w14:paraId="40BA545A" w14:textId="77777777"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198,2</w:t>
            </w:r>
          </w:p>
        </w:tc>
        <w:tc>
          <w:tcPr>
            <w:tcW w:w="1123" w:type="dxa"/>
            <w:noWrap/>
            <w:vAlign w:val="bottom"/>
            <w:hideMark/>
          </w:tcPr>
          <w:p w14:paraId="4742CD59" w14:textId="77777777"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34.723,8</w:t>
            </w:r>
          </w:p>
        </w:tc>
        <w:tc>
          <w:tcPr>
            <w:tcW w:w="1117" w:type="dxa"/>
            <w:vAlign w:val="bottom"/>
          </w:tcPr>
          <w:p w14:paraId="753F9163" w14:textId="05C78C04"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138,5</w:t>
            </w:r>
          </w:p>
        </w:tc>
        <w:tc>
          <w:tcPr>
            <w:tcW w:w="987" w:type="dxa"/>
            <w:vAlign w:val="bottom"/>
          </w:tcPr>
          <w:p w14:paraId="6E36A55B" w14:textId="5353263B"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130,0</w:t>
            </w:r>
          </w:p>
        </w:tc>
        <w:tc>
          <w:tcPr>
            <w:tcW w:w="877" w:type="dxa"/>
            <w:vAlign w:val="bottom"/>
          </w:tcPr>
          <w:p w14:paraId="566CB870" w14:textId="37EE88CA"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176,8</w:t>
            </w:r>
          </w:p>
        </w:tc>
        <w:tc>
          <w:tcPr>
            <w:tcW w:w="1118" w:type="dxa"/>
            <w:vAlign w:val="bottom"/>
          </w:tcPr>
          <w:p w14:paraId="23EC7FA0" w14:textId="550281AD"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33.018,5</w:t>
            </w:r>
          </w:p>
        </w:tc>
      </w:tr>
      <w:tr w:rsidR="000101FE" w:rsidRPr="00B357F4" w14:paraId="6E957F40" w14:textId="7B0F6606" w:rsidTr="00FF3D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9" w:type="dxa"/>
            <w:noWrap/>
            <w:hideMark/>
          </w:tcPr>
          <w:p w14:paraId="0D777AB0" w14:textId="77777777" w:rsidR="000101FE" w:rsidRPr="00B357F4" w:rsidRDefault="000101FE" w:rsidP="000101F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NSZ7</w:t>
            </w:r>
          </w:p>
        </w:tc>
        <w:tc>
          <w:tcPr>
            <w:tcW w:w="1266" w:type="dxa"/>
            <w:noWrap/>
            <w:vAlign w:val="bottom"/>
            <w:hideMark/>
          </w:tcPr>
          <w:p w14:paraId="3BAA6497" w14:textId="77777777" w:rsidR="000101FE" w:rsidRPr="00B357F4" w:rsidRDefault="000101FE" w:rsidP="000101F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11,7</w:t>
            </w:r>
          </w:p>
        </w:tc>
        <w:tc>
          <w:tcPr>
            <w:tcW w:w="1052" w:type="dxa"/>
            <w:noWrap/>
            <w:vAlign w:val="bottom"/>
            <w:hideMark/>
          </w:tcPr>
          <w:p w14:paraId="12E1C69B"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6,1</w:t>
            </w:r>
          </w:p>
        </w:tc>
        <w:tc>
          <w:tcPr>
            <w:tcW w:w="905" w:type="dxa"/>
            <w:noWrap/>
            <w:vAlign w:val="bottom"/>
            <w:hideMark/>
          </w:tcPr>
          <w:p w14:paraId="7A8CE24D"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8,7</w:t>
            </w:r>
          </w:p>
        </w:tc>
        <w:tc>
          <w:tcPr>
            <w:tcW w:w="1123" w:type="dxa"/>
            <w:noWrap/>
            <w:vAlign w:val="bottom"/>
            <w:hideMark/>
          </w:tcPr>
          <w:p w14:paraId="09D29472"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1.411,5</w:t>
            </w:r>
          </w:p>
        </w:tc>
        <w:tc>
          <w:tcPr>
            <w:tcW w:w="1117" w:type="dxa"/>
            <w:vAlign w:val="bottom"/>
          </w:tcPr>
          <w:p w14:paraId="596E759E" w14:textId="5C35B0F3"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9,9</w:t>
            </w:r>
          </w:p>
        </w:tc>
        <w:tc>
          <w:tcPr>
            <w:tcW w:w="987" w:type="dxa"/>
            <w:vAlign w:val="bottom"/>
          </w:tcPr>
          <w:p w14:paraId="7AB76765" w14:textId="12D231B9"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5,2</w:t>
            </w:r>
          </w:p>
        </w:tc>
        <w:tc>
          <w:tcPr>
            <w:tcW w:w="877" w:type="dxa"/>
            <w:vAlign w:val="bottom"/>
          </w:tcPr>
          <w:p w14:paraId="18C9DD02" w14:textId="24CA38B6"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7,4</w:t>
            </w:r>
          </w:p>
        </w:tc>
        <w:tc>
          <w:tcPr>
            <w:tcW w:w="1118" w:type="dxa"/>
            <w:vAlign w:val="bottom"/>
          </w:tcPr>
          <w:p w14:paraId="13304DB3" w14:textId="7CEE61ED"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1.367,0</w:t>
            </w:r>
          </w:p>
        </w:tc>
      </w:tr>
      <w:tr w:rsidR="000101FE" w:rsidRPr="00B357F4" w14:paraId="5FE6BE9A" w14:textId="7B0E15C7" w:rsidTr="00FF3D77">
        <w:trPr>
          <w:trHeight w:val="300"/>
        </w:trPr>
        <w:tc>
          <w:tcPr>
            <w:cnfStyle w:val="001000000000" w:firstRow="0" w:lastRow="0" w:firstColumn="1" w:lastColumn="0" w:oddVBand="0" w:evenVBand="0" w:oddHBand="0" w:evenHBand="0" w:firstRowFirstColumn="0" w:firstRowLastColumn="0" w:lastRowFirstColumn="0" w:lastRowLastColumn="0"/>
            <w:tcW w:w="899" w:type="dxa"/>
            <w:noWrap/>
            <w:hideMark/>
          </w:tcPr>
          <w:p w14:paraId="783FB009" w14:textId="77777777" w:rsidR="000101FE" w:rsidRPr="00B357F4" w:rsidRDefault="000101FE" w:rsidP="000101FE">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c>
          <w:tcPr>
            <w:tcW w:w="1266" w:type="dxa"/>
            <w:noWrap/>
            <w:vAlign w:val="bottom"/>
            <w:hideMark/>
          </w:tcPr>
          <w:p w14:paraId="3E5137CA" w14:textId="77777777" w:rsidR="000101FE" w:rsidRPr="00B357F4" w:rsidRDefault="000101FE" w:rsidP="000101FE">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0,0</w:t>
            </w:r>
          </w:p>
        </w:tc>
        <w:tc>
          <w:tcPr>
            <w:tcW w:w="1052" w:type="dxa"/>
            <w:noWrap/>
            <w:vAlign w:val="bottom"/>
            <w:hideMark/>
          </w:tcPr>
          <w:p w14:paraId="4CD61739" w14:textId="77777777"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0,0</w:t>
            </w:r>
          </w:p>
        </w:tc>
        <w:tc>
          <w:tcPr>
            <w:tcW w:w="905" w:type="dxa"/>
            <w:noWrap/>
            <w:vAlign w:val="bottom"/>
            <w:hideMark/>
          </w:tcPr>
          <w:p w14:paraId="4C45D38D" w14:textId="77777777"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0,0</w:t>
            </w:r>
          </w:p>
        </w:tc>
        <w:tc>
          <w:tcPr>
            <w:tcW w:w="1123" w:type="dxa"/>
            <w:noWrap/>
            <w:vAlign w:val="bottom"/>
            <w:hideMark/>
          </w:tcPr>
          <w:p w14:paraId="2DD1AD01" w14:textId="77777777"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0,0</w:t>
            </w:r>
          </w:p>
        </w:tc>
        <w:tc>
          <w:tcPr>
            <w:tcW w:w="1117" w:type="dxa"/>
            <w:vAlign w:val="bottom"/>
          </w:tcPr>
          <w:p w14:paraId="32A78ABB" w14:textId="602FA9B2"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0,0</w:t>
            </w:r>
          </w:p>
        </w:tc>
        <w:tc>
          <w:tcPr>
            <w:tcW w:w="987" w:type="dxa"/>
            <w:vAlign w:val="bottom"/>
          </w:tcPr>
          <w:p w14:paraId="4A09FD9C" w14:textId="1F8E0162"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0,0</w:t>
            </w:r>
          </w:p>
        </w:tc>
        <w:tc>
          <w:tcPr>
            <w:tcW w:w="877" w:type="dxa"/>
            <w:vAlign w:val="bottom"/>
          </w:tcPr>
          <w:p w14:paraId="6666784A" w14:textId="25D7DFC6"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0,0</w:t>
            </w:r>
          </w:p>
        </w:tc>
        <w:tc>
          <w:tcPr>
            <w:tcW w:w="1118" w:type="dxa"/>
            <w:vAlign w:val="bottom"/>
          </w:tcPr>
          <w:p w14:paraId="0421989C" w14:textId="65B07A3B" w:rsidR="000101FE" w:rsidRPr="00B357F4" w:rsidRDefault="000101FE" w:rsidP="00351367">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0,0</w:t>
            </w:r>
          </w:p>
        </w:tc>
      </w:tr>
      <w:tr w:rsidR="000101FE" w:rsidRPr="00B357F4" w14:paraId="3416077E" w14:textId="3552DA33" w:rsidTr="00FF3D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9" w:type="dxa"/>
            <w:noWrap/>
            <w:hideMark/>
          </w:tcPr>
          <w:p w14:paraId="322AFF79" w14:textId="77777777" w:rsidR="000101FE" w:rsidRPr="00B357F4" w:rsidRDefault="000101FE" w:rsidP="000101FE">
            <w:pPr>
              <w:spacing w:before="0" w:after="0"/>
              <w:jc w:val="right"/>
              <w:rPr>
                <w:rFonts w:ascii="Calibri" w:hAnsi="Calibri" w:cs="Calibri"/>
                <w:color w:val="000000"/>
                <w:sz w:val="22"/>
                <w:szCs w:val="22"/>
                <w:lang w:eastAsia="hr-HR"/>
              </w:rPr>
            </w:pPr>
          </w:p>
        </w:tc>
        <w:tc>
          <w:tcPr>
            <w:tcW w:w="1266" w:type="dxa"/>
            <w:noWrap/>
            <w:vAlign w:val="bottom"/>
            <w:hideMark/>
          </w:tcPr>
          <w:p w14:paraId="3697A384" w14:textId="77777777" w:rsidR="000101FE" w:rsidRPr="00B357F4" w:rsidRDefault="000101FE" w:rsidP="000101FE">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3.348,9</w:t>
            </w:r>
          </w:p>
        </w:tc>
        <w:tc>
          <w:tcPr>
            <w:tcW w:w="1052" w:type="dxa"/>
            <w:noWrap/>
            <w:vAlign w:val="bottom"/>
            <w:hideMark/>
          </w:tcPr>
          <w:p w14:paraId="7268E1A2"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2.620,9</w:t>
            </w:r>
          </w:p>
        </w:tc>
        <w:tc>
          <w:tcPr>
            <w:tcW w:w="905" w:type="dxa"/>
            <w:noWrap/>
            <w:vAlign w:val="bottom"/>
            <w:hideMark/>
          </w:tcPr>
          <w:p w14:paraId="3CA4E628"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3.592,9</w:t>
            </w:r>
          </w:p>
        </w:tc>
        <w:tc>
          <w:tcPr>
            <w:tcW w:w="1123" w:type="dxa"/>
            <w:noWrap/>
            <w:vAlign w:val="bottom"/>
            <w:hideMark/>
          </w:tcPr>
          <w:p w14:paraId="1D1E725C" w14:textId="77777777"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lang w:eastAsia="hr-HR"/>
              </w:rPr>
              <w:t>602.804,1</w:t>
            </w:r>
          </w:p>
        </w:tc>
        <w:tc>
          <w:tcPr>
            <w:tcW w:w="1117" w:type="dxa"/>
            <w:vAlign w:val="bottom"/>
          </w:tcPr>
          <w:p w14:paraId="659B6361" w14:textId="3E4E1854"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2.865,7</w:t>
            </w:r>
          </w:p>
        </w:tc>
        <w:tc>
          <w:tcPr>
            <w:tcW w:w="987" w:type="dxa"/>
            <w:vAlign w:val="bottom"/>
          </w:tcPr>
          <w:p w14:paraId="61DD312D" w14:textId="550821C3"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2.262,2</w:t>
            </w:r>
          </w:p>
        </w:tc>
        <w:tc>
          <w:tcPr>
            <w:tcW w:w="877" w:type="dxa"/>
            <w:vAlign w:val="bottom"/>
          </w:tcPr>
          <w:p w14:paraId="4689B6F6" w14:textId="3404081D"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3.165,6</w:t>
            </w:r>
          </w:p>
        </w:tc>
        <w:tc>
          <w:tcPr>
            <w:tcW w:w="1118" w:type="dxa"/>
            <w:vAlign w:val="bottom"/>
          </w:tcPr>
          <w:p w14:paraId="2C3CCC71" w14:textId="19B804F3" w:rsidR="000101FE" w:rsidRPr="00B357F4" w:rsidRDefault="000101FE" w:rsidP="00351367">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hr-HR"/>
              </w:rPr>
            </w:pPr>
            <w:r w:rsidRPr="00B357F4">
              <w:rPr>
                <w:rFonts w:ascii="Calibri" w:hAnsi="Calibri" w:cs="Calibri"/>
                <w:color w:val="000000"/>
                <w:sz w:val="18"/>
                <w:szCs w:val="18"/>
              </w:rPr>
              <w:t>571.952,6</w:t>
            </w:r>
          </w:p>
        </w:tc>
      </w:tr>
    </w:tbl>
    <w:p w14:paraId="530A053E" w14:textId="165A95E3" w:rsidR="009E5B1B" w:rsidRDefault="00FF3D77" w:rsidP="00FF3D77">
      <w:r w:rsidRPr="00FF3D77">
        <w:t>Pretpostavka na razini Programa je da će udjeli zgrada koje će se obnavljati biti ravnomjerno raspoređeni po vrstama zgrada, tj. da investicija neće biti fokusirana na pojedine sektore. Zbog toga se prosječna ušteda nakon primjene mjera energetske obnove u odnosu na stanje prije obnove promatra jedinstveno za cijeli fond zgrada javnog sektora.</w:t>
      </w:r>
    </w:p>
    <w:p w14:paraId="416F1214" w14:textId="7B623E60" w:rsidR="00F54AA9" w:rsidRPr="00F54AA9" w:rsidRDefault="00C27AD0" w:rsidP="00D744BE">
      <w:pPr>
        <w:rPr>
          <w:szCs w:val="20"/>
        </w:rPr>
      </w:pPr>
      <w:r w:rsidRPr="00B357F4">
        <w:t>U razdoblju do 2030. godine, s postupnim rastom intenziteta obnove s 1% u 2021. godini do 3% u 2030. godini, ukupno će biti obnovljeno 20% fonda zgrada u skladu s ciljevima definiranim Dugoročnom strategijom</w:t>
      </w:r>
      <w:r w:rsidRPr="003245C1">
        <w:t xml:space="preserve">, </w:t>
      </w:r>
      <w:r w:rsidRPr="00586809">
        <w:rPr>
          <w:szCs w:val="20"/>
        </w:rPr>
        <w:t>čime će se ostvariti uštede od 35,</w:t>
      </w:r>
      <w:r w:rsidR="009854D9">
        <w:rPr>
          <w:szCs w:val="20"/>
        </w:rPr>
        <w:t>9</w:t>
      </w:r>
      <w:r w:rsidR="009854D9" w:rsidRPr="00B03C9B">
        <w:rPr>
          <w:szCs w:val="20"/>
        </w:rPr>
        <w:t xml:space="preserve"> </w:t>
      </w:r>
      <w:r w:rsidRPr="00B03C9B">
        <w:rPr>
          <w:szCs w:val="20"/>
        </w:rPr>
        <w:t xml:space="preserve">GWh </w:t>
      </w:r>
      <w:r w:rsidRPr="00B357F4">
        <w:rPr>
          <w:szCs w:val="20"/>
        </w:rPr>
        <w:t>isporučene (neposredne) energije godišnje</w:t>
      </w:r>
      <w:r w:rsidR="00FC0FA6">
        <w:rPr>
          <w:szCs w:val="20"/>
        </w:rPr>
        <w:t xml:space="preserve"> (359 GWh </w:t>
      </w:r>
      <w:r w:rsidR="007E6DEC">
        <w:rPr>
          <w:szCs w:val="20"/>
        </w:rPr>
        <w:t>na kraju 203</w:t>
      </w:r>
      <w:r w:rsidR="0043015B">
        <w:rPr>
          <w:szCs w:val="20"/>
        </w:rPr>
        <w:t>0</w:t>
      </w:r>
      <w:r w:rsidR="007E6DEC">
        <w:rPr>
          <w:szCs w:val="20"/>
        </w:rPr>
        <w:t>. godine)</w:t>
      </w:r>
      <w:r w:rsidRPr="00B357F4">
        <w:rPr>
          <w:szCs w:val="20"/>
        </w:rPr>
        <w:t>, odnosno smanjenje CO</w:t>
      </w:r>
      <w:r w:rsidRPr="00760C3F">
        <w:rPr>
          <w:szCs w:val="20"/>
          <w:vertAlign w:val="subscript"/>
        </w:rPr>
        <w:t>2</w:t>
      </w:r>
      <w:r w:rsidRPr="003020E6">
        <w:rPr>
          <w:szCs w:val="20"/>
        </w:rPr>
        <w:t xml:space="preserve"> emisija za </w:t>
      </w:r>
      <w:r w:rsidRPr="006734C7">
        <w:rPr>
          <w:szCs w:val="20"/>
        </w:rPr>
        <w:t>30.851 t</w:t>
      </w:r>
      <w:r w:rsidRPr="003245C1">
        <w:rPr>
          <w:szCs w:val="20"/>
        </w:rPr>
        <w:t>CO</w:t>
      </w:r>
      <w:r w:rsidRPr="00760C3F">
        <w:rPr>
          <w:szCs w:val="20"/>
          <w:vertAlign w:val="subscript"/>
        </w:rPr>
        <w:t>2</w:t>
      </w:r>
      <w:r w:rsidRPr="006734C7">
        <w:rPr>
          <w:szCs w:val="20"/>
        </w:rPr>
        <w:t xml:space="preserve">. </w:t>
      </w:r>
      <w:r w:rsidR="00F54AA9">
        <w:rPr>
          <w:szCs w:val="20"/>
        </w:rPr>
        <w:t xml:space="preserve">Smanjenje primarne energije </w:t>
      </w:r>
      <w:r w:rsidR="007331DB">
        <w:rPr>
          <w:szCs w:val="20"/>
        </w:rPr>
        <w:t xml:space="preserve">2030. godine </w:t>
      </w:r>
      <w:r w:rsidR="00782E37">
        <w:rPr>
          <w:szCs w:val="20"/>
        </w:rPr>
        <w:t>iznos</w:t>
      </w:r>
      <w:r w:rsidR="007331DB">
        <w:rPr>
          <w:szCs w:val="20"/>
        </w:rPr>
        <w:t>i</w:t>
      </w:r>
      <w:r w:rsidR="00782E37">
        <w:rPr>
          <w:szCs w:val="20"/>
        </w:rPr>
        <w:t xml:space="preserve">t će </w:t>
      </w:r>
      <w:r w:rsidR="007331DB">
        <w:rPr>
          <w:szCs w:val="20"/>
        </w:rPr>
        <w:t>427</w:t>
      </w:r>
      <w:r w:rsidR="0070076B">
        <w:rPr>
          <w:szCs w:val="20"/>
        </w:rPr>
        <w:t xml:space="preserve"> GWh.</w:t>
      </w:r>
    </w:p>
    <w:p w14:paraId="2BAC0636" w14:textId="678D7659" w:rsidR="00D82D0F" w:rsidRPr="006734C7" w:rsidRDefault="006D3680" w:rsidP="00703875">
      <w:pPr>
        <w:pStyle w:val="Naslov20"/>
      </w:pPr>
      <w:bookmarkStart w:id="56" w:name="_Toc98932321"/>
      <w:r>
        <w:t>D</w:t>
      </w:r>
      <w:r w:rsidR="00DF361B" w:rsidRPr="000044AD">
        <w:t>oprinos nacionalnim ciljevima</w:t>
      </w:r>
      <w:r w:rsidR="50962E7C" w:rsidRPr="003020E6">
        <w:t xml:space="preserve"> nakon primjene mjera energetske obnove do 2030.</w:t>
      </w:r>
      <w:bookmarkEnd w:id="56"/>
      <w:r w:rsidR="50962E7C" w:rsidRPr="003020E6">
        <w:t xml:space="preserve"> </w:t>
      </w:r>
    </w:p>
    <w:p w14:paraId="03967208" w14:textId="2F83B746" w:rsidR="00370833" w:rsidRPr="006734C7" w:rsidRDefault="4AB481AB" w:rsidP="00370833">
      <w:pPr>
        <w:rPr>
          <w:color w:val="000000"/>
        </w:rPr>
      </w:pPr>
      <w:r w:rsidRPr="00B03C9B">
        <w:rPr>
          <w:szCs w:val="20"/>
        </w:rPr>
        <w:t xml:space="preserve">Dodatno se ovdje treba osvrnuti i na cilj kumulativnih ušteda energije </w:t>
      </w:r>
      <w:r w:rsidR="00DF361B" w:rsidRPr="00B357F4">
        <w:rPr>
          <w:szCs w:val="20"/>
        </w:rPr>
        <w:t xml:space="preserve">u neposrednoj potrošnji </w:t>
      </w:r>
      <w:r w:rsidRPr="00B357F4">
        <w:rPr>
          <w:szCs w:val="20"/>
        </w:rPr>
        <w:t xml:space="preserve">kojega je </w:t>
      </w:r>
      <w:r w:rsidR="00A12702">
        <w:rPr>
          <w:szCs w:val="20"/>
        </w:rPr>
        <w:t xml:space="preserve">Republika </w:t>
      </w:r>
      <w:r w:rsidR="002B6C31">
        <w:rPr>
          <w:szCs w:val="20"/>
        </w:rPr>
        <w:t>Hrvatska</w:t>
      </w:r>
      <w:r w:rsidRPr="00B357F4">
        <w:rPr>
          <w:szCs w:val="20"/>
        </w:rPr>
        <w:t xml:space="preserve"> postavila u svom NEKP-u. Taj cilj za razdoblje od 2021. do 2030.</w:t>
      </w:r>
      <w:r w:rsidRPr="00B357F4">
        <w:rPr>
          <w:color w:val="000000"/>
        </w:rPr>
        <w:t xml:space="preserve"> godine iznosi </w:t>
      </w:r>
      <w:r w:rsidRPr="00B357F4">
        <w:rPr>
          <w:b/>
          <w:color w:val="000000"/>
        </w:rPr>
        <w:t>125,3 PJ</w:t>
      </w:r>
      <w:r w:rsidRPr="00B357F4">
        <w:rPr>
          <w:color w:val="000000"/>
        </w:rPr>
        <w:t xml:space="preserve"> odnosno </w:t>
      </w:r>
      <w:r w:rsidRPr="00B357F4">
        <w:rPr>
          <w:b/>
          <w:color w:val="000000"/>
        </w:rPr>
        <w:t>34.805,56 GWh</w:t>
      </w:r>
      <w:r w:rsidRPr="00B357F4">
        <w:rPr>
          <w:color w:val="000000"/>
        </w:rPr>
        <w:t>.</w:t>
      </w:r>
      <w:r w:rsidRPr="00B357F4">
        <w:rPr>
          <w:b/>
          <w:color w:val="000000"/>
        </w:rPr>
        <w:t xml:space="preserve"> </w:t>
      </w:r>
      <w:r w:rsidRPr="00B357F4">
        <w:rPr>
          <w:color w:val="000000"/>
        </w:rPr>
        <w:t>Kolike će se kumulativ</w:t>
      </w:r>
      <w:r w:rsidRPr="00B357F4">
        <w:rPr>
          <w:szCs w:val="20"/>
        </w:rPr>
        <w:t xml:space="preserve">ne uštede ostvariti iz obnove </w:t>
      </w:r>
      <w:r w:rsidR="7E584CF4" w:rsidRPr="00B357F4">
        <w:rPr>
          <w:szCs w:val="20"/>
        </w:rPr>
        <w:t>ZJS</w:t>
      </w:r>
      <w:r w:rsidRPr="00B357F4">
        <w:rPr>
          <w:szCs w:val="20"/>
        </w:rPr>
        <w:t xml:space="preserve"> uvelike ovisi o godišnjoj raspodjeli aktivnosti – što se ranije započne s provedbom, to će </w:t>
      </w:r>
      <w:r w:rsidRPr="00B357F4">
        <w:rPr>
          <w:color w:val="000000"/>
        </w:rPr>
        <w:t xml:space="preserve">kumulativne uštede biti veće. Raspodjela ušteda po godinama vezat će se na ciljanu površinu po godinama </w:t>
      </w:r>
      <w:r w:rsidR="7E584CF4" w:rsidRPr="00B357F4">
        <w:rPr>
          <w:color w:val="000000"/>
        </w:rPr>
        <w:t>prema Dugoročnoj strategiji</w:t>
      </w:r>
      <w:r w:rsidRPr="00B357F4">
        <w:rPr>
          <w:color w:val="000000"/>
        </w:rPr>
        <w:t xml:space="preserve">. Izračun kumulativnih ušteda energije prikazuje </w:t>
      </w:r>
      <w:r w:rsidR="00370833" w:rsidRPr="006734C7">
        <w:rPr>
          <w:color w:val="000000"/>
        </w:rPr>
        <w:fldChar w:fldCharType="begin"/>
      </w:r>
      <w:r w:rsidR="00370833" w:rsidRPr="00B357F4">
        <w:rPr>
          <w:color w:val="000000"/>
        </w:rPr>
        <w:instrText xml:space="preserve"> REF _Ref72063343 \h </w:instrText>
      </w:r>
      <w:r w:rsidR="00370833" w:rsidRPr="006734C7">
        <w:rPr>
          <w:color w:val="000000"/>
        </w:rPr>
      </w:r>
      <w:r w:rsidR="00370833" w:rsidRPr="006734C7">
        <w:rPr>
          <w:color w:val="000000"/>
        </w:rPr>
        <w:fldChar w:fldCharType="separate"/>
      </w:r>
      <w:r w:rsidR="00814B67" w:rsidRPr="003245C1">
        <w:t xml:space="preserve">Tablica </w:t>
      </w:r>
      <w:r w:rsidR="00814B67">
        <w:rPr>
          <w:noProof/>
        </w:rPr>
        <w:t>3</w:t>
      </w:r>
      <w:r w:rsidR="00814B67">
        <w:noBreakHyphen/>
      </w:r>
      <w:r w:rsidR="00814B67">
        <w:rPr>
          <w:noProof/>
        </w:rPr>
        <w:t>10</w:t>
      </w:r>
      <w:r w:rsidR="00370833" w:rsidRPr="006734C7">
        <w:rPr>
          <w:color w:val="000000"/>
        </w:rPr>
        <w:fldChar w:fldCharType="end"/>
      </w:r>
      <w:r w:rsidRPr="003020E6">
        <w:rPr>
          <w:color w:val="000000"/>
        </w:rPr>
        <w:t xml:space="preserve">. </w:t>
      </w:r>
    </w:p>
    <w:p w14:paraId="3DA142D2" w14:textId="62E47187" w:rsidR="00370833" w:rsidRPr="00B357F4" w:rsidRDefault="00370833" w:rsidP="00370833">
      <w:pPr>
        <w:pStyle w:val="Opisslike"/>
      </w:pPr>
      <w:bookmarkStart w:id="57" w:name="_Ref72063343"/>
      <w:bookmarkStart w:id="58" w:name="_Toc72081552"/>
      <w:bookmarkStart w:id="59" w:name="_Toc81836249"/>
      <w:bookmarkStart w:id="60" w:name="_Toc87949891"/>
      <w:r w:rsidRPr="003245C1">
        <w:t xml:space="preserve">Tablica </w:t>
      </w:r>
      <w:r>
        <w:fldChar w:fldCharType="begin"/>
      </w:r>
      <w:r>
        <w:instrText>STYLEREF 1 \s</w:instrText>
      </w:r>
      <w:r>
        <w:fldChar w:fldCharType="separate"/>
      </w:r>
      <w:r w:rsidR="00814B67">
        <w:rPr>
          <w:noProof/>
        </w:rPr>
        <w:t>3</w:t>
      </w:r>
      <w:r>
        <w:fldChar w:fldCharType="end"/>
      </w:r>
      <w:r w:rsidR="00166B1A">
        <w:noBreakHyphen/>
      </w:r>
      <w:r>
        <w:fldChar w:fldCharType="begin"/>
      </w:r>
      <w:r>
        <w:instrText>SEQ Tablica \* ARABIC \s 1</w:instrText>
      </w:r>
      <w:r>
        <w:fldChar w:fldCharType="separate"/>
      </w:r>
      <w:r w:rsidR="00814B67">
        <w:rPr>
          <w:noProof/>
        </w:rPr>
        <w:t>10</w:t>
      </w:r>
      <w:r>
        <w:fldChar w:fldCharType="end"/>
      </w:r>
      <w:bookmarkEnd w:id="57"/>
      <w:r w:rsidRPr="00760C3F">
        <w:t>:</w:t>
      </w:r>
      <w:r w:rsidRPr="00B357F4">
        <w:t xml:space="preserve"> Izračun kumulativnih ušteda energije u neposrednoj potrošnji (isporučena energija) za ostvarene ciljeve obnove </w:t>
      </w:r>
      <w:r w:rsidR="00751924" w:rsidRPr="00B357F4">
        <w:t>ZJS</w:t>
      </w:r>
      <w:r w:rsidRPr="00B357F4">
        <w:t xml:space="preserve"> prema Dugoročnoj strategiji</w:t>
      </w:r>
      <w:bookmarkEnd w:id="58"/>
      <w:bookmarkEnd w:id="59"/>
      <w:bookmarkEnd w:id="60"/>
    </w:p>
    <w:tbl>
      <w:tblPr>
        <w:tblStyle w:val="Svijetlatablicareetke110"/>
        <w:tblW w:w="5000" w:type="pct"/>
        <w:tblLook w:val="04A0" w:firstRow="1" w:lastRow="0" w:firstColumn="1" w:lastColumn="0" w:noHBand="0" w:noVBand="1"/>
      </w:tblPr>
      <w:tblGrid>
        <w:gridCol w:w="1438"/>
        <w:gridCol w:w="698"/>
        <w:gridCol w:w="700"/>
        <w:gridCol w:w="702"/>
        <w:gridCol w:w="702"/>
        <w:gridCol w:w="702"/>
        <w:gridCol w:w="702"/>
        <w:gridCol w:w="702"/>
        <w:gridCol w:w="703"/>
        <w:gridCol w:w="703"/>
        <w:gridCol w:w="703"/>
        <w:gridCol w:w="889"/>
      </w:tblGrid>
      <w:tr w:rsidR="000C38F2" w:rsidRPr="00B357F4" w14:paraId="49BB675E" w14:textId="77777777" w:rsidTr="00FB1949">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70" w:type="pct"/>
            <w:hideMark/>
          </w:tcPr>
          <w:p w14:paraId="6E8D48AE" w14:textId="77777777" w:rsidR="00370833" w:rsidRPr="00B357F4" w:rsidRDefault="00370833" w:rsidP="00370833">
            <w:pPr>
              <w:spacing w:before="0" w:after="0"/>
              <w:jc w:val="left"/>
              <w:rPr>
                <w:rFonts w:cs="Tahoma"/>
                <w:color w:val="000000"/>
                <w:sz w:val="18"/>
                <w:szCs w:val="18"/>
                <w:lang w:eastAsia="hr-HR"/>
              </w:rPr>
            </w:pPr>
            <w:r w:rsidRPr="00B357F4">
              <w:rPr>
                <w:rFonts w:cs="Tahoma"/>
                <w:color w:val="000000"/>
                <w:sz w:val="18"/>
                <w:szCs w:val="18"/>
                <w:lang w:eastAsia="hr-HR"/>
              </w:rPr>
              <w:t>Godišnje uštede [GWh]</w:t>
            </w:r>
          </w:p>
        </w:tc>
        <w:tc>
          <w:tcPr>
            <w:tcW w:w="374" w:type="pct"/>
            <w:hideMark/>
          </w:tcPr>
          <w:p w14:paraId="3D2A259C" w14:textId="77777777" w:rsidR="00370833" w:rsidRPr="00B357F4" w:rsidRDefault="00370833" w:rsidP="00370833">
            <w:pPr>
              <w:spacing w:before="0" w:after="0"/>
              <w:jc w:val="left"/>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 </w:t>
            </w:r>
          </w:p>
        </w:tc>
        <w:tc>
          <w:tcPr>
            <w:tcW w:w="375" w:type="pct"/>
            <w:hideMark/>
          </w:tcPr>
          <w:p w14:paraId="14F1A8D1" w14:textId="77777777" w:rsidR="00370833" w:rsidRPr="00B357F4" w:rsidRDefault="00370833" w:rsidP="00370833">
            <w:pPr>
              <w:spacing w:before="0" w:after="0"/>
              <w:jc w:val="left"/>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 </w:t>
            </w:r>
          </w:p>
        </w:tc>
        <w:tc>
          <w:tcPr>
            <w:tcW w:w="376" w:type="pct"/>
            <w:hideMark/>
          </w:tcPr>
          <w:p w14:paraId="15E616EC" w14:textId="77777777" w:rsidR="00370833" w:rsidRPr="00B357F4" w:rsidRDefault="00370833" w:rsidP="00370833">
            <w:pPr>
              <w:spacing w:before="0" w:after="0"/>
              <w:jc w:val="left"/>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 </w:t>
            </w:r>
          </w:p>
        </w:tc>
        <w:tc>
          <w:tcPr>
            <w:tcW w:w="376" w:type="pct"/>
            <w:hideMark/>
          </w:tcPr>
          <w:p w14:paraId="370A09AB" w14:textId="77777777" w:rsidR="00370833" w:rsidRPr="00B357F4" w:rsidRDefault="00370833" w:rsidP="00370833">
            <w:pPr>
              <w:spacing w:before="0" w:after="0"/>
              <w:jc w:val="left"/>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 </w:t>
            </w:r>
          </w:p>
        </w:tc>
        <w:tc>
          <w:tcPr>
            <w:tcW w:w="376" w:type="pct"/>
            <w:hideMark/>
          </w:tcPr>
          <w:p w14:paraId="1721A5DD" w14:textId="77777777" w:rsidR="00370833" w:rsidRPr="00B357F4" w:rsidRDefault="00370833" w:rsidP="00370833">
            <w:pPr>
              <w:spacing w:before="0" w:after="0"/>
              <w:jc w:val="left"/>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 </w:t>
            </w:r>
          </w:p>
        </w:tc>
        <w:tc>
          <w:tcPr>
            <w:tcW w:w="376" w:type="pct"/>
            <w:hideMark/>
          </w:tcPr>
          <w:p w14:paraId="00E4C05E" w14:textId="77777777" w:rsidR="00370833" w:rsidRPr="00B357F4" w:rsidRDefault="00370833" w:rsidP="00370833">
            <w:pPr>
              <w:spacing w:before="0" w:after="0"/>
              <w:jc w:val="left"/>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 </w:t>
            </w:r>
          </w:p>
        </w:tc>
        <w:tc>
          <w:tcPr>
            <w:tcW w:w="376" w:type="pct"/>
            <w:hideMark/>
          </w:tcPr>
          <w:p w14:paraId="62B488A6" w14:textId="77777777" w:rsidR="00370833" w:rsidRPr="00B357F4" w:rsidRDefault="00370833" w:rsidP="00370833">
            <w:pPr>
              <w:spacing w:before="0" w:after="0"/>
              <w:jc w:val="left"/>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 </w:t>
            </w:r>
          </w:p>
        </w:tc>
        <w:tc>
          <w:tcPr>
            <w:tcW w:w="376" w:type="pct"/>
            <w:hideMark/>
          </w:tcPr>
          <w:p w14:paraId="42EB327B" w14:textId="77777777" w:rsidR="00370833" w:rsidRPr="00B357F4" w:rsidRDefault="00370833" w:rsidP="00370833">
            <w:pPr>
              <w:spacing w:before="0" w:after="0"/>
              <w:jc w:val="left"/>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 </w:t>
            </w:r>
          </w:p>
        </w:tc>
        <w:tc>
          <w:tcPr>
            <w:tcW w:w="376" w:type="pct"/>
            <w:hideMark/>
          </w:tcPr>
          <w:p w14:paraId="53FC6662" w14:textId="77777777" w:rsidR="00370833" w:rsidRPr="00B357F4" w:rsidRDefault="00370833" w:rsidP="00370833">
            <w:pPr>
              <w:spacing w:before="0" w:after="0"/>
              <w:jc w:val="left"/>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 </w:t>
            </w:r>
          </w:p>
        </w:tc>
        <w:tc>
          <w:tcPr>
            <w:tcW w:w="376" w:type="pct"/>
            <w:hideMark/>
          </w:tcPr>
          <w:p w14:paraId="14F0A54E" w14:textId="77777777" w:rsidR="00370833" w:rsidRPr="00B357F4" w:rsidRDefault="00370833" w:rsidP="00370833">
            <w:pPr>
              <w:spacing w:before="0" w:after="0"/>
              <w:jc w:val="left"/>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 </w:t>
            </w:r>
          </w:p>
        </w:tc>
        <w:tc>
          <w:tcPr>
            <w:tcW w:w="476" w:type="pct"/>
            <w:hideMark/>
          </w:tcPr>
          <w:p w14:paraId="6F0263CB" w14:textId="77777777" w:rsidR="00370833" w:rsidRPr="00B357F4" w:rsidRDefault="00370833" w:rsidP="00370833">
            <w:pPr>
              <w:spacing w:before="0" w:after="0"/>
              <w:jc w:val="left"/>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 </w:t>
            </w:r>
          </w:p>
        </w:tc>
      </w:tr>
      <w:tr w:rsidR="00FB1949" w:rsidRPr="00B357F4" w14:paraId="7A58511F" w14:textId="77777777" w:rsidTr="000C38F2">
        <w:trPr>
          <w:trHeight w:val="57"/>
        </w:trPr>
        <w:tc>
          <w:tcPr>
            <w:cnfStyle w:val="001000000000" w:firstRow="0" w:lastRow="0" w:firstColumn="1" w:lastColumn="0" w:oddVBand="0" w:evenVBand="0" w:oddHBand="0" w:evenHBand="0" w:firstRowFirstColumn="0" w:firstRowLastColumn="0" w:lastRowFirstColumn="0" w:lastRowLastColumn="0"/>
            <w:tcW w:w="770" w:type="pct"/>
            <w:hideMark/>
          </w:tcPr>
          <w:p w14:paraId="35796E78" w14:textId="77777777" w:rsidR="00FB1949" w:rsidRPr="00B357F4" w:rsidRDefault="00FB1949" w:rsidP="00FB1949">
            <w:pPr>
              <w:spacing w:before="0" w:after="0"/>
              <w:jc w:val="right"/>
              <w:rPr>
                <w:rFonts w:cs="Tahoma"/>
                <w:color w:val="000000"/>
                <w:sz w:val="18"/>
                <w:szCs w:val="18"/>
                <w:lang w:eastAsia="hr-HR"/>
              </w:rPr>
            </w:pPr>
            <w:r w:rsidRPr="00B357F4">
              <w:rPr>
                <w:rFonts w:cs="Tahoma"/>
                <w:color w:val="000000"/>
                <w:sz w:val="18"/>
                <w:szCs w:val="18"/>
                <w:lang w:eastAsia="hr-HR"/>
              </w:rPr>
              <w:t>2021</w:t>
            </w:r>
          </w:p>
        </w:tc>
        <w:tc>
          <w:tcPr>
            <w:tcW w:w="374" w:type="pct"/>
            <w:vAlign w:val="center"/>
          </w:tcPr>
          <w:p w14:paraId="0E8FCBF6" w14:textId="43760FA8"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19,8</w:t>
            </w:r>
          </w:p>
        </w:tc>
        <w:tc>
          <w:tcPr>
            <w:tcW w:w="375" w:type="pct"/>
            <w:vAlign w:val="center"/>
          </w:tcPr>
          <w:p w14:paraId="3D905217" w14:textId="77C46B9D"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64AA1F42" w14:textId="45616171"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6D7E1E2F" w14:textId="43E40C2F"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1A58F0E8" w14:textId="1EB442A4"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611EA342" w14:textId="046D3FB6"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6F6A16E8" w14:textId="6E31CA15"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53FDACC1" w14:textId="072284D6"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45D9464C" w14:textId="524ECD4C"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3B6AB7D0" w14:textId="3426C85B"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476" w:type="pct"/>
            <w:vAlign w:val="center"/>
          </w:tcPr>
          <w:p w14:paraId="081A771D" w14:textId="23437F58"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19,8</w:t>
            </w:r>
          </w:p>
        </w:tc>
      </w:tr>
      <w:tr w:rsidR="00FB1949" w:rsidRPr="00B357F4" w14:paraId="66B3AF19" w14:textId="77777777" w:rsidTr="000C38F2">
        <w:trPr>
          <w:trHeight w:val="60"/>
        </w:trPr>
        <w:tc>
          <w:tcPr>
            <w:cnfStyle w:val="001000000000" w:firstRow="0" w:lastRow="0" w:firstColumn="1" w:lastColumn="0" w:oddVBand="0" w:evenVBand="0" w:oddHBand="0" w:evenHBand="0" w:firstRowFirstColumn="0" w:firstRowLastColumn="0" w:lastRowFirstColumn="0" w:lastRowLastColumn="0"/>
            <w:tcW w:w="770" w:type="pct"/>
            <w:hideMark/>
          </w:tcPr>
          <w:p w14:paraId="292D1E4E" w14:textId="77777777" w:rsidR="00FB1949" w:rsidRPr="00B357F4" w:rsidRDefault="00FB1949" w:rsidP="00FB1949">
            <w:pPr>
              <w:spacing w:before="0" w:after="0"/>
              <w:jc w:val="right"/>
              <w:rPr>
                <w:rFonts w:cs="Tahoma"/>
                <w:color w:val="000000"/>
                <w:sz w:val="18"/>
                <w:szCs w:val="18"/>
                <w:lang w:eastAsia="hr-HR"/>
              </w:rPr>
            </w:pPr>
            <w:r w:rsidRPr="00B357F4">
              <w:rPr>
                <w:rFonts w:cs="Tahoma"/>
                <w:color w:val="000000"/>
                <w:sz w:val="18"/>
                <w:szCs w:val="18"/>
                <w:lang w:eastAsia="hr-HR"/>
              </w:rPr>
              <w:t>2022</w:t>
            </w:r>
          </w:p>
        </w:tc>
        <w:tc>
          <w:tcPr>
            <w:tcW w:w="374" w:type="pct"/>
            <w:vAlign w:val="center"/>
          </w:tcPr>
          <w:p w14:paraId="42F05C8B" w14:textId="6F79083D"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19,8</w:t>
            </w:r>
          </w:p>
        </w:tc>
        <w:tc>
          <w:tcPr>
            <w:tcW w:w="375" w:type="pct"/>
            <w:vAlign w:val="center"/>
          </w:tcPr>
          <w:p w14:paraId="1A1B21E8" w14:textId="113E11FC"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19,5</w:t>
            </w:r>
          </w:p>
        </w:tc>
        <w:tc>
          <w:tcPr>
            <w:tcW w:w="376" w:type="pct"/>
            <w:vAlign w:val="center"/>
          </w:tcPr>
          <w:p w14:paraId="1DF079DB" w14:textId="2819E63F"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2D7F7F5B" w14:textId="04A2B4D7"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0F4593C3" w14:textId="71004730"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7B42612D" w14:textId="32B7E749"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3C96E42C" w14:textId="5430B642"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03BC4A53" w14:textId="6BCCDA8A"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697BF990" w14:textId="2CE8D4CC"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5421F7FB" w14:textId="7B3868E7"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476" w:type="pct"/>
            <w:vAlign w:val="center"/>
          </w:tcPr>
          <w:p w14:paraId="36333CE3" w14:textId="1544B3E9"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39,3</w:t>
            </w:r>
          </w:p>
        </w:tc>
      </w:tr>
      <w:tr w:rsidR="00FB1949" w:rsidRPr="00B357F4" w14:paraId="04127460" w14:textId="77777777" w:rsidTr="000C38F2">
        <w:trPr>
          <w:trHeight w:val="60"/>
        </w:trPr>
        <w:tc>
          <w:tcPr>
            <w:cnfStyle w:val="001000000000" w:firstRow="0" w:lastRow="0" w:firstColumn="1" w:lastColumn="0" w:oddVBand="0" w:evenVBand="0" w:oddHBand="0" w:evenHBand="0" w:firstRowFirstColumn="0" w:firstRowLastColumn="0" w:lastRowFirstColumn="0" w:lastRowLastColumn="0"/>
            <w:tcW w:w="770" w:type="pct"/>
            <w:hideMark/>
          </w:tcPr>
          <w:p w14:paraId="16513BBC" w14:textId="77777777" w:rsidR="00FB1949" w:rsidRPr="00B357F4" w:rsidRDefault="00FB1949" w:rsidP="00FB1949">
            <w:pPr>
              <w:spacing w:before="0" w:after="0"/>
              <w:jc w:val="right"/>
              <w:rPr>
                <w:rFonts w:cs="Tahoma"/>
                <w:color w:val="000000"/>
                <w:sz w:val="18"/>
                <w:szCs w:val="18"/>
                <w:lang w:eastAsia="hr-HR"/>
              </w:rPr>
            </w:pPr>
            <w:r w:rsidRPr="00B357F4">
              <w:rPr>
                <w:rFonts w:cs="Tahoma"/>
                <w:color w:val="000000"/>
                <w:sz w:val="18"/>
                <w:szCs w:val="18"/>
                <w:lang w:eastAsia="hr-HR"/>
              </w:rPr>
              <w:t>2023</w:t>
            </w:r>
          </w:p>
        </w:tc>
        <w:tc>
          <w:tcPr>
            <w:tcW w:w="374" w:type="pct"/>
            <w:vAlign w:val="center"/>
          </w:tcPr>
          <w:p w14:paraId="456D531E" w14:textId="07B6B070"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19,8</w:t>
            </w:r>
          </w:p>
        </w:tc>
        <w:tc>
          <w:tcPr>
            <w:tcW w:w="375" w:type="pct"/>
            <w:vAlign w:val="center"/>
          </w:tcPr>
          <w:p w14:paraId="0E1A8C1B" w14:textId="069B7469"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19,5</w:t>
            </w:r>
          </w:p>
        </w:tc>
        <w:tc>
          <w:tcPr>
            <w:tcW w:w="376" w:type="pct"/>
            <w:vAlign w:val="center"/>
          </w:tcPr>
          <w:p w14:paraId="2B7D91FF" w14:textId="14CD8AB5"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28,9</w:t>
            </w:r>
          </w:p>
        </w:tc>
        <w:tc>
          <w:tcPr>
            <w:tcW w:w="376" w:type="pct"/>
            <w:vAlign w:val="center"/>
          </w:tcPr>
          <w:p w14:paraId="0B56A13B" w14:textId="112131A5"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157413C0" w14:textId="417A2FED"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212672E3" w14:textId="078D7EA7"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5B12228A" w14:textId="5A408131"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61C3EB30" w14:textId="77A91B4D"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34226F39" w14:textId="2D894565"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2811AEEE" w14:textId="0638073E"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476" w:type="pct"/>
            <w:vAlign w:val="center"/>
          </w:tcPr>
          <w:p w14:paraId="4970B667" w14:textId="2C4EFBD3"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68,2</w:t>
            </w:r>
          </w:p>
        </w:tc>
      </w:tr>
      <w:tr w:rsidR="00FB1949" w:rsidRPr="00B357F4" w14:paraId="0F9DF7F8" w14:textId="77777777" w:rsidTr="000C38F2">
        <w:trPr>
          <w:trHeight w:val="60"/>
        </w:trPr>
        <w:tc>
          <w:tcPr>
            <w:cnfStyle w:val="001000000000" w:firstRow="0" w:lastRow="0" w:firstColumn="1" w:lastColumn="0" w:oddVBand="0" w:evenVBand="0" w:oddHBand="0" w:evenHBand="0" w:firstRowFirstColumn="0" w:firstRowLastColumn="0" w:lastRowFirstColumn="0" w:lastRowLastColumn="0"/>
            <w:tcW w:w="770" w:type="pct"/>
            <w:hideMark/>
          </w:tcPr>
          <w:p w14:paraId="53072A04" w14:textId="77777777" w:rsidR="00FB1949" w:rsidRPr="00B357F4" w:rsidRDefault="00FB1949" w:rsidP="00FB1949">
            <w:pPr>
              <w:spacing w:before="0" w:after="0"/>
              <w:jc w:val="right"/>
              <w:rPr>
                <w:rFonts w:cs="Tahoma"/>
                <w:color w:val="000000"/>
                <w:sz w:val="18"/>
                <w:szCs w:val="18"/>
                <w:lang w:eastAsia="hr-HR"/>
              </w:rPr>
            </w:pPr>
            <w:r w:rsidRPr="00B357F4">
              <w:rPr>
                <w:rFonts w:cs="Tahoma"/>
                <w:color w:val="000000"/>
                <w:sz w:val="18"/>
                <w:szCs w:val="18"/>
                <w:lang w:eastAsia="hr-HR"/>
              </w:rPr>
              <w:t>2024</w:t>
            </w:r>
          </w:p>
        </w:tc>
        <w:tc>
          <w:tcPr>
            <w:tcW w:w="374" w:type="pct"/>
            <w:vAlign w:val="center"/>
          </w:tcPr>
          <w:p w14:paraId="54E3BC8F" w14:textId="6D1F9EB9"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19,8</w:t>
            </w:r>
          </w:p>
        </w:tc>
        <w:tc>
          <w:tcPr>
            <w:tcW w:w="375" w:type="pct"/>
            <w:vAlign w:val="center"/>
          </w:tcPr>
          <w:p w14:paraId="3FC5A360" w14:textId="71190D93"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19,5</w:t>
            </w:r>
          </w:p>
        </w:tc>
        <w:tc>
          <w:tcPr>
            <w:tcW w:w="376" w:type="pct"/>
            <w:vAlign w:val="center"/>
          </w:tcPr>
          <w:p w14:paraId="1C196328" w14:textId="692AAFAB"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28,9</w:t>
            </w:r>
          </w:p>
        </w:tc>
        <w:tc>
          <w:tcPr>
            <w:tcW w:w="376" w:type="pct"/>
            <w:vAlign w:val="center"/>
          </w:tcPr>
          <w:p w14:paraId="14FDC1BC" w14:textId="25A22949"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28,5</w:t>
            </w:r>
          </w:p>
        </w:tc>
        <w:tc>
          <w:tcPr>
            <w:tcW w:w="376" w:type="pct"/>
            <w:vAlign w:val="center"/>
          </w:tcPr>
          <w:p w14:paraId="65FE18B8" w14:textId="2D99B15C"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6007395D" w14:textId="7C35D2E3"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10307B8E" w14:textId="37E855B6"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2F00B71A" w14:textId="672CFBB6"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497D22FB" w14:textId="43C151BB"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60B3DC69" w14:textId="6A6939E3"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476" w:type="pct"/>
            <w:vAlign w:val="center"/>
          </w:tcPr>
          <w:p w14:paraId="6F1B9131" w14:textId="59169A27"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96,7</w:t>
            </w:r>
          </w:p>
        </w:tc>
      </w:tr>
      <w:tr w:rsidR="00FB1949" w:rsidRPr="00B357F4" w14:paraId="582837DF" w14:textId="77777777" w:rsidTr="000C38F2">
        <w:trPr>
          <w:trHeight w:val="60"/>
        </w:trPr>
        <w:tc>
          <w:tcPr>
            <w:cnfStyle w:val="001000000000" w:firstRow="0" w:lastRow="0" w:firstColumn="1" w:lastColumn="0" w:oddVBand="0" w:evenVBand="0" w:oddHBand="0" w:evenHBand="0" w:firstRowFirstColumn="0" w:firstRowLastColumn="0" w:lastRowFirstColumn="0" w:lastRowLastColumn="0"/>
            <w:tcW w:w="770" w:type="pct"/>
            <w:hideMark/>
          </w:tcPr>
          <w:p w14:paraId="3A3E9F9D" w14:textId="77777777" w:rsidR="00FB1949" w:rsidRPr="00B357F4" w:rsidRDefault="00FB1949" w:rsidP="00FB1949">
            <w:pPr>
              <w:spacing w:before="0" w:after="0"/>
              <w:jc w:val="right"/>
              <w:rPr>
                <w:rFonts w:cs="Tahoma"/>
                <w:color w:val="000000"/>
                <w:sz w:val="18"/>
                <w:szCs w:val="18"/>
                <w:lang w:eastAsia="hr-HR"/>
              </w:rPr>
            </w:pPr>
            <w:r w:rsidRPr="00B357F4">
              <w:rPr>
                <w:rFonts w:cs="Tahoma"/>
                <w:color w:val="000000"/>
                <w:sz w:val="18"/>
                <w:szCs w:val="18"/>
                <w:lang w:eastAsia="hr-HR"/>
              </w:rPr>
              <w:t>2025</w:t>
            </w:r>
          </w:p>
        </w:tc>
        <w:tc>
          <w:tcPr>
            <w:tcW w:w="374" w:type="pct"/>
            <w:vAlign w:val="center"/>
          </w:tcPr>
          <w:p w14:paraId="0F7E1E8F" w14:textId="5324B2B1"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19,8</w:t>
            </w:r>
          </w:p>
        </w:tc>
        <w:tc>
          <w:tcPr>
            <w:tcW w:w="375" w:type="pct"/>
            <w:vAlign w:val="center"/>
          </w:tcPr>
          <w:p w14:paraId="7467033A" w14:textId="41E8190D"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19,5</w:t>
            </w:r>
          </w:p>
        </w:tc>
        <w:tc>
          <w:tcPr>
            <w:tcW w:w="376" w:type="pct"/>
            <w:vAlign w:val="center"/>
          </w:tcPr>
          <w:p w14:paraId="2EF3B983" w14:textId="0015DF05"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28,9</w:t>
            </w:r>
          </w:p>
        </w:tc>
        <w:tc>
          <w:tcPr>
            <w:tcW w:w="376" w:type="pct"/>
            <w:vAlign w:val="center"/>
          </w:tcPr>
          <w:p w14:paraId="5720B0BA" w14:textId="62196761"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28,5</w:t>
            </w:r>
          </w:p>
        </w:tc>
        <w:tc>
          <w:tcPr>
            <w:tcW w:w="376" w:type="pct"/>
            <w:vAlign w:val="center"/>
          </w:tcPr>
          <w:p w14:paraId="1C28BD1E" w14:textId="039FE6A9"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37,3</w:t>
            </w:r>
          </w:p>
        </w:tc>
        <w:tc>
          <w:tcPr>
            <w:tcW w:w="376" w:type="pct"/>
            <w:vAlign w:val="center"/>
          </w:tcPr>
          <w:p w14:paraId="61EBF0CD" w14:textId="555AF35E"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3381DE90" w14:textId="1D374F7E"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1843F7FB" w14:textId="6DF14F4A"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028D1E78" w14:textId="5D7BC4C4"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7AD6A39A" w14:textId="703868D8"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476" w:type="pct"/>
            <w:vAlign w:val="center"/>
          </w:tcPr>
          <w:p w14:paraId="174F4C20" w14:textId="28608A28"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134,0</w:t>
            </w:r>
          </w:p>
        </w:tc>
      </w:tr>
      <w:tr w:rsidR="00FB1949" w:rsidRPr="00B357F4" w14:paraId="553D158E" w14:textId="77777777" w:rsidTr="000C38F2">
        <w:trPr>
          <w:trHeight w:val="60"/>
        </w:trPr>
        <w:tc>
          <w:tcPr>
            <w:cnfStyle w:val="001000000000" w:firstRow="0" w:lastRow="0" w:firstColumn="1" w:lastColumn="0" w:oddVBand="0" w:evenVBand="0" w:oddHBand="0" w:evenHBand="0" w:firstRowFirstColumn="0" w:firstRowLastColumn="0" w:lastRowFirstColumn="0" w:lastRowLastColumn="0"/>
            <w:tcW w:w="770" w:type="pct"/>
            <w:hideMark/>
          </w:tcPr>
          <w:p w14:paraId="19F45475" w14:textId="77777777" w:rsidR="00FB1949" w:rsidRPr="00B357F4" w:rsidRDefault="00FB1949" w:rsidP="00FB1949">
            <w:pPr>
              <w:spacing w:before="0" w:after="0"/>
              <w:jc w:val="right"/>
              <w:rPr>
                <w:rFonts w:cs="Tahoma"/>
                <w:color w:val="000000"/>
                <w:sz w:val="18"/>
                <w:szCs w:val="18"/>
                <w:lang w:eastAsia="hr-HR"/>
              </w:rPr>
            </w:pPr>
            <w:r w:rsidRPr="00B357F4">
              <w:rPr>
                <w:rFonts w:cs="Tahoma"/>
                <w:color w:val="000000"/>
                <w:sz w:val="18"/>
                <w:szCs w:val="18"/>
                <w:lang w:eastAsia="hr-HR"/>
              </w:rPr>
              <w:t>2026</w:t>
            </w:r>
          </w:p>
        </w:tc>
        <w:tc>
          <w:tcPr>
            <w:tcW w:w="374" w:type="pct"/>
            <w:vAlign w:val="center"/>
          </w:tcPr>
          <w:p w14:paraId="4D58DC4D" w14:textId="1AA0F32E"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19,8</w:t>
            </w:r>
          </w:p>
        </w:tc>
        <w:tc>
          <w:tcPr>
            <w:tcW w:w="375" w:type="pct"/>
            <w:vAlign w:val="center"/>
          </w:tcPr>
          <w:p w14:paraId="650860F8" w14:textId="2B9DEC9A"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19,5</w:t>
            </w:r>
          </w:p>
        </w:tc>
        <w:tc>
          <w:tcPr>
            <w:tcW w:w="376" w:type="pct"/>
            <w:vAlign w:val="center"/>
          </w:tcPr>
          <w:p w14:paraId="0D7CF29F" w14:textId="648A8EF5"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28,9</w:t>
            </w:r>
          </w:p>
        </w:tc>
        <w:tc>
          <w:tcPr>
            <w:tcW w:w="376" w:type="pct"/>
            <w:vAlign w:val="center"/>
          </w:tcPr>
          <w:p w14:paraId="0D748027" w14:textId="329B43FE"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28,5</w:t>
            </w:r>
          </w:p>
        </w:tc>
        <w:tc>
          <w:tcPr>
            <w:tcW w:w="376" w:type="pct"/>
            <w:vAlign w:val="center"/>
          </w:tcPr>
          <w:p w14:paraId="49650919" w14:textId="098C2BD6"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37,3</w:t>
            </w:r>
          </w:p>
        </w:tc>
        <w:tc>
          <w:tcPr>
            <w:tcW w:w="376" w:type="pct"/>
            <w:vAlign w:val="center"/>
          </w:tcPr>
          <w:p w14:paraId="441ACF03" w14:textId="617A6BEF"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36,5</w:t>
            </w:r>
          </w:p>
        </w:tc>
        <w:tc>
          <w:tcPr>
            <w:tcW w:w="376" w:type="pct"/>
            <w:vAlign w:val="center"/>
          </w:tcPr>
          <w:p w14:paraId="53847224" w14:textId="5661A2AD"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1B1BB6EE" w14:textId="7AAA9CCA"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114598DD" w14:textId="7E4DD855"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360605F1" w14:textId="0B7124E6"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476" w:type="pct"/>
            <w:vAlign w:val="center"/>
          </w:tcPr>
          <w:p w14:paraId="201EB61C" w14:textId="308B9CB2"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170,6</w:t>
            </w:r>
          </w:p>
        </w:tc>
      </w:tr>
      <w:tr w:rsidR="00FB1949" w:rsidRPr="00B357F4" w14:paraId="5DA42C02" w14:textId="77777777" w:rsidTr="000C38F2">
        <w:trPr>
          <w:trHeight w:val="60"/>
        </w:trPr>
        <w:tc>
          <w:tcPr>
            <w:cnfStyle w:val="001000000000" w:firstRow="0" w:lastRow="0" w:firstColumn="1" w:lastColumn="0" w:oddVBand="0" w:evenVBand="0" w:oddHBand="0" w:evenHBand="0" w:firstRowFirstColumn="0" w:firstRowLastColumn="0" w:lastRowFirstColumn="0" w:lastRowLastColumn="0"/>
            <w:tcW w:w="770" w:type="pct"/>
            <w:hideMark/>
          </w:tcPr>
          <w:p w14:paraId="2370CA12" w14:textId="77777777" w:rsidR="00FB1949" w:rsidRPr="00B357F4" w:rsidRDefault="00FB1949" w:rsidP="00FB1949">
            <w:pPr>
              <w:spacing w:before="0" w:after="0"/>
              <w:jc w:val="right"/>
              <w:rPr>
                <w:rFonts w:cs="Tahoma"/>
                <w:color w:val="000000"/>
                <w:sz w:val="18"/>
                <w:szCs w:val="18"/>
                <w:lang w:eastAsia="hr-HR"/>
              </w:rPr>
            </w:pPr>
            <w:r w:rsidRPr="00B357F4">
              <w:rPr>
                <w:rFonts w:cs="Tahoma"/>
                <w:color w:val="000000"/>
                <w:sz w:val="18"/>
                <w:szCs w:val="18"/>
                <w:lang w:eastAsia="hr-HR"/>
              </w:rPr>
              <w:t>2027</w:t>
            </w:r>
          </w:p>
        </w:tc>
        <w:tc>
          <w:tcPr>
            <w:tcW w:w="374" w:type="pct"/>
            <w:vAlign w:val="center"/>
          </w:tcPr>
          <w:p w14:paraId="3904D414" w14:textId="77072F94"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19,8</w:t>
            </w:r>
          </w:p>
        </w:tc>
        <w:tc>
          <w:tcPr>
            <w:tcW w:w="375" w:type="pct"/>
            <w:vAlign w:val="center"/>
          </w:tcPr>
          <w:p w14:paraId="0948DE4F" w14:textId="69B93594"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19,5</w:t>
            </w:r>
          </w:p>
        </w:tc>
        <w:tc>
          <w:tcPr>
            <w:tcW w:w="376" w:type="pct"/>
            <w:vAlign w:val="center"/>
          </w:tcPr>
          <w:p w14:paraId="4B852469" w14:textId="01494F81"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28,9</w:t>
            </w:r>
          </w:p>
        </w:tc>
        <w:tc>
          <w:tcPr>
            <w:tcW w:w="376" w:type="pct"/>
            <w:vAlign w:val="center"/>
          </w:tcPr>
          <w:p w14:paraId="4DD2B453" w14:textId="747BA814"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28,5</w:t>
            </w:r>
          </w:p>
        </w:tc>
        <w:tc>
          <w:tcPr>
            <w:tcW w:w="376" w:type="pct"/>
            <w:vAlign w:val="center"/>
          </w:tcPr>
          <w:p w14:paraId="275CA860" w14:textId="46EC0B84"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37,3</w:t>
            </w:r>
          </w:p>
        </w:tc>
        <w:tc>
          <w:tcPr>
            <w:tcW w:w="376" w:type="pct"/>
            <w:vAlign w:val="center"/>
          </w:tcPr>
          <w:p w14:paraId="28B424A5" w14:textId="68829CE5"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36,5</w:t>
            </w:r>
          </w:p>
        </w:tc>
        <w:tc>
          <w:tcPr>
            <w:tcW w:w="376" w:type="pct"/>
            <w:vAlign w:val="center"/>
          </w:tcPr>
          <w:p w14:paraId="21EEA982" w14:textId="75C9E424"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44,7</w:t>
            </w:r>
          </w:p>
        </w:tc>
        <w:tc>
          <w:tcPr>
            <w:tcW w:w="376" w:type="pct"/>
            <w:vAlign w:val="center"/>
          </w:tcPr>
          <w:p w14:paraId="5BE9925A" w14:textId="04AB0124"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2AA07464" w14:textId="2F577841"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689DF72B" w14:textId="49AD159A"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476" w:type="pct"/>
            <w:vAlign w:val="center"/>
          </w:tcPr>
          <w:p w14:paraId="0F201A78" w14:textId="5D4228F2"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215,3</w:t>
            </w:r>
          </w:p>
        </w:tc>
      </w:tr>
      <w:tr w:rsidR="00FB1949" w:rsidRPr="00B357F4" w14:paraId="02CCF9DA" w14:textId="77777777" w:rsidTr="000C38F2">
        <w:trPr>
          <w:trHeight w:val="60"/>
        </w:trPr>
        <w:tc>
          <w:tcPr>
            <w:cnfStyle w:val="001000000000" w:firstRow="0" w:lastRow="0" w:firstColumn="1" w:lastColumn="0" w:oddVBand="0" w:evenVBand="0" w:oddHBand="0" w:evenHBand="0" w:firstRowFirstColumn="0" w:firstRowLastColumn="0" w:lastRowFirstColumn="0" w:lastRowLastColumn="0"/>
            <w:tcW w:w="770" w:type="pct"/>
            <w:hideMark/>
          </w:tcPr>
          <w:p w14:paraId="7E392E53" w14:textId="77777777" w:rsidR="00FB1949" w:rsidRPr="00B357F4" w:rsidRDefault="00FB1949" w:rsidP="00FB1949">
            <w:pPr>
              <w:spacing w:before="0" w:after="0"/>
              <w:jc w:val="right"/>
              <w:rPr>
                <w:rFonts w:cs="Tahoma"/>
                <w:color w:val="000000"/>
                <w:sz w:val="18"/>
                <w:szCs w:val="18"/>
                <w:lang w:eastAsia="hr-HR"/>
              </w:rPr>
            </w:pPr>
            <w:r w:rsidRPr="00B357F4">
              <w:rPr>
                <w:rFonts w:cs="Tahoma"/>
                <w:color w:val="000000"/>
                <w:sz w:val="18"/>
                <w:szCs w:val="18"/>
                <w:lang w:eastAsia="hr-HR"/>
              </w:rPr>
              <w:t>2028</w:t>
            </w:r>
          </w:p>
        </w:tc>
        <w:tc>
          <w:tcPr>
            <w:tcW w:w="374" w:type="pct"/>
            <w:vAlign w:val="center"/>
          </w:tcPr>
          <w:p w14:paraId="72B3320A" w14:textId="4E29AD18"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19,8</w:t>
            </w:r>
          </w:p>
        </w:tc>
        <w:tc>
          <w:tcPr>
            <w:tcW w:w="375" w:type="pct"/>
            <w:vAlign w:val="center"/>
          </w:tcPr>
          <w:p w14:paraId="5F93AEA1" w14:textId="2FE2621D"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19,5</w:t>
            </w:r>
          </w:p>
        </w:tc>
        <w:tc>
          <w:tcPr>
            <w:tcW w:w="376" w:type="pct"/>
            <w:vAlign w:val="center"/>
          </w:tcPr>
          <w:p w14:paraId="3F9F4036" w14:textId="1ADAB7B2"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28,9</w:t>
            </w:r>
          </w:p>
        </w:tc>
        <w:tc>
          <w:tcPr>
            <w:tcW w:w="376" w:type="pct"/>
            <w:vAlign w:val="center"/>
          </w:tcPr>
          <w:p w14:paraId="5B6F3CC5" w14:textId="53C5F43D"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28,5</w:t>
            </w:r>
          </w:p>
        </w:tc>
        <w:tc>
          <w:tcPr>
            <w:tcW w:w="376" w:type="pct"/>
            <w:vAlign w:val="center"/>
          </w:tcPr>
          <w:p w14:paraId="557B33A6" w14:textId="6C37BA6C"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37,3</w:t>
            </w:r>
          </w:p>
        </w:tc>
        <w:tc>
          <w:tcPr>
            <w:tcW w:w="376" w:type="pct"/>
            <w:vAlign w:val="center"/>
          </w:tcPr>
          <w:p w14:paraId="72793839" w14:textId="30F7C183"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36,5</w:t>
            </w:r>
          </w:p>
        </w:tc>
        <w:tc>
          <w:tcPr>
            <w:tcW w:w="376" w:type="pct"/>
            <w:vAlign w:val="center"/>
          </w:tcPr>
          <w:p w14:paraId="2F6EE981" w14:textId="2BC7973B"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44,7</w:t>
            </w:r>
          </w:p>
        </w:tc>
        <w:tc>
          <w:tcPr>
            <w:tcW w:w="376" w:type="pct"/>
            <w:vAlign w:val="center"/>
          </w:tcPr>
          <w:p w14:paraId="4D00CB03" w14:textId="230187B4"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43,5</w:t>
            </w:r>
          </w:p>
        </w:tc>
        <w:tc>
          <w:tcPr>
            <w:tcW w:w="376" w:type="pct"/>
            <w:vAlign w:val="center"/>
          </w:tcPr>
          <w:p w14:paraId="32790111" w14:textId="2AFC22E0"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376" w:type="pct"/>
            <w:vAlign w:val="center"/>
          </w:tcPr>
          <w:p w14:paraId="672AADE2" w14:textId="25D2B601"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476" w:type="pct"/>
            <w:vAlign w:val="center"/>
          </w:tcPr>
          <w:p w14:paraId="6B5DA698" w14:textId="0CBFD2FE"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258,8</w:t>
            </w:r>
          </w:p>
        </w:tc>
      </w:tr>
      <w:tr w:rsidR="00FB1949" w:rsidRPr="00B357F4" w14:paraId="10304104" w14:textId="77777777" w:rsidTr="000C38F2">
        <w:trPr>
          <w:trHeight w:val="60"/>
        </w:trPr>
        <w:tc>
          <w:tcPr>
            <w:cnfStyle w:val="001000000000" w:firstRow="0" w:lastRow="0" w:firstColumn="1" w:lastColumn="0" w:oddVBand="0" w:evenVBand="0" w:oddHBand="0" w:evenHBand="0" w:firstRowFirstColumn="0" w:firstRowLastColumn="0" w:lastRowFirstColumn="0" w:lastRowLastColumn="0"/>
            <w:tcW w:w="770" w:type="pct"/>
            <w:hideMark/>
          </w:tcPr>
          <w:p w14:paraId="0C99D194" w14:textId="77777777" w:rsidR="00FB1949" w:rsidRPr="00B357F4" w:rsidRDefault="00FB1949" w:rsidP="00FB1949">
            <w:pPr>
              <w:spacing w:before="0" w:after="0"/>
              <w:jc w:val="right"/>
              <w:rPr>
                <w:rFonts w:cs="Tahoma"/>
                <w:color w:val="000000"/>
                <w:sz w:val="18"/>
                <w:szCs w:val="18"/>
                <w:lang w:eastAsia="hr-HR"/>
              </w:rPr>
            </w:pPr>
            <w:r w:rsidRPr="00B357F4">
              <w:rPr>
                <w:rFonts w:cs="Tahoma"/>
                <w:color w:val="000000"/>
                <w:sz w:val="18"/>
                <w:szCs w:val="18"/>
                <w:lang w:eastAsia="hr-HR"/>
              </w:rPr>
              <w:t>2029</w:t>
            </w:r>
          </w:p>
        </w:tc>
        <w:tc>
          <w:tcPr>
            <w:tcW w:w="374" w:type="pct"/>
            <w:vAlign w:val="center"/>
          </w:tcPr>
          <w:p w14:paraId="0409C2C9" w14:textId="360E2281"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19,8</w:t>
            </w:r>
          </w:p>
        </w:tc>
        <w:tc>
          <w:tcPr>
            <w:tcW w:w="375" w:type="pct"/>
            <w:vAlign w:val="center"/>
          </w:tcPr>
          <w:p w14:paraId="05823CFB" w14:textId="574E8C99"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19,5</w:t>
            </w:r>
          </w:p>
        </w:tc>
        <w:tc>
          <w:tcPr>
            <w:tcW w:w="376" w:type="pct"/>
            <w:vAlign w:val="center"/>
          </w:tcPr>
          <w:p w14:paraId="706A1498" w14:textId="7B74AC56"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28,9</w:t>
            </w:r>
          </w:p>
        </w:tc>
        <w:tc>
          <w:tcPr>
            <w:tcW w:w="376" w:type="pct"/>
            <w:vAlign w:val="center"/>
          </w:tcPr>
          <w:p w14:paraId="30A4F2FD" w14:textId="46044884"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28,5</w:t>
            </w:r>
          </w:p>
        </w:tc>
        <w:tc>
          <w:tcPr>
            <w:tcW w:w="376" w:type="pct"/>
            <w:vAlign w:val="center"/>
          </w:tcPr>
          <w:p w14:paraId="430A8E21" w14:textId="2D5ED1BC"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37,3</w:t>
            </w:r>
          </w:p>
        </w:tc>
        <w:tc>
          <w:tcPr>
            <w:tcW w:w="376" w:type="pct"/>
            <w:vAlign w:val="center"/>
          </w:tcPr>
          <w:p w14:paraId="06FB6700" w14:textId="29A0F4B6"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36,5</w:t>
            </w:r>
          </w:p>
        </w:tc>
        <w:tc>
          <w:tcPr>
            <w:tcW w:w="376" w:type="pct"/>
            <w:vAlign w:val="center"/>
          </w:tcPr>
          <w:p w14:paraId="75AB2AC3" w14:textId="1ED8B4AC"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44,7</w:t>
            </w:r>
          </w:p>
        </w:tc>
        <w:tc>
          <w:tcPr>
            <w:tcW w:w="376" w:type="pct"/>
            <w:vAlign w:val="center"/>
          </w:tcPr>
          <w:p w14:paraId="42946AC8" w14:textId="7A97FA0E"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43,5</w:t>
            </w:r>
          </w:p>
        </w:tc>
        <w:tc>
          <w:tcPr>
            <w:tcW w:w="376" w:type="pct"/>
            <w:vAlign w:val="center"/>
          </w:tcPr>
          <w:p w14:paraId="52D162E1" w14:textId="3360E78B"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50,9</w:t>
            </w:r>
          </w:p>
        </w:tc>
        <w:tc>
          <w:tcPr>
            <w:tcW w:w="376" w:type="pct"/>
            <w:vAlign w:val="center"/>
          </w:tcPr>
          <w:p w14:paraId="45CB44FA" w14:textId="4792773B"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 </w:t>
            </w:r>
          </w:p>
        </w:tc>
        <w:tc>
          <w:tcPr>
            <w:tcW w:w="476" w:type="pct"/>
            <w:vAlign w:val="center"/>
          </w:tcPr>
          <w:p w14:paraId="22221299" w14:textId="279F8E19"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309,7</w:t>
            </w:r>
          </w:p>
        </w:tc>
      </w:tr>
      <w:tr w:rsidR="00FB1949" w:rsidRPr="00B357F4" w14:paraId="3D3C86AC" w14:textId="77777777" w:rsidTr="000C38F2">
        <w:trPr>
          <w:trHeight w:val="60"/>
        </w:trPr>
        <w:tc>
          <w:tcPr>
            <w:cnfStyle w:val="001000000000" w:firstRow="0" w:lastRow="0" w:firstColumn="1" w:lastColumn="0" w:oddVBand="0" w:evenVBand="0" w:oddHBand="0" w:evenHBand="0" w:firstRowFirstColumn="0" w:firstRowLastColumn="0" w:lastRowFirstColumn="0" w:lastRowLastColumn="0"/>
            <w:tcW w:w="770" w:type="pct"/>
            <w:hideMark/>
          </w:tcPr>
          <w:p w14:paraId="263AEA3B" w14:textId="77777777" w:rsidR="00FB1949" w:rsidRPr="00B357F4" w:rsidRDefault="00FB1949" w:rsidP="00FB1949">
            <w:pPr>
              <w:spacing w:before="0" w:after="0"/>
              <w:jc w:val="right"/>
              <w:rPr>
                <w:rFonts w:cs="Tahoma"/>
                <w:color w:val="000000"/>
                <w:sz w:val="18"/>
                <w:szCs w:val="18"/>
                <w:lang w:eastAsia="hr-HR"/>
              </w:rPr>
            </w:pPr>
            <w:r w:rsidRPr="00B357F4">
              <w:rPr>
                <w:rFonts w:cs="Tahoma"/>
                <w:color w:val="000000"/>
                <w:sz w:val="18"/>
                <w:szCs w:val="18"/>
                <w:lang w:eastAsia="hr-HR"/>
              </w:rPr>
              <w:t>2030</w:t>
            </w:r>
          </w:p>
        </w:tc>
        <w:tc>
          <w:tcPr>
            <w:tcW w:w="374" w:type="pct"/>
            <w:vAlign w:val="center"/>
          </w:tcPr>
          <w:p w14:paraId="3D38A09E" w14:textId="2F1B1D50"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19,8</w:t>
            </w:r>
          </w:p>
        </w:tc>
        <w:tc>
          <w:tcPr>
            <w:tcW w:w="375" w:type="pct"/>
            <w:vAlign w:val="center"/>
          </w:tcPr>
          <w:p w14:paraId="4076964E" w14:textId="3E4063CC"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19,5</w:t>
            </w:r>
          </w:p>
        </w:tc>
        <w:tc>
          <w:tcPr>
            <w:tcW w:w="376" w:type="pct"/>
            <w:vAlign w:val="center"/>
          </w:tcPr>
          <w:p w14:paraId="2070FE10" w14:textId="47416BDD"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28,9</w:t>
            </w:r>
          </w:p>
        </w:tc>
        <w:tc>
          <w:tcPr>
            <w:tcW w:w="376" w:type="pct"/>
            <w:vAlign w:val="center"/>
          </w:tcPr>
          <w:p w14:paraId="29CF697B" w14:textId="33D3E68F"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28,5</w:t>
            </w:r>
          </w:p>
        </w:tc>
        <w:tc>
          <w:tcPr>
            <w:tcW w:w="376" w:type="pct"/>
            <w:vAlign w:val="center"/>
          </w:tcPr>
          <w:p w14:paraId="150E59F8" w14:textId="6340DDA7"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37,3</w:t>
            </w:r>
          </w:p>
        </w:tc>
        <w:tc>
          <w:tcPr>
            <w:tcW w:w="376" w:type="pct"/>
            <w:vAlign w:val="center"/>
          </w:tcPr>
          <w:p w14:paraId="629E411B" w14:textId="4A844A7A"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36,5</w:t>
            </w:r>
          </w:p>
        </w:tc>
        <w:tc>
          <w:tcPr>
            <w:tcW w:w="376" w:type="pct"/>
            <w:vAlign w:val="center"/>
          </w:tcPr>
          <w:p w14:paraId="6C34839F" w14:textId="5029F8FF"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44,7</w:t>
            </w:r>
          </w:p>
        </w:tc>
        <w:tc>
          <w:tcPr>
            <w:tcW w:w="376" w:type="pct"/>
            <w:vAlign w:val="center"/>
          </w:tcPr>
          <w:p w14:paraId="35AA4A4C" w14:textId="75421DD5"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43,5</w:t>
            </w:r>
          </w:p>
        </w:tc>
        <w:tc>
          <w:tcPr>
            <w:tcW w:w="376" w:type="pct"/>
            <w:vAlign w:val="center"/>
          </w:tcPr>
          <w:p w14:paraId="60F10FDD" w14:textId="047F745C"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50,9</w:t>
            </w:r>
          </w:p>
        </w:tc>
        <w:tc>
          <w:tcPr>
            <w:tcW w:w="376" w:type="pct"/>
            <w:vAlign w:val="center"/>
          </w:tcPr>
          <w:p w14:paraId="1AFA6B5A" w14:textId="289FAA31"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49,3</w:t>
            </w:r>
          </w:p>
        </w:tc>
        <w:tc>
          <w:tcPr>
            <w:tcW w:w="476" w:type="pct"/>
            <w:vAlign w:val="center"/>
          </w:tcPr>
          <w:p w14:paraId="13F51BE9" w14:textId="1050D931" w:rsidR="00FB1949" w:rsidRPr="00B357F4" w:rsidRDefault="00FB1949" w:rsidP="00FB1949">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ascii="Arial" w:hAnsi="Arial" w:cs="Arial"/>
                <w:color w:val="000000"/>
                <w:sz w:val="18"/>
                <w:szCs w:val="18"/>
              </w:rPr>
              <w:t>359,0</w:t>
            </w:r>
          </w:p>
        </w:tc>
      </w:tr>
      <w:tr w:rsidR="00370833" w:rsidRPr="00B357F4" w14:paraId="06CF6A5A" w14:textId="77777777" w:rsidTr="00FB1949">
        <w:trPr>
          <w:trHeight w:val="60"/>
        </w:trPr>
        <w:tc>
          <w:tcPr>
            <w:cnfStyle w:val="001000000000" w:firstRow="0" w:lastRow="0" w:firstColumn="1" w:lastColumn="0" w:oddVBand="0" w:evenVBand="0" w:oddHBand="0" w:evenHBand="0" w:firstRowFirstColumn="0" w:firstRowLastColumn="0" w:lastRowFirstColumn="0" w:lastRowLastColumn="0"/>
            <w:tcW w:w="4524" w:type="pct"/>
            <w:gridSpan w:val="11"/>
          </w:tcPr>
          <w:p w14:paraId="560743D5" w14:textId="77777777" w:rsidR="00370833" w:rsidRPr="00B357F4" w:rsidRDefault="00370833" w:rsidP="00370833">
            <w:pPr>
              <w:spacing w:before="0" w:after="0"/>
              <w:jc w:val="right"/>
              <w:rPr>
                <w:rFonts w:cs="Tahoma"/>
                <w:color w:val="000000"/>
                <w:sz w:val="18"/>
                <w:szCs w:val="18"/>
                <w:lang w:eastAsia="hr-HR"/>
              </w:rPr>
            </w:pPr>
            <w:r w:rsidRPr="00B357F4">
              <w:rPr>
                <w:rFonts w:cs="Tahoma"/>
                <w:color w:val="000000"/>
                <w:sz w:val="18"/>
                <w:szCs w:val="18"/>
                <w:lang w:eastAsia="hr-HR"/>
              </w:rPr>
              <w:t>UKUPNE KUMULATIVNE UŠTEDE ZA RAZDOBLJE 2021. – 2030. [GWh] </w:t>
            </w:r>
          </w:p>
        </w:tc>
        <w:tc>
          <w:tcPr>
            <w:tcW w:w="476" w:type="pct"/>
          </w:tcPr>
          <w:p w14:paraId="6FC229ED" w14:textId="07293A56" w:rsidR="00370833" w:rsidRPr="00B357F4" w:rsidRDefault="00DC1983" w:rsidP="00DC1983">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rFonts w:ascii="Calibri" w:hAnsi="Calibri" w:cs="Calibri"/>
                <w:b/>
                <w:color w:val="000000"/>
                <w:sz w:val="22"/>
                <w:szCs w:val="22"/>
              </w:rPr>
              <w:t>1.</w:t>
            </w:r>
            <w:r w:rsidR="000C38F2" w:rsidRPr="00B357F4">
              <w:rPr>
                <w:rFonts w:ascii="Calibri" w:hAnsi="Calibri" w:cs="Calibri"/>
                <w:b/>
                <w:color w:val="000000"/>
                <w:sz w:val="22"/>
                <w:szCs w:val="22"/>
              </w:rPr>
              <w:t>671,4</w:t>
            </w:r>
          </w:p>
        </w:tc>
      </w:tr>
    </w:tbl>
    <w:p w14:paraId="5E2FBEE8" w14:textId="77777777" w:rsidR="00370833" w:rsidRPr="00B357F4" w:rsidRDefault="00370833" w:rsidP="00370833">
      <w:pPr>
        <w:spacing w:before="0" w:after="0"/>
        <w:rPr>
          <w:rFonts w:cs="Tahoma"/>
          <w:color w:val="000000"/>
          <w:sz w:val="18"/>
          <w:szCs w:val="18"/>
        </w:rPr>
      </w:pPr>
    </w:p>
    <w:p w14:paraId="68BBBDAB" w14:textId="77777777" w:rsidR="00370833" w:rsidRPr="00B357F4" w:rsidRDefault="00370833" w:rsidP="00370833">
      <w:pPr>
        <w:spacing w:before="0" w:after="0"/>
        <w:rPr>
          <w:color w:val="000000"/>
        </w:rPr>
      </w:pPr>
      <w:r w:rsidRPr="00B357F4">
        <w:rPr>
          <w:color w:val="000000"/>
        </w:rPr>
        <w:t xml:space="preserve">Ukupan nacionalni cilj kumulativnih ušteda energije, prema Zakonu o energetskoj učinkovitosti, ostvarit će se 70% iz sustava obveza energetske učinkovitosti, a 30% alternativnim mjerama politike (10.441,67 GWh). NEKP-om je ovaj Program definiran kao alternativna mjera politike. </w:t>
      </w:r>
    </w:p>
    <w:p w14:paraId="05683ED6" w14:textId="4E3C0BDD" w:rsidR="00370833" w:rsidRPr="00B357F4" w:rsidRDefault="00370833" w:rsidP="00370833">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rPr>
          <w:b/>
        </w:rPr>
      </w:pPr>
      <w:r w:rsidRPr="00B357F4">
        <w:rPr>
          <w:b/>
        </w:rPr>
        <w:t xml:space="preserve">Ovaj Program energetske obnove </w:t>
      </w:r>
      <w:r w:rsidR="00751924" w:rsidRPr="00B357F4">
        <w:rPr>
          <w:b/>
        </w:rPr>
        <w:t>ZJS</w:t>
      </w:r>
      <w:r w:rsidRPr="00B357F4">
        <w:rPr>
          <w:b/>
        </w:rPr>
        <w:t xml:space="preserve">, kada bi se proveo na način da ostvari ciljane obnovljene površine </w:t>
      </w:r>
      <w:r w:rsidR="005679BB" w:rsidRPr="00B357F4">
        <w:rPr>
          <w:b/>
        </w:rPr>
        <w:t>ZJS</w:t>
      </w:r>
      <w:r w:rsidRPr="00B357F4">
        <w:rPr>
          <w:b/>
        </w:rPr>
        <w:t xml:space="preserve"> u skladu s Dugoročnom strategijom, ostvario bi oko </w:t>
      </w:r>
      <w:r w:rsidR="006D7BCD" w:rsidRPr="00B357F4">
        <w:rPr>
          <w:b/>
        </w:rPr>
        <w:t>16</w:t>
      </w:r>
      <w:r w:rsidRPr="00B357F4">
        <w:rPr>
          <w:b/>
        </w:rPr>
        <w:t xml:space="preserve">% nacionalnog cilja kumulativnih ušteda energije iz alternativnih mjera politike odnosno </w:t>
      </w:r>
      <w:r w:rsidR="006D7BCD" w:rsidRPr="00B357F4">
        <w:rPr>
          <w:b/>
        </w:rPr>
        <w:t>4</w:t>
      </w:r>
      <w:r w:rsidRPr="00B357F4">
        <w:rPr>
          <w:b/>
        </w:rPr>
        <w:t xml:space="preserve">,8% ukupnog nacionalnog cilja. </w:t>
      </w:r>
    </w:p>
    <w:p w14:paraId="03EE009D" w14:textId="77777777" w:rsidR="00D82D0F" w:rsidRPr="00B357F4" w:rsidRDefault="00D82D0F" w:rsidP="00E52E5F">
      <w:pPr>
        <w:spacing w:before="0" w:after="0"/>
        <w:jc w:val="left"/>
        <w:rPr>
          <w:rFonts w:ascii="Calibri" w:hAnsi="Calibri" w:cs="Calibri"/>
          <w:b/>
          <w:color w:val="000000"/>
          <w:szCs w:val="20"/>
          <w:lang w:eastAsia="hr-HR"/>
        </w:rPr>
      </w:pPr>
    </w:p>
    <w:p w14:paraId="3A94BDF3" w14:textId="2EA95FA5" w:rsidR="00B04665" w:rsidRPr="00B357F4" w:rsidRDefault="2CB88510" w:rsidP="004B09BD">
      <w:pPr>
        <w:pStyle w:val="Naslov10"/>
      </w:pPr>
      <w:bookmarkStart w:id="61" w:name="_Toc72081601"/>
      <w:bookmarkStart w:id="62" w:name="_Toc98932322"/>
      <w:r w:rsidRPr="00B357F4">
        <w:lastRenderedPageBreak/>
        <w:t xml:space="preserve">Analiza </w:t>
      </w:r>
      <w:r w:rsidR="41A3366E" w:rsidRPr="00B357F4">
        <w:t>provedenih</w:t>
      </w:r>
      <w:r w:rsidR="47E4B24C" w:rsidRPr="00B357F4">
        <w:t xml:space="preserve"> </w:t>
      </w:r>
      <w:r w:rsidRPr="00B357F4">
        <w:t xml:space="preserve">programa </w:t>
      </w:r>
      <w:bookmarkEnd w:id="61"/>
      <w:r w:rsidR="1F25F22A" w:rsidRPr="00B357F4">
        <w:t>za zgrade javnog sektora</w:t>
      </w:r>
      <w:bookmarkEnd w:id="62"/>
    </w:p>
    <w:p w14:paraId="61ABAEA2" w14:textId="6B8938A6" w:rsidR="00304ED1" w:rsidRPr="00B357F4" w:rsidRDefault="5A458B76" w:rsidP="00304ED1">
      <w:r w:rsidRPr="00B357F4">
        <w:rPr>
          <w:lang w:eastAsia="hr-HR"/>
        </w:rPr>
        <w:t xml:space="preserve">Vlada RH donijela je 31. listopada 2013. godine Program energetske obnove zgrada javnog sektora za razdoblje 2014. – 2015. godine. </w:t>
      </w:r>
      <w:r w:rsidR="0054572C">
        <w:rPr>
          <w:lang w:eastAsia="hr-HR"/>
        </w:rPr>
        <w:t xml:space="preserve">Cilj </w:t>
      </w:r>
      <w:r w:rsidRPr="00B357F4">
        <w:rPr>
          <w:lang w:eastAsia="hr-HR"/>
        </w:rPr>
        <w:t>Program</w:t>
      </w:r>
      <w:r w:rsidR="0054572C">
        <w:rPr>
          <w:lang w:eastAsia="hr-HR"/>
        </w:rPr>
        <w:t>a</w:t>
      </w:r>
      <w:r w:rsidR="00F816C5">
        <w:rPr>
          <w:lang w:eastAsia="hr-HR"/>
        </w:rPr>
        <w:t xml:space="preserve"> b</w:t>
      </w:r>
      <w:r w:rsidR="71A56A06" w:rsidRPr="00B357F4">
        <w:rPr>
          <w:lang w:eastAsia="hr-HR"/>
        </w:rPr>
        <w:t>i</w:t>
      </w:r>
      <w:r w:rsidR="00F816C5">
        <w:rPr>
          <w:lang w:eastAsia="hr-HR"/>
        </w:rPr>
        <w:t>o</w:t>
      </w:r>
      <w:r w:rsidRPr="00B357F4">
        <w:rPr>
          <w:lang w:eastAsia="hr-HR"/>
        </w:rPr>
        <w:t xml:space="preserve"> </w:t>
      </w:r>
      <w:r w:rsidR="00F816C5">
        <w:rPr>
          <w:lang w:eastAsia="hr-HR"/>
        </w:rPr>
        <w:t>je</w:t>
      </w:r>
      <w:r w:rsidRPr="00B357F4">
        <w:rPr>
          <w:lang w:eastAsia="hr-HR"/>
        </w:rPr>
        <w:t xml:space="preserve"> </w:t>
      </w:r>
      <w:r w:rsidR="484E0BDA" w:rsidRPr="00B357F4">
        <w:rPr>
          <w:lang w:eastAsia="hr-HR"/>
        </w:rPr>
        <w:t>ispuniti</w:t>
      </w:r>
      <w:r w:rsidRPr="00B357F4">
        <w:rPr>
          <w:lang w:eastAsia="hr-HR"/>
        </w:rPr>
        <w:t xml:space="preserve"> </w:t>
      </w:r>
      <w:r w:rsidR="00B6639A" w:rsidRPr="00B357F4">
        <w:rPr>
          <w:lang w:eastAsia="hr-HR"/>
        </w:rPr>
        <w:t>zahtjev</w:t>
      </w:r>
      <w:r w:rsidR="00B6639A">
        <w:rPr>
          <w:lang w:eastAsia="hr-HR"/>
        </w:rPr>
        <w:t>e</w:t>
      </w:r>
      <w:r w:rsidRPr="00B357F4">
        <w:rPr>
          <w:lang w:eastAsia="hr-HR"/>
        </w:rPr>
        <w:t xml:space="preserve"> </w:t>
      </w:r>
      <w:r w:rsidR="287FA9A6" w:rsidRPr="00B357F4">
        <w:rPr>
          <w:lang w:eastAsia="hr-HR"/>
        </w:rPr>
        <w:t>Direktive</w:t>
      </w:r>
      <w:r w:rsidRPr="00B357F4">
        <w:rPr>
          <w:lang w:eastAsia="hr-HR"/>
        </w:rPr>
        <w:t xml:space="preserve"> o energetskoj učinkovitosti prema </w:t>
      </w:r>
      <w:r w:rsidR="00952115" w:rsidRPr="00D061F1">
        <w:rPr>
          <w:lang w:eastAsia="hr-HR"/>
        </w:rPr>
        <w:t>prenesen</w:t>
      </w:r>
      <w:r w:rsidR="00952115">
        <w:rPr>
          <w:lang w:eastAsia="hr-HR"/>
        </w:rPr>
        <w:t>e</w:t>
      </w:r>
      <w:r w:rsidR="00952115" w:rsidRPr="00D061F1">
        <w:rPr>
          <w:lang w:eastAsia="hr-HR"/>
        </w:rPr>
        <w:t xml:space="preserve"> u nacionalno zakonodavstvo propisima navedenim u poglavlju </w:t>
      </w:r>
      <w:r w:rsidR="00952115" w:rsidRPr="00D061F1">
        <w:rPr>
          <w:lang w:eastAsia="hr-HR"/>
        </w:rPr>
        <w:fldChar w:fldCharType="begin"/>
      </w:r>
      <w:r w:rsidR="00952115" w:rsidRPr="00D061F1">
        <w:rPr>
          <w:lang w:eastAsia="hr-HR"/>
        </w:rPr>
        <w:instrText xml:space="preserve"> REF _Ref98929713 \r \h </w:instrText>
      </w:r>
      <w:r w:rsidR="00952115">
        <w:rPr>
          <w:lang w:eastAsia="hr-HR"/>
        </w:rPr>
        <w:instrText xml:space="preserve"> \* MERGEFORMAT </w:instrText>
      </w:r>
      <w:r w:rsidR="00952115" w:rsidRPr="00D061F1">
        <w:rPr>
          <w:lang w:eastAsia="hr-HR"/>
        </w:rPr>
      </w:r>
      <w:r w:rsidR="00952115" w:rsidRPr="00D061F1">
        <w:rPr>
          <w:lang w:eastAsia="hr-HR"/>
        </w:rPr>
        <w:fldChar w:fldCharType="separate"/>
      </w:r>
      <w:r w:rsidR="00814B67">
        <w:rPr>
          <w:lang w:eastAsia="hr-HR"/>
        </w:rPr>
        <w:t>2.1.2</w:t>
      </w:r>
      <w:r w:rsidR="00952115" w:rsidRPr="00D061F1">
        <w:rPr>
          <w:lang w:eastAsia="hr-HR"/>
        </w:rPr>
        <w:fldChar w:fldCharType="end"/>
      </w:r>
      <w:r w:rsidR="00952115" w:rsidRPr="00D061F1">
        <w:rPr>
          <w:lang w:eastAsia="hr-HR"/>
        </w:rPr>
        <w:t xml:space="preserve"> </w:t>
      </w:r>
      <w:r w:rsidR="00952115" w:rsidRPr="00D061F1">
        <w:rPr>
          <w:lang w:eastAsia="hr-HR"/>
        </w:rPr>
        <w:fldChar w:fldCharType="begin"/>
      </w:r>
      <w:r w:rsidR="00952115" w:rsidRPr="00D061F1">
        <w:rPr>
          <w:lang w:eastAsia="hr-HR"/>
        </w:rPr>
        <w:instrText xml:space="preserve"> REF _Ref98929671 \h  \* MERGEFORMAT </w:instrText>
      </w:r>
      <w:r w:rsidR="00952115" w:rsidRPr="00D061F1">
        <w:rPr>
          <w:lang w:eastAsia="hr-HR"/>
        </w:rPr>
      </w:r>
      <w:r w:rsidR="00952115" w:rsidRPr="00D061F1">
        <w:rPr>
          <w:lang w:eastAsia="hr-HR"/>
        </w:rPr>
        <w:fldChar w:fldCharType="separate"/>
      </w:r>
      <w:r w:rsidR="00814B67" w:rsidRPr="00B357F4">
        <w:rPr>
          <w:lang w:eastAsia="hr-HR"/>
        </w:rPr>
        <w:t>Nacionalno zakonodavstvo iz područja energetske učinkovitosti</w:t>
      </w:r>
      <w:r w:rsidR="00952115" w:rsidRPr="00D061F1">
        <w:rPr>
          <w:lang w:eastAsia="hr-HR"/>
        </w:rPr>
        <w:fldChar w:fldCharType="end"/>
      </w:r>
      <w:r w:rsidR="00952115">
        <w:rPr>
          <w:b/>
          <w:sz w:val="18"/>
          <w:szCs w:val="18"/>
        </w:rPr>
        <w:t xml:space="preserve"> </w:t>
      </w:r>
      <w:r w:rsidR="00952115">
        <w:rPr>
          <w:lang w:eastAsia="hr-HR"/>
        </w:rPr>
        <w:t>kojim</w:t>
      </w:r>
      <w:r w:rsidR="00952115" w:rsidRPr="00B357F4">
        <w:rPr>
          <w:lang w:eastAsia="hr-HR"/>
        </w:rPr>
        <w:t xml:space="preserve"> </w:t>
      </w:r>
      <w:r w:rsidRPr="00B357F4">
        <w:rPr>
          <w:lang w:eastAsia="hr-HR"/>
        </w:rPr>
        <w:t>se od država članica traži da od 1. siječnja 2014. godine svake godine obnove 3% ukupne površine poda grijanih i/ili hlađenih zgrada u vlasništvu i uporabi središnje vlasti.</w:t>
      </w:r>
      <w:r w:rsidR="055F742B" w:rsidRPr="00B357F4">
        <w:rPr>
          <w:lang w:eastAsia="hr-HR"/>
        </w:rPr>
        <w:t xml:space="preserve"> </w:t>
      </w:r>
      <w:r w:rsidR="484E0BDA" w:rsidRPr="00B357F4">
        <w:t xml:space="preserve">Cilj Programa je bio </w:t>
      </w:r>
      <w:r w:rsidR="484E0BDA" w:rsidRPr="00B357F4">
        <w:rPr>
          <w:szCs w:val="20"/>
          <w:lang w:eastAsia="hr-HR"/>
        </w:rPr>
        <w:t xml:space="preserve">ugovaranje i provedba cjelovite energetske obnove zgrada javnog sektora ukupne površine oko 400.000 m2, čime bi se postiglo smanjenje potrošnje energije od 30-60% (oko 150 kWh/m2 godišnje) i smanjenje emisije ugljičnog dioksida od 20.500 tona, pokrenule investicije od cca 400 milijuna kuna i pokrenuo razvoj ESCO tržišta. </w:t>
      </w:r>
      <w:r w:rsidR="055F742B" w:rsidRPr="00B357F4">
        <w:rPr>
          <w:szCs w:val="20"/>
          <w:lang w:eastAsia="hr-HR"/>
        </w:rPr>
        <w:t>Osnovna karak</w:t>
      </w:r>
      <w:r w:rsidR="0CFCE9D5" w:rsidRPr="00B357F4">
        <w:rPr>
          <w:szCs w:val="20"/>
          <w:lang w:eastAsia="hr-HR"/>
        </w:rPr>
        <w:t xml:space="preserve">teristika ovog Programa bila je da se temelji </w:t>
      </w:r>
      <w:r w:rsidR="0CFCE9D5" w:rsidRPr="00B357F4">
        <w:rPr>
          <w:lang w:eastAsia="hr-HR"/>
        </w:rPr>
        <w:t xml:space="preserve">na </w:t>
      </w:r>
      <w:r w:rsidR="09DB9DB4" w:rsidRPr="00B357F4">
        <w:rPr>
          <w:lang w:eastAsia="hr-HR"/>
        </w:rPr>
        <w:t xml:space="preserve">modelu energetske usluge u skladu s </w:t>
      </w:r>
      <w:r w:rsidRPr="00B357F4">
        <w:rPr>
          <w:lang w:eastAsia="hr-HR"/>
        </w:rPr>
        <w:t>Uredbom o ugovaranju i provedbi energetske usluge u javnom sektoru</w:t>
      </w:r>
      <w:r w:rsidR="153F6F80" w:rsidRPr="00B357F4">
        <w:rPr>
          <w:lang w:eastAsia="hr-HR"/>
        </w:rPr>
        <w:t xml:space="preserve"> (</w:t>
      </w:r>
      <w:r w:rsidR="0D6444E9" w:rsidRPr="00B357F4">
        <w:rPr>
          <w:lang w:eastAsia="hr-HR"/>
        </w:rPr>
        <w:t>Narodne novine broj</w:t>
      </w:r>
      <w:r w:rsidR="153F6F80" w:rsidRPr="00B357F4">
        <w:rPr>
          <w:lang w:eastAsia="hr-HR"/>
        </w:rPr>
        <w:t xml:space="preserve"> </w:t>
      </w:r>
      <w:r w:rsidR="79EC9A3B" w:rsidRPr="00B357F4">
        <w:rPr>
          <w:lang w:eastAsia="hr-HR"/>
        </w:rPr>
        <w:t>11/15)</w:t>
      </w:r>
      <w:r w:rsidR="56F16391" w:rsidRPr="00B357F4">
        <w:rPr>
          <w:lang w:eastAsia="hr-HR"/>
        </w:rPr>
        <w:t xml:space="preserve">, čime je omogućeno </w:t>
      </w:r>
      <w:r w:rsidRPr="00B357F4">
        <w:rPr>
          <w:lang w:eastAsia="hr-HR"/>
        </w:rPr>
        <w:t>da se bez dodatnog trošenja proračunskih sredstava vlasnika/korisnika provedu mjere poboljšanja energetske učinkovitosti u zgradama javnog sektora.</w:t>
      </w:r>
      <w:r w:rsidR="5B4BDB1A" w:rsidRPr="00B357F4">
        <w:rPr>
          <w:lang w:eastAsia="hr-HR"/>
        </w:rPr>
        <w:t xml:space="preserve"> </w:t>
      </w:r>
      <w:r w:rsidRPr="00B357F4">
        <w:rPr>
          <w:lang w:eastAsia="hr-HR"/>
        </w:rPr>
        <w:t xml:space="preserve">Program </w:t>
      </w:r>
      <w:r w:rsidR="5B4BDB1A" w:rsidRPr="00B357F4">
        <w:rPr>
          <w:lang w:eastAsia="hr-HR"/>
        </w:rPr>
        <w:t xml:space="preserve">je </w:t>
      </w:r>
      <w:r w:rsidRPr="00B357F4">
        <w:rPr>
          <w:lang w:eastAsia="hr-HR"/>
        </w:rPr>
        <w:t>provodi</w:t>
      </w:r>
      <w:r w:rsidR="5B4BDB1A" w:rsidRPr="00B357F4">
        <w:rPr>
          <w:lang w:eastAsia="hr-HR"/>
        </w:rPr>
        <w:t>la</w:t>
      </w:r>
      <w:r w:rsidRPr="00B357F4">
        <w:rPr>
          <w:lang w:eastAsia="hr-HR"/>
        </w:rPr>
        <w:t xml:space="preserve"> Agencija za pravni promet i posredovanje nekretninama (APN) dok </w:t>
      </w:r>
      <w:r w:rsidR="717D3607" w:rsidRPr="00B357F4">
        <w:rPr>
          <w:lang w:eastAsia="hr-HR"/>
        </w:rPr>
        <w:t xml:space="preserve">je </w:t>
      </w:r>
      <w:r w:rsidRPr="00B357F4">
        <w:rPr>
          <w:lang w:eastAsia="hr-HR"/>
        </w:rPr>
        <w:t>FZOEU osigurava</w:t>
      </w:r>
      <w:r w:rsidR="717D3607" w:rsidRPr="00B357F4">
        <w:rPr>
          <w:lang w:eastAsia="hr-HR"/>
        </w:rPr>
        <w:t>o</w:t>
      </w:r>
      <w:r w:rsidRPr="00B357F4">
        <w:rPr>
          <w:lang w:eastAsia="hr-HR"/>
        </w:rPr>
        <w:t xml:space="preserve"> sredstava za sufinanciranje provedbe.</w:t>
      </w:r>
      <w:r w:rsidR="5534DFDD" w:rsidRPr="00B357F4">
        <w:rPr>
          <w:lang w:eastAsia="hr-HR"/>
        </w:rPr>
        <w:t xml:space="preserve"> </w:t>
      </w:r>
      <w:r w:rsidR="60A1C351" w:rsidRPr="00B357F4">
        <w:rPr>
          <w:lang w:eastAsia="hr-HR"/>
        </w:rPr>
        <w:t xml:space="preserve">Odlukom </w:t>
      </w:r>
      <w:r w:rsidR="29925B92" w:rsidRPr="00B357F4">
        <w:rPr>
          <w:lang w:eastAsia="hr-HR"/>
        </w:rPr>
        <w:t>o produžetku financiranja provedbe Programa energetske obnove zgrada javnog sektora za razdoblje 2014. – 2015. godine (NN br. 48/17)</w:t>
      </w:r>
      <w:r w:rsidR="5F8B8DA7" w:rsidRPr="00B357F4">
        <w:rPr>
          <w:lang w:eastAsia="hr-HR"/>
        </w:rPr>
        <w:t xml:space="preserve"> rok z</w:t>
      </w:r>
      <w:r w:rsidR="25DA4E0F" w:rsidRPr="00B357F4">
        <w:rPr>
          <w:lang w:eastAsia="hr-HR"/>
        </w:rPr>
        <w:t>a</w:t>
      </w:r>
      <w:r w:rsidR="5F8B8DA7" w:rsidRPr="00B357F4">
        <w:rPr>
          <w:lang w:eastAsia="hr-HR"/>
        </w:rPr>
        <w:t xml:space="preserve"> financiranje projekata u sklopu ovoga Programa produžen je do </w:t>
      </w:r>
      <w:r w:rsidR="5C5BB5F6" w:rsidRPr="00B357F4">
        <w:t xml:space="preserve">31. prosinca 2018. godine. </w:t>
      </w:r>
      <w:r w:rsidR="0FD687F0" w:rsidRPr="00B357F4">
        <w:t xml:space="preserve">Sufinanciranje FZOEU-a bilo je do 40% </w:t>
      </w:r>
      <w:r w:rsidR="00282B82" w:rsidRPr="003020E6">
        <w:t>prihvatljivih</w:t>
      </w:r>
      <w:r w:rsidR="0FD687F0" w:rsidRPr="006734C7">
        <w:t xml:space="preserve"> troškova. </w:t>
      </w:r>
      <w:r w:rsidR="087A48BD" w:rsidRPr="006734C7">
        <w:t>APN</w:t>
      </w:r>
      <w:r w:rsidR="6EC9E23A" w:rsidRPr="00B04E3E">
        <w:t xml:space="preserve"> </w:t>
      </w:r>
      <w:r w:rsidR="087A48BD" w:rsidRPr="00B04E3E">
        <w:t>u ime i za račun javnog naručitelja provodi javnu nabavu energetske usluge</w:t>
      </w:r>
      <w:r w:rsidR="6EC9E23A" w:rsidRPr="00B03C9B">
        <w:t>, odabire naj</w:t>
      </w:r>
      <w:r w:rsidR="6EC9E23A" w:rsidRPr="00971F9E">
        <w:t xml:space="preserve">povoljnijeg ponuditelja primjenom kriterija ekonomski najpovoljnije ponude, uz uvjet da godišnja naknada po ugovoru ne smije biti veća od zajamčene godišnje uštede u odnosu na referentnu godišnju potrošnju, </w:t>
      </w:r>
      <w:r w:rsidR="087A48BD" w:rsidRPr="00B357F4">
        <w:t xml:space="preserve">nakon čega se sklapa Ugovor o energetskom učinku između Naručitelja energetske usluge i Pružatelja energetske usluge te APN-a. </w:t>
      </w:r>
    </w:p>
    <w:p w14:paraId="7DFDF03D" w14:textId="06BCDCEC" w:rsidR="00ED5991" w:rsidRPr="006734C7" w:rsidRDefault="00ED5991" w:rsidP="00304ED1">
      <w:r w:rsidRPr="00B357F4">
        <w:t>Rezultati Programa su sljedeći</w:t>
      </w:r>
      <w:r w:rsidR="00C50D71" w:rsidRPr="003020E6">
        <w:rPr>
          <w:rStyle w:val="Referencafusnote"/>
        </w:rPr>
        <w:footnoteReference w:id="8"/>
      </w:r>
      <w:r w:rsidRPr="003020E6">
        <w:t>:</w:t>
      </w:r>
    </w:p>
    <w:p w14:paraId="6399CEBA" w14:textId="77777777" w:rsidR="002C3C73" w:rsidRPr="00B357F4" w:rsidRDefault="3DAF0C28" w:rsidP="00725AB0">
      <w:pPr>
        <w:pStyle w:val="Odlomakpopisa"/>
        <w:numPr>
          <w:ilvl w:val="0"/>
          <w:numId w:val="39"/>
        </w:numPr>
      </w:pPr>
      <w:r w:rsidRPr="00B03C9B">
        <w:t xml:space="preserve">Obnovljeno je 69 zgrada na </w:t>
      </w:r>
      <w:r w:rsidR="5738746C" w:rsidRPr="00971F9E">
        <w:t>12 lokacija</w:t>
      </w:r>
      <w:r w:rsidR="2838D777" w:rsidRPr="00B357F4">
        <w:t>,</w:t>
      </w:r>
    </w:p>
    <w:p w14:paraId="272B432F" w14:textId="38659C48" w:rsidR="006503BC" w:rsidRPr="00B357F4" w:rsidRDefault="6ABDF6CD" w:rsidP="00725AB0">
      <w:pPr>
        <w:pStyle w:val="Odlomakpopisa"/>
        <w:numPr>
          <w:ilvl w:val="0"/>
          <w:numId w:val="39"/>
        </w:numPr>
      </w:pPr>
      <w:r w:rsidRPr="00B357F4">
        <w:t xml:space="preserve">Obnovljena korisna </w:t>
      </w:r>
      <w:r w:rsidR="7207CE1B" w:rsidRPr="00B357F4">
        <w:t xml:space="preserve">površina grijanog dijela </w:t>
      </w:r>
      <w:r w:rsidR="00B04E3E" w:rsidRPr="00B357F4">
        <w:t>zgrade iznosi</w:t>
      </w:r>
      <w:r w:rsidR="6BDDB650" w:rsidRPr="00B357F4">
        <w:t xml:space="preserve"> 248.661,82 m</w:t>
      </w:r>
      <w:r w:rsidR="6BDDB650" w:rsidRPr="00B357F4">
        <w:rPr>
          <w:vertAlign w:val="superscript"/>
        </w:rPr>
        <w:t>2</w:t>
      </w:r>
      <w:r w:rsidR="64E62287" w:rsidRPr="00B357F4">
        <w:t xml:space="preserve">, što predstavlja </w:t>
      </w:r>
      <w:r w:rsidR="054C5AB5" w:rsidRPr="00B357F4">
        <w:t>62% postavljenog cilja</w:t>
      </w:r>
      <w:r w:rsidR="037D3289" w:rsidRPr="00B357F4">
        <w:t>,</w:t>
      </w:r>
    </w:p>
    <w:p w14:paraId="16740C0C" w14:textId="261AABD6" w:rsidR="00C50D71" w:rsidRPr="00B357F4" w:rsidRDefault="037D3289" w:rsidP="00725AB0">
      <w:pPr>
        <w:pStyle w:val="Odlomakpopisa"/>
        <w:numPr>
          <w:ilvl w:val="0"/>
          <w:numId w:val="39"/>
        </w:numPr>
      </w:pPr>
      <w:r w:rsidRPr="00B357F4">
        <w:t>Prosječno ostvarene uštede</w:t>
      </w:r>
      <w:r w:rsidR="36D3DECE" w:rsidRPr="00B357F4">
        <w:t xml:space="preserve"> u neposrednoj potrošnji energije (isporučena energija) su 51,69%</w:t>
      </w:r>
      <w:r w:rsidR="26A304BF" w:rsidRPr="00B357F4">
        <w:t xml:space="preserve"> odnosno ukupno oko 60 GWh/god</w:t>
      </w:r>
      <w:r w:rsidR="055044CA" w:rsidRPr="00B357F4">
        <w:t xml:space="preserve">, što </w:t>
      </w:r>
      <w:r w:rsidR="78E8DEDC" w:rsidRPr="00B357F4">
        <w:t>znači</w:t>
      </w:r>
      <w:r w:rsidR="055044CA" w:rsidRPr="00B357F4">
        <w:t xml:space="preserve"> da je ostvareno sman</w:t>
      </w:r>
      <w:r w:rsidR="64E62287" w:rsidRPr="00B357F4">
        <w:t>jenje od čak 240 kWh/m</w:t>
      </w:r>
      <w:r w:rsidR="64E62287" w:rsidRPr="00EA6C54">
        <w:rPr>
          <w:vertAlign w:val="superscript"/>
        </w:rPr>
        <w:t>2</w:t>
      </w:r>
      <w:r w:rsidR="26A304BF" w:rsidRPr="00B357F4">
        <w:t>,</w:t>
      </w:r>
    </w:p>
    <w:p w14:paraId="4212B5D1" w14:textId="7E4C32DE" w:rsidR="00D17E52" w:rsidRPr="00B357F4" w:rsidRDefault="68B096CF" w:rsidP="00725AB0">
      <w:pPr>
        <w:pStyle w:val="Odlomakpopisa"/>
        <w:numPr>
          <w:ilvl w:val="0"/>
          <w:numId w:val="39"/>
        </w:numPr>
      </w:pPr>
      <w:r w:rsidRPr="00B357F4">
        <w:t xml:space="preserve">Ostvarene su </w:t>
      </w:r>
      <w:r w:rsidR="3B69D63A" w:rsidRPr="00B357F4">
        <w:t>financijske</w:t>
      </w:r>
      <w:r w:rsidRPr="00B357F4">
        <w:t xml:space="preserve"> uštede od preko 30 milijuna kn/god</w:t>
      </w:r>
      <w:r w:rsidR="054C5AB5" w:rsidRPr="00B357F4">
        <w:t>,</w:t>
      </w:r>
    </w:p>
    <w:p w14:paraId="453683A5" w14:textId="79091BB4" w:rsidR="00861991" w:rsidRPr="00B357F4" w:rsidRDefault="68B096CF" w:rsidP="00725AB0">
      <w:pPr>
        <w:pStyle w:val="Odlomakpopisa"/>
        <w:numPr>
          <w:ilvl w:val="0"/>
          <w:numId w:val="39"/>
        </w:numPr>
      </w:pPr>
      <w:r w:rsidRPr="00B357F4">
        <w:t>Udio OIE</w:t>
      </w:r>
      <w:r w:rsidR="3B69D63A" w:rsidRPr="00B357F4">
        <w:t xml:space="preserve"> u opskrbi obnovljenih zgrada je gotovo 20%.</w:t>
      </w:r>
    </w:p>
    <w:p w14:paraId="5C4BB695" w14:textId="79A1F1C5" w:rsidR="001D5B78" w:rsidRPr="00B357F4" w:rsidRDefault="00F02DB0" w:rsidP="00304ED1">
      <w:r w:rsidRPr="00B357F4">
        <w:t>Ključan element uspjeha Programa bilo je sufinanciranje od strane FZOEU</w:t>
      </w:r>
      <w:r w:rsidR="00365BD3" w:rsidRPr="00B357F4">
        <w:t>. Naime, nužan uvjet programa bila je provedba mjera na ovojnici zgrada radi smanjenja energetskih potreba zgrada</w:t>
      </w:r>
      <w:r w:rsidR="00ED3AF7" w:rsidRPr="00B357F4">
        <w:t>, a takvi zahvati su investicijski intenzivni</w:t>
      </w:r>
      <w:r w:rsidR="000C459F" w:rsidRPr="00B357F4">
        <w:t xml:space="preserve"> te imaju dulja vremena povrata. </w:t>
      </w:r>
    </w:p>
    <w:p w14:paraId="48D35FA5" w14:textId="44A3179B" w:rsidR="00524C5C" w:rsidRPr="00B357F4" w:rsidRDefault="00117378" w:rsidP="00304ED1">
      <w:r w:rsidRPr="00B357F4">
        <w:t xml:space="preserve">Problemi u provedbi ovoga Programa </w:t>
      </w:r>
      <w:r w:rsidR="00CC5DEE" w:rsidRPr="00B357F4">
        <w:t>odnosili su se na dugotrajnost procesa pripreme projektnih</w:t>
      </w:r>
      <w:r w:rsidR="00923A87" w:rsidRPr="00B357F4">
        <w:t xml:space="preserve"> zadataka kao podloge za </w:t>
      </w:r>
      <w:r w:rsidR="00B8755D" w:rsidRPr="00B357F4">
        <w:t>raspisivanje</w:t>
      </w:r>
      <w:r w:rsidR="00923A87" w:rsidRPr="00B357F4">
        <w:t xml:space="preserve"> javne nabave, no ovaj dio procesa je apsolutno nužan</w:t>
      </w:r>
      <w:r w:rsidR="00B8755D" w:rsidRPr="00B357F4">
        <w:t xml:space="preserve">. </w:t>
      </w:r>
      <w:r w:rsidR="00C56450" w:rsidRPr="00B357F4">
        <w:t xml:space="preserve">Naime, podaci o postojećem stanju zgrade, zakonitosti građevine, projekti izvedenog stanja zgrada u praksi često nedostaju, a izvorna dokumentacija je rijetko dostupna u arhivskoj građi ili u posjedu korisnika, odnosno vlasnika zgrade. </w:t>
      </w:r>
      <w:r w:rsidR="00E32762" w:rsidRPr="00B357F4">
        <w:t>Uz to se vezuje i činjenica da se na zgradama javnog sektora vrlo često provode intervencije koje nisu popraćene odgovarajućom dokumentacijom, koje utječu i na lokacijske uvjete ili legalnost građevine. Stoga je nužn</w:t>
      </w:r>
      <w:r w:rsidR="00F61D5B" w:rsidRPr="00B357F4">
        <w:t xml:space="preserve">a dobra priprema </w:t>
      </w:r>
      <w:r w:rsidR="000B65F7" w:rsidRPr="00B357F4">
        <w:t xml:space="preserve">ulaznih </w:t>
      </w:r>
      <w:r w:rsidR="006108B2" w:rsidRPr="00B357F4">
        <w:t>podataka</w:t>
      </w:r>
      <w:r w:rsidR="000B65F7" w:rsidRPr="00B357F4">
        <w:t xml:space="preserve">, što </w:t>
      </w:r>
      <w:r w:rsidR="00BF62BF" w:rsidRPr="00B357F4">
        <w:t xml:space="preserve">treba biti </w:t>
      </w:r>
      <w:r w:rsidR="00A9067F" w:rsidRPr="00B357F4">
        <w:t xml:space="preserve">odgovornost Naručitelja. </w:t>
      </w:r>
    </w:p>
    <w:p w14:paraId="306A90A5" w14:textId="77777777" w:rsidR="00292F07" w:rsidRPr="00B357F4" w:rsidRDefault="00292F07" w:rsidP="00292F07">
      <w:r w:rsidRPr="00B357F4">
        <w:t>Visoka percepcija rizičnosti ESCO projekata od strane financijskih institucija te nemogućnost osiguravanja vlastitih sredstava ESCO tvrtki za provedbu projekta također je jedna od značajnijih barijera u provedbi ovoga modela.</w:t>
      </w:r>
    </w:p>
    <w:p w14:paraId="29D27046" w14:textId="5611EAC2" w:rsidR="00524C5C" w:rsidRPr="00B357F4" w:rsidRDefault="00DD4EB3" w:rsidP="00304ED1">
      <w:r w:rsidRPr="00B357F4">
        <w:lastRenderedPageBreak/>
        <w:t>Utvrđivanje ušteda energije je ključan element svakog ESCO projekta</w:t>
      </w:r>
      <w:r w:rsidR="001C269A" w:rsidRPr="00B357F4">
        <w:t xml:space="preserve">. </w:t>
      </w:r>
      <w:r w:rsidR="00D62DC0" w:rsidRPr="00B357F4">
        <w:t>Potrebno je omogućiti utvrđivanje ušteda i</w:t>
      </w:r>
      <w:r w:rsidR="008C1A6E" w:rsidRPr="00B357F4">
        <w:t xml:space="preserve"> mjerenjem potrošnje energije prije i poslije obnove i režima korištenja uz izradu dinamičke simulacije zgrade</w:t>
      </w:r>
      <w:r w:rsidR="006C2227" w:rsidRPr="00B357F4">
        <w:t xml:space="preserve">, za što su već poduzeti </w:t>
      </w:r>
      <w:r w:rsidR="0048678E" w:rsidRPr="00B357F4">
        <w:t xml:space="preserve">određeni koraci od strane APN-a. </w:t>
      </w:r>
    </w:p>
    <w:p w14:paraId="536E6196" w14:textId="1F38EBEE" w:rsidR="00834545" w:rsidRPr="00B357F4" w:rsidRDefault="1654FE1B" w:rsidP="00304ED1">
      <w:r w:rsidRPr="00B357F4">
        <w:t>Svi</w:t>
      </w:r>
      <w:r w:rsidR="36B9DE39" w:rsidRPr="00B357F4">
        <w:t xml:space="preserve"> su problemi prepoznati </w:t>
      </w:r>
      <w:r w:rsidR="7E44F465" w:rsidRPr="00B357F4">
        <w:t xml:space="preserve">i </w:t>
      </w:r>
      <w:r w:rsidR="36B9DE39" w:rsidRPr="00B357F4">
        <w:t xml:space="preserve">u Programu </w:t>
      </w:r>
      <w:r w:rsidR="506CD159" w:rsidRPr="00B357F4">
        <w:t>energetske obnove zgrada javnog sektora za razdoblje 2016. – 2020. godine (</w:t>
      </w:r>
      <w:r w:rsidR="039156C9" w:rsidRPr="00B357F4">
        <w:t xml:space="preserve">Narodne novine broj </w:t>
      </w:r>
      <w:r w:rsidR="506CD159" w:rsidRPr="00B357F4">
        <w:t>22/</w:t>
      </w:r>
      <w:r w:rsidR="5E96BE84" w:rsidRPr="00B357F4">
        <w:t>20</w:t>
      </w:r>
      <w:r w:rsidR="506CD159" w:rsidRPr="00B357F4">
        <w:t>17)</w:t>
      </w:r>
      <w:r w:rsidR="7AA2A948" w:rsidRPr="00B357F4">
        <w:t xml:space="preserve"> kojega je Vlada RH usvojila na sjednici održanoj 2. ožujka 2017. godine.</w:t>
      </w:r>
      <w:r w:rsidR="2752D564" w:rsidRPr="00B357F4">
        <w:t xml:space="preserve"> </w:t>
      </w:r>
      <w:r w:rsidR="7AA2A948" w:rsidRPr="00B357F4">
        <w:t> </w:t>
      </w:r>
    </w:p>
    <w:p w14:paraId="6CC8DEA5" w14:textId="77777777" w:rsidR="005246BF" w:rsidRPr="00B357F4" w:rsidRDefault="0035265F" w:rsidP="00304ED1">
      <w:pPr>
        <w:rPr>
          <w:lang w:eastAsia="hr-HR"/>
        </w:rPr>
      </w:pPr>
      <w:r w:rsidRPr="00B357F4">
        <w:t>Cilj ovog Programa bila je cjelovita obnova kojom će se postići smanjenje potrošnje energije u zgradama javnog sektora do 70% te godišnje uštede energije od oko 50 GWh.</w:t>
      </w:r>
      <w:r w:rsidR="00BE087F" w:rsidRPr="00B357F4">
        <w:t xml:space="preserve"> Ovaj je Program predvidio </w:t>
      </w:r>
      <w:r w:rsidR="00A5413D" w:rsidRPr="00B357F4">
        <w:t xml:space="preserve">nastavak provedbe obnove po ESCO modelu kao i </w:t>
      </w:r>
      <w:r w:rsidR="00847E63" w:rsidRPr="00B357F4">
        <w:t>po modelu ugovaranja radova, a</w:t>
      </w:r>
      <w:r w:rsidR="00142958" w:rsidRPr="00B357F4">
        <w:t xml:space="preserve"> za oba modela bilo je predviđeno </w:t>
      </w:r>
      <w:r w:rsidR="00A5413D" w:rsidRPr="00B357F4">
        <w:t>kori</w:t>
      </w:r>
      <w:r w:rsidR="002644BC" w:rsidRPr="00B357F4">
        <w:t>štenje bespovratnih sredstva</w:t>
      </w:r>
      <w:r w:rsidR="00A105A4" w:rsidRPr="00B357F4">
        <w:t xml:space="preserve"> iz Europskog fonda za regionalni razvoj (EFRR) temeljem Operativnog programa </w:t>
      </w:r>
      <w:r w:rsidR="00AD616B" w:rsidRPr="00B357F4">
        <w:rPr>
          <w:lang w:eastAsia="hr-HR"/>
        </w:rPr>
        <w:t>„Konkurentnost i kohezija 2014.-2020.“ (OPKK).</w:t>
      </w:r>
      <w:r w:rsidR="001800AE" w:rsidRPr="00B357F4">
        <w:rPr>
          <w:lang w:eastAsia="hr-HR"/>
        </w:rPr>
        <w:t xml:space="preserve"> </w:t>
      </w:r>
    </w:p>
    <w:p w14:paraId="2CA60A9D" w14:textId="23C101A3" w:rsidR="00027EB4" w:rsidRPr="00B357F4" w:rsidRDefault="0D64DCD9" w:rsidP="00304ED1">
      <w:r w:rsidRPr="00B357F4">
        <w:rPr>
          <w:rFonts w:eastAsia="Tahoma" w:cs="Tahoma"/>
          <w:szCs w:val="20"/>
        </w:rPr>
        <w:t xml:space="preserve">No, u proteklom razdoblju nije </w:t>
      </w:r>
      <w:r w:rsidR="00357E75">
        <w:rPr>
          <w:rFonts w:eastAsia="Tahoma" w:cs="Tahoma"/>
          <w:szCs w:val="20"/>
        </w:rPr>
        <w:t>usvojen</w:t>
      </w:r>
      <w:r w:rsidRPr="00B357F4">
        <w:rPr>
          <w:rFonts w:eastAsia="Tahoma" w:cs="Tahoma"/>
          <w:szCs w:val="20"/>
        </w:rPr>
        <w:t xml:space="preserve"> odgovarajući model korištenja ESIF sredstava uz ESCO model, </w:t>
      </w:r>
      <w:r w:rsidR="00ED1E0A" w:rsidRPr="00B357F4">
        <w:rPr>
          <w:lang w:eastAsia="hr-HR"/>
        </w:rPr>
        <w:t xml:space="preserve">pa je ovaj Program proveden isključivo na temelju </w:t>
      </w:r>
      <w:r w:rsidR="00C26548" w:rsidRPr="00B357F4">
        <w:rPr>
          <w:lang w:eastAsia="hr-HR"/>
        </w:rPr>
        <w:t>dodjele bespovratnih sredstva putem javnih poziva</w:t>
      </w:r>
      <w:r w:rsidR="0071669B" w:rsidRPr="00B357F4">
        <w:rPr>
          <w:lang w:eastAsia="hr-HR"/>
        </w:rPr>
        <w:t xml:space="preserve">, koje je raspisivalo MPGI kao posrednički tijelo razine 1 (PT1), a provodio FZOEU kao </w:t>
      </w:r>
      <w:r w:rsidR="005A1834" w:rsidRPr="00B357F4">
        <w:rPr>
          <w:lang w:eastAsia="hr-HR"/>
        </w:rPr>
        <w:t xml:space="preserve">posredničko tijelo razine 2 (PT2). </w:t>
      </w:r>
      <w:r w:rsidR="00FA721B" w:rsidRPr="00B357F4">
        <w:rPr>
          <w:lang w:eastAsia="hr-HR"/>
        </w:rPr>
        <w:t xml:space="preserve">U okviru OPKK, </w:t>
      </w:r>
      <w:r w:rsidR="00844F1E" w:rsidRPr="00B357F4">
        <w:rPr>
          <w:lang w:eastAsia="hr-HR"/>
        </w:rPr>
        <w:t>provedba Programa bila je dio</w:t>
      </w:r>
      <w:r w:rsidR="00844F1E" w:rsidRPr="00B357F4">
        <w:t xml:space="preserve"> prioritetne osi 4 „Promicanje energetske učinkovitosti i obnovljivih izvora energije“, investicijskog prioriteta 4c „Podupiranje energetske učinkovitosti, pametnog upravljanja energijom i korištenja OIE u javnoj infrastrukturi, uključujući javne zgrade, te u stambenom sektoru“</w:t>
      </w:r>
      <w:r w:rsidR="00006457" w:rsidRPr="00B357F4">
        <w:t xml:space="preserve"> specifi</w:t>
      </w:r>
      <w:r w:rsidR="001D2C6C" w:rsidRPr="00B357F4">
        <w:t xml:space="preserve">čnog cilja </w:t>
      </w:r>
      <w:r w:rsidR="00006457" w:rsidRPr="00B357F4">
        <w:t>4c1 „Smanjenje potrošnje energije u zgradama javnog sektora“ (SC 4c1)</w:t>
      </w:r>
      <w:r w:rsidR="001D2C6C" w:rsidRPr="00B357F4">
        <w:t>.</w:t>
      </w:r>
    </w:p>
    <w:p w14:paraId="6C38B681" w14:textId="05D7E284" w:rsidR="00F073B9" w:rsidRPr="00B357F4" w:rsidRDefault="00F073B9" w:rsidP="00F073B9">
      <w:r w:rsidRPr="00B357F4">
        <w:t>Aktivnosti u sklopu SC 4c1 započele su u 2015. godini te su objavljeni sljedeći pozivi za sufinanciranje energetske obnove zgrada javnog sektora:</w:t>
      </w:r>
    </w:p>
    <w:p w14:paraId="6698C305" w14:textId="7E200C77" w:rsidR="00DD18D8" w:rsidRPr="00B357F4" w:rsidRDefault="00DD18D8" w:rsidP="00DD18D8">
      <w:pPr>
        <w:pStyle w:val="Odlomakpopisa"/>
        <w:numPr>
          <w:ilvl w:val="0"/>
          <w:numId w:val="53"/>
        </w:numPr>
      </w:pPr>
      <w:r w:rsidRPr="00B357F4">
        <w:t xml:space="preserve">Pilot projekt </w:t>
      </w:r>
      <w:r w:rsidR="00816CA3" w:rsidRPr="00B357F4">
        <w:t>KK.04.2.1.01</w:t>
      </w:r>
      <w:r w:rsidRPr="00B357F4">
        <w:t xml:space="preserve"> 'Izrada projektne dokumentacije za energetsku obnovu zgrada i korištenje obnovljivih izvora energije u javnim ustanovama koje obavljaju djelatnost odgoja i obrazovanja'</w:t>
      </w:r>
    </w:p>
    <w:p w14:paraId="0D7E7F32" w14:textId="2E8B1FC0" w:rsidR="00DD18D8" w:rsidRPr="00B357F4" w:rsidRDefault="00DD18D8" w:rsidP="00DD18D8">
      <w:pPr>
        <w:pStyle w:val="Odlomakpopisa"/>
        <w:numPr>
          <w:ilvl w:val="0"/>
          <w:numId w:val="53"/>
        </w:numPr>
      </w:pPr>
      <w:r w:rsidRPr="00B357F4">
        <w:t xml:space="preserve">Pilot projekt </w:t>
      </w:r>
      <w:r w:rsidR="00816CA3" w:rsidRPr="00B357F4">
        <w:t>KK.04.2.1.02</w:t>
      </w:r>
      <w:r w:rsidRPr="00B357F4">
        <w:t xml:space="preserve"> 'Energetska obnova zgrada i korištenje obnovljivih izvora energije u javnim ustanovama koje obavljaju djelatnost odgoja i obrazovanja'</w:t>
      </w:r>
    </w:p>
    <w:p w14:paraId="48E2559D" w14:textId="2A4DDF98" w:rsidR="00DD18D8" w:rsidRPr="00B357F4" w:rsidRDefault="00DD18D8" w:rsidP="00DD18D8">
      <w:pPr>
        <w:pStyle w:val="Odlomakpopisa"/>
        <w:numPr>
          <w:ilvl w:val="0"/>
          <w:numId w:val="53"/>
        </w:numPr>
      </w:pPr>
      <w:r w:rsidRPr="00B357F4">
        <w:t xml:space="preserve">Poziv </w:t>
      </w:r>
      <w:r w:rsidR="00E00B80" w:rsidRPr="00B357F4">
        <w:t xml:space="preserve">na dostavu projektnih prijedloga </w:t>
      </w:r>
      <w:r w:rsidR="00AF2498" w:rsidRPr="00B357F4">
        <w:t>KK.04.2.1.03</w:t>
      </w:r>
      <w:r w:rsidRPr="00B357F4">
        <w:t xml:space="preserve">  'Energetska obnova zgrada i korištenje obnovljivih izvora energije u javnim ustanovama koje obavljaju djelatnost odgoja i obrazovanja'</w:t>
      </w:r>
    </w:p>
    <w:p w14:paraId="2DFB4792" w14:textId="088791B4" w:rsidR="00DD18D8" w:rsidRPr="003020E6" w:rsidRDefault="00DD18D8" w:rsidP="00DD18D8">
      <w:pPr>
        <w:pStyle w:val="Odlomakpopisa"/>
        <w:numPr>
          <w:ilvl w:val="0"/>
          <w:numId w:val="53"/>
        </w:numPr>
      </w:pPr>
      <w:r w:rsidRPr="00B357F4">
        <w:t xml:space="preserve">Poziv </w:t>
      </w:r>
      <w:r w:rsidR="00E00B80" w:rsidRPr="00B357F4">
        <w:t xml:space="preserve">na dostavu projektnih prijedloga </w:t>
      </w:r>
      <w:r w:rsidR="00AF2498" w:rsidRPr="00B357F4">
        <w:t>KK.04.2.1.04</w:t>
      </w:r>
      <w:r w:rsidRPr="00B357F4">
        <w:t xml:space="preserve"> 'Energetska obnova i korištenje obnovljivih izvora energije u zgradama javnog sektora' </w:t>
      </w:r>
    </w:p>
    <w:p w14:paraId="4BBDB6A3" w14:textId="0E109DDD" w:rsidR="00293A2B" w:rsidRPr="00B357F4" w:rsidRDefault="004329D3" w:rsidP="00725AB0">
      <w:r w:rsidRPr="00B03C9B">
        <w:t>Prva tri poziva odnosila su se isključivo na</w:t>
      </w:r>
      <w:r w:rsidR="00E016A8" w:rsidRPr="00971F9E">
        <w:t xml:space="preserve"> javne ustanove koje obavljaju djelatnost odgoja i obrazovanja, dok je posljednji javni poziv bio otvoren za sve ZJS.</w:t>
      </w:r>
    </w:p>
    <w:p w14:paraId="717D3A76" w14:textId="7088656F" w:rsidR="00F073B9" w:rsidRPr="00B357F4" w:rsidRDefault="002F411B" w:rsidP="00304ED1">
      <w:r w:rsidRPr="00B357F4">
        <w:t xml:space="preserve">Cilj pilot projekta </w:t>
      </w:r>
      <w:r w:rsidR="00E4620F">
        <w:t>KK.0</w:t>
      </w:r>
      <w:r w:rsidRPr="00B357F4">
        <w:t>4</w:t>
      </w:r>
      <w:r w:rsidR="00E4620F">
        <w:t>.2.</w:t>
      </w:r>
      <w:r w:rsidR="006404A1">
        <w:t>1</w:t>
      </w:r>
      <w:r w:rsidR="00E4620F">
        <w:t>.01</w:t>
      </w:r>
      <w:r w:rsidR="002210C2">
        <w:t xml:space="preserve"> </w:t>
      </w:r>
      <w:r w:rsidRPr="00B357F4">
        <w:t xml:space="preserve">bilo je osigurati </w:t>
      </w:r>
      <w:r w:rsidR="00294D47" w:rsidRPr="00B357F4">
        <w:t xml:space="preserve">pripremljenost projektne dokumentacije za obnovu, kao uvjeta za dobivanje sufinanciranja u sljedećim javnim pozivima. </w:t>
      </w:r>
      <w:r w:rsidR="00E6191B" w:rsidRPr="00B357F4">
        <w:t xml:space="preserve">Na temelju ovog pilot poziva </w:t>
      </w:r>
      <w:r w:rsidR="00EC23CD" w:rsidRPr="00B357F4">
        <w:t>ugovoreno je sufinanciranje izrade projektne dokumentacije za 72 korisnika</w:t>
      </w:r>
      <w:r w:rsidR="007B3AAD" w:rsidRPr="00B357F4">
        <w:t>, a to je sufinanciranje bilo osigurano kako iz ESIF sredstava tako i iz FZOEU</w:t>
      </w:r>
      <w:r w:rsidR="00EC23CD" w:rsidRPr="00B357F4">
        <w:t xml:space="preserve">. </w:t>
      </w:r>
      <w:r w:rsidR="00F44820" w:rsidRPr="00B357F4">
        <w:t xml:space="preserve">Uvjet pilot poziva bila je je planirana minimalna ušteda </w:t>
      </w:r>
      <w:r w:rsidR="00732002">
        <w:t>godišnje potrebne</w:t>
      </w:r>
      <w:r w:rsidR="002C6D49">
        <w:t xml:space="preserve"> toplinske </w:t>
      </w:r>
      <w:r w:rsidR="00F44820" w:rsidRPr="00B357F4">
        <w:t>energije</w:t>
      </w:r>
      <w:r w:rsidR="002C6D49">
        <w:t xml:space="preserve"> za grijanje</w:t>
      </w:r>
      <w:r w:rsidR="00F44820" w:rsidRPr="00B357F4">
        <w:t xml:space="preserve"> od 20%, no prosječne uštede energije za </w:t>
      </w:r>
      <w:r w:rsidR="004057F9" w:rsidRPr="00B357F4">
        <w:t>ugovorene</w:t>
      </w:r>
      <w:r w:rsidR="00F44820" w:rsidRPr="00B357F4">
        <w:t xml:space="preserve"> projekte iznos</w:t>
      </w:r>
      <w:r w:rsidR="004057F9" w:rsidRPr="00B357F4">
        <w:t>ile su</w:t>
      </w:r>
      <w:r w:rsidR="00F44820" w:rsidRPr="00B357F4">
        <w:t xml:space="preserve"> 43,24%. </w:t>
      </w:r>
    </w:p>
    <w:p w14:paraId="7CFDAF72" w14:textId="1B557A02" w:rsidR="00050EEB" w:rsidRPr="00B357F4" w:rsidRDefault="00C1015E" w:rsidP="00304ED1">
      <w:r w:rsidRPr="00B357F4">
        <w:t xml:space="preserve">Pilot projektom </w:t>
      </w:r>
      <w:r w:rsidR="00B54C61">
        <w:t>KK.0</w:t>
      </w:r>
      <w:r w:rsidRPr="00B357F4">
        <w:t>4</w:t>
      </w:r>
      <w:r w:rsidR="00B54C61">
        <w:t>.</w:t>
      </w:r>
      <w:r w:rsidRPr="00B357F4">
        <w:t>2</w:t>
      </w:r>
      <w:r w:rsidR="005C0063">
        <w:t>.1.02</w:t>
      </w:r>
      <w:r w:rsidR="00F56C04" w:rsidRPr="00B357F4">
        <w:t xml:space="preserve"> sufinancirano je izvođenje radova energetske obnove te je</w:t>
      </w:r>
      <w:r w:rsidR="006D3808" w:rsidRPr="00B357F4">
        <w:t xml:space="preserve"> također osigurano sufinanciranje iz ESIF sredstava i FZOEU. Ugovorena su 33 projekta.</w:t>
      </w:r>
      <w:r w:rsidR="00830B01" w:rsidRPr="00B357F4">
        <w:t xml:space="preserve"> Pilot Pozivom bila je planirana minimalna ušteda </w:t>
      </w:r>
      <w:r w:rsidR="002C6D49">
        <w:t>godišnje potrebne toplinske</w:t>
      </w:r>
      <w:r w:rsidR="00830B01" w:rsidRPr="00B357F4">
        <w:t xml:space="preserve"> energije </w:t>
      </w:r>
      <w:r w:rsidR="002C6D49">
        <w:t>za grijanje</w:t>
      </w:r>
      <w:r w:rsidR="00830B01" w:rsidRPr="00B357F4">
        <w:t xml:space="preserve"> od 20%, no prosječne uštede energije za </w:t>
      </w:r>
      <w:r w:rsidR="001B6314" w:rsidRPr="00B357F4">
        <w:t>ugovorene</w:t>
      </w:r>
      <w:r w:rsidR="00830B01" w:rsidRPr="00B357F4">
        <w:t xml:space="preserve"> projekte iznos</w:t>
      </w:r>
      <w:r w:rsidR="001B6314" w:rsidRPr="00B357F4">
        <w:t>ila je</w:t>
      </w:r>
      <w:r w:rsidR="00830B01" w:rsidRPr="00B357F4">
        <w:t xml:space="preserve"> </w:t>
      </w:r>
      <w:r w:rsidR="009C7262">
        <w:t>61,14</w:t>
      </w:r>
      <w:r w:rsidR="00830B01" w:rsidRPr="00B357F4">
        <w:t>%</w:t>
      </w:r>
      <w:r w:rsidR="00050EEB" w:rsidRPr="00B357F4">
        <w:t>.</w:t>
      </w:r>
    </w:p>
    <w:p w14:paraId="69D5CE54" w14:textId="7CBA2EB5" w:rsidR="00A2392E" w:rsidRPr="00B357F4" w:rsidRDefault="50CC80C1" w:rsidP="008E28E5">
      <w:r w:rsidRPr="00B357F4">
        <w:t xml:space="preserve">Na temelju iskustava iz provedenih pilot poziva, u studenom 2016. godine raspisan je </w:t>
      </w:r>
      <w:r w:rsidR="787BF80C" w:rsidRPr="00B357F4">
        <w:t>poziv</w:t>
      </w:r>
      <w:r w:rsidR="6D3FD284" w:rsidRPr="00B357F4">
        <w:t xml:space="preserve"> </w:t>
      </w:r>
      <w:r w:rsidR="00273C66">
        <w:t>KK.0</w:t>
      </w:r>
      <w:r w:rsidR="787BF80C" w:rsidRPr="00B357F4">
        <w:t>4</w:t>
      </w:r>
      <w:r w:rsidR="00273C66">
        <w:t>.2.</w:t>
      </w:r>
      <w:r w:rsidR="787BF80C" w:rsidRPr="00B357F4">
        <w:t>1.</w:t>
      </w:r>
      <w:r w:rsidR="00273C66">
        <w:t>0</w:t>
      </w:r>
      <w:r w:rsidR="787BF80C" w:rsidRPr="00B357F4">
        <w:t xml:space="preserve">3, koji se </w:t>
      </w:r>
      <w:r w:rsidR="08ED2A04" w:rsidRPr="00B357F4">
        <w:t>temeljio isključivo na ESIF sredstvima.</w:t>
      </w:r>
      <w:r w:rsidR="55755D46" w:rsidRPr="00B357F4">
        <w:t xml:space="preserve"> U ovom se javnom pozivu kao uvjet postavlja </w:t>
      </w:r>
      <w:r w:rsidR="2B36AC7A" w:rsidRPr="00B357F4">
        <w:t>n</w:t>
      </w:r>
      <w:r w:rsidR="55755D46" w:rsidRPr="00B357F4">
        <w:t xml:space="preserve">ajmanje 50% uštede </w:t>
      </w:r>
      <w:r w:rsidR="002D7A74">
        <w:t>godišnje potre</w:t>
      </w:r>
      <w:r w:rsidR="00D859AC">
        <w:t xml:space="preserve">bne </w:t>
      </w:r>
      <w:r w:rsidR="00701E7D">
        <w:t>toplinske</w:t>
      </w:r>
      <w:r w:rsidR="00D859AC">
        <w:t xml:space="preserve"> </w:t>
      </w:r>
      <w:r w:rsidR="55755D46" w:rsidRPr="00B357F4">
        <w:t xml:space="preserve">energije za grijanje u odnosu na godišnju </w:t>
      </w:r>
      <w:r w:rsidR="56BA077E" w:rsidRPr="00B357F4">
        <w:t xml:space="preserve">potrebnu toplinsku </w:t>
      </w:r>
      <w:r w:rsidR="55755D46" w:rsidRPr="00B357F4">
        <w:t>energije za grijanje prije provedbe projekta (</w:t>
      </w:r>
      <w:proofErr w:type="spellStart"/>
      <w:r w:rsidR="55755D46" w:rsidRPr="00B357F4">
        <w:t>Q</w:t>
      </w:r>
      <w:r w:rsidR="55755D46" w:rsidRPr="00B357F4">
        <w:rPr>
          <w:vertAlign w:val="subscript"/>
        </w:rPr>
        <w:t>H,nd</w:t>
      </w:r>
      <w:proofErr w:type="spellEnd"/>
      <w:r w:rsidR="55755D46" w:rsidRPr="00B357F4">
        <w:t>)</w:t>
      </w:r>
      <w:r w:rsidR="3C1B2882" w:rsidRPr="00B357F4">
        <w:t xml:space="preserve">, a </w:t>
      </w:r>
      <w:r w:rsidR="1F675662" w:rsidRPr="00B357F4">
        <w:t>sufinanciranje</w:t>
      </w:r>
      <w:r w:rsidR="3C1B2882" w:rsidRPr="00B357F4">
        <w:t xml:space="preserve"> </w:t>
      </w:r>
      <w:r w:rsidR="1F675662" w:rsidRPr="00B357F4">
        <w:t xml:space="preserve">radova </w:t>
      </w:r>
      <w:r w:rsidR="3C1B2882" w:rsidRPr="00B357F4">
        <w:t xml:space="preserve">se osigurava </w:t>
      </w:r>
      <w:r w:rsidR="62630C94" w:rsidRPr="00B357F4">
        <w:t xml:space="preserve">u iznosima </w:t>
      </w:r>
      <w:r w:rsidR="1F675662" w:rsidRPr="00B357F4">
        <w:t xml:space="preserve">35%-40%-45% u </w:t>
      </w:r>
      <w:r w:rsidR="17EEC813" w:rsidRPr="00B357F4">
        <w:t>primorskoj</w:t>
      </w:r>
      <w:r w:rsidR="1F675662" w:rsidRPr="00B357F4">
        <w:t xml:space="preserve"> Hrvatskoj odnosno </w:t>
      </w:r>
      <w:r w:rsidR="17EEC813" w:rsidRPr="00B357F4">
        <w:t xml:space="preserve">50%-55%-60% u kontinentalnoj Hrvatskoj, ovisno o </w:t>
      </w:r>
      <w:r w:rsidR="7D98DA49" w:rsidRPr="00B357F4">
        <w:t xml:space="preserve">indeksu razvijenosti jedinice područne (regionalne) samouprave na čijem području se projekt provodi. Također se osigurava sufinanciranje od 85% </w:t>
      </w:r>
      <w:r w:rsidR="004E2F89" w:rsidRPr="004E2F89">
        <w:t>prihvatljivih troškova</w:t>
      </w:r>
      <w:r w:rsidR="7D98DA49" w:rsidRPr="00B357F4">
        <w:t xml:space="preserve"> </w:t>
      </w:r>
      <w:r w:rsidR="2FE9CA36" w:rsidRPr="00B357F4">
        <w:t xml:space="preserve">za projektnu dokumentaciju, vidljivost i upravljanje projektom. </w:t>
      </w:r>
      <w:r w:rsidR="09CF8D62" w:rsidRPr="00B357F4">
        <w:t xml:space="preserve">Temeljem ovog javnog poziva ugovoreno je </w:t>
      </w:r>
      <w:r w:rsidR="758B8B42" w:rsidRPr="00B357F4">
        <w:t xml:space="preserve">216 projekata energetske obnove. </w:t>
      </w:r>
    </w:p>
    <w:p w14:paraId="6AC67485" w14:textId="5CE5E9E0" w:rsidR="000D3622" w:rsidRPr="00B357F4" w:rsidRDefault="00283347" w:rsidP="008E28E5">
      <w:r w:rsidRPr="00B357F4">
        <w:t xml:space="preserve">U studenom </w:t>
      </w:r>
      <w:r w:rsidR="007232EC" w:rsidRPr="00B357F4">
        <w:t xml:space="preserve">2017. godine objavljen je i zadnji poziv </w:t>
      </w:r>
      <w:r w:rsidR="008631DE">
        <w:t>KK.0</w:t>
      </w:r>
      <w:r w:rsidR="007232EC" w:rsidRPr="00B357F4">
        <w:t>4</w:t>
      </w:r>
      <w:r w:rsidR="008631DE">
        <w:t>.2</w:t>
      </w:r>
      <w:r w:rsidR="00593F34">
        <w:t>.</w:t>
      </w:r>
      <w:r w:rsidR="007232EC" w:rsidRPr="00B357F4">
        <w:t>1.</w:t>
      </w:r>
      <w:r w:rsidR="00593F34">
        <w:t>0</w:t>
      </w:r>
      <w:r w:rsidR="007232EC" w:rsidRPr="00B357F4">
        <w:t xml:space="preserve">4, koji je, za razliku od svih prethodnih, bio </w:t>
      </w:r>
      <w:r w:rsidR="00C1775C" w:rsidRPr="00B357F4">
        <w:t>otvoren</w:t>
      </w:r>
      <w:r w:rsidR="007232EC" w:rsidRPr="00B357F4">
        <w:t xml:space="preserve"> za sve ZJS. Uvjeti sufinanciranja bili su isti kao u </w:t>
      </w:r>
      <w:r w:rsidR="003D0895" w:rsidRPr="00B357F4">
        <w:t>prethodnom pozivu, a ugovoreno je 550 projekata energetske obnove.</w:t>
      </w:r>
    </w:p>
    <w:p w14:paraId="21163663" w14:textId="1433CC5F" w:rsidR="00A75E86" w:rsidRPr="00B357F4" w:rsidRDefault="00A75E86" w:rsidP="00A75E86">
      <w:pPr>
        <w:pStyle w:val="Opisslike"/>
        <w:rPr>
          <w:i w:val="0"/>
          <w:sz w:val="20"/>
          <w:szCs w:val="24"/>
        </w:rPr>
      </w:pPr>
      <w:r w:rsidRPr="00B357F4">
        <w:rPr>
          <w:i w:val="0"/>
          <w:sz w:val="20"/>
          <w:szCs w:val="24"/>
        </w:rPr>
        <w:lastRenderedPageBreak/>
        <w:t xml:space="preserve">Ukupno je za projekte po ova četiri poziva alocirano preko </w:t>
      </w:r>
      <w:r w:rsidR="00184870" w:rsidRPr="00B357F4">
        <w:rPr>
          <w:i w:val="0"/>
          <w:sz w:val="20"/>
          <w:szCs w:val="24"/>
        </w:rPr>
        <w:t xml:space="preserve">253,4 </w:t>
      </w:r>
      <w:r w:rsidRPr="00B357F4">
        <w:rPr>
          <w:i w:val="0"/>
          <w:sz w:val="20"/>
          <w:szCs w:val="24"/>
        </w:rPr>
        <w:t xml:space="preserve">milijuna €. Pri tome treba istaknuti da je prvobitno predviđena alokacija prema OPKK u ovaj specifični cilj bila 211 milijuna € pa ovi podatci jasno pokazuju potrebe i interes javnog sektora za energetskom obnovom zgrada. </w:t>
      </w:r>
    </w:p>
    <w:p w14:paraId="048CB42A" w14:textId="25FD0907" w:rsidR="006A2AD5" w:rsidRPr="00B357F4" w:rsidRDefault="00A75E86" w:rsidP="00A75E86">
      <w:r w:rsidRPr="00B357F4">
        <w:t xml:space="preserve">53 milijuna € iz OPKK alocirano je u financijski instrument odnosno program kreditiranja kojega provodi Hrvatska banka za obnovu i razvitak (HBOR. </w:t>
      </w:r>
      <w:r w:rsidR="0054208E" w:rsidRPr="003020E6">
        <w:t xml:space="preserve">Ta </w:t>
      </w:r>
      <w:r w:rsidR="00A634C8" w:rsidRPr="003020E6">
        <w:t>su s</w:t>
      </w:r>
      <w:r w:rsidR="00A634C8" w:rsidRPr="006734C7">
        <w:t xml:space="preserve">redstva </w:t>
      </w:r>
      <w:r w:rsidR="006A2AD5" w:rsidRPr="006734C7">
        <w:t xml:space="preserve">namijenjena zatvaranju financijske konstrukcije projekata korisnika bespovratnih sredstava koji su dobili Odluku o financiranju iz Poziva na dostavu projektnih prijedloga u okviru </w:t>
      </w:r>
      <w:r w:rsidR="009B79E1" w:rsidRPr="00B03C9B">
        <w:t>SC 4c1.</w:t>
      </w:r>
      <w:r w:rsidR="00316F27" w:rsidRPr="00B03C9B">
        <w:t xml:space="preserve"> Kamatne stope na kredit se kreću između 0,1% i 0,5% u ovi</w:t>
      </w:r>
      <w:r w:rsidR="00316F27" w:rsidRPr="00B357F4">
        <w:t>snosti o stupnju razvijenosti područja na kojem se ulaganje provodi.</w:t>
      </w:r>
      <w:r w:rsidR="007351A2" w:rsidRPr="00B357F4">
        <w:t xml:space="preserve"> Do sada </w:t>
      </w:r>
      <w:r w:rsidR="00550498" w:rsidRPr="00B357F4">
        <w:t>je</w:t>
      </w:r>
      <w:r w:rsidR="007351A2" w:rsidRPr="00B357F4">
        <w:t xml:space="preserve"> ovim kreditnim programom </w:t>
      </w:r>
      <w:r w:rsidR="00550498" w:rsidRPr="00B357F4">
        <w:t xml:space="preserve">podržano 66 korisnika. </w:t>
      </w:r>
      <w:r w:rsidR="00C26C64">
        <w:t>U</w:t>
      </w:r>
      <w:r w:rsidR="00B43152">
        <w:t xml:space="preserve"> studenome 2021. godine </w:t>
      </w:r>
      <w:r w:rsidR="00C26C64">
        <w:t xml:space="preserve">alokacija je </w:t>
      </w:r>
      <w:r w:rsidR="00B43152">
        <w:t>smanjena na oko 30 milijuna €</w:t>
      </w:r>
      <w:r w:rsidR="00C26C64">
        <w:t xml:space="preserve"> te je program zatvoren</w:t>
      </w:r>
      <w:r w:rsidR="00B43152">
        <w:t>.</w:t>
      </w:r>
    </w:p>
    <w:p w14:paraId="764866AB" w14:textId="5D7F4531" w:rsidR="00736A6B" w:rsidRPr="00B357F4" w:rsidRDefault="008E7C8F" w:rsidP="006A2AD5">
      <w:r w:rsidRPr="00B357F4">
        <w:t xml:space="preserve">Na kraju treba još istaknuti da je </w:t>
      </w:r>
      <w:r w:rsidR="00D1530E" w:rsidRPr="00B357F4">
        <w:t xml:space="preserve">prije početka </w:t>
      </w:r>
      <w:r w:rsidR="004116E8" w:rsidRPr="00B357F4">
        <w:t xml:space="preserve">primjene ESCO modela i </w:t>
      </w:r>
      <w:r w:rsidR="00D1530E" w:rsidRPr="00B357F4">
        <w:t>korištenja ESIF sredstava</w:t>
      </w:r>
      <w:r w:rsidR="004116E8" w:rsidRPr="00B357F4">
        <w:t xml:space="preserve">, Fond za zaštitu okoliša i energetsku učinkovitost (FZOEU) nacionalnim sredstvima poticao mjere energetske učinkovitosti </w:t>
      </w:r>
      <w:r w:rsidR="00CA0CB7" w:rsidRPr="00B357F4">
        <w:t>i korištenja obnovljivih izvora energije</w:t>
      </w:r>
      <w:r w:rsidR="006E54E6" w:rsidRPr="00B357F4">
        <w:t xml:space="preserve"> putem javnih</w:t>
      </w:r>
      <w:r w:rsidR="009D0DC3" w:rsidRPr="00B357F4">
        <w:t xml:space="preserve"> natječaja</w:t>
      </w:r>
      <w:r w:rsidR="00B634FB" w:rsidRPr="00B357F4">
        <w:t xml:space="preserve"> te rezultate ovih projekata svakako treba uzeti u obzir, iako se u njima nije </w:t>
      </w:r>
      <w:r w:rsidR="00D87696" w:rsidRPr="00B357F4">
        <w:t>zahtijevala integralna energetska obnova.</w:t>
      </w:r>
      <w:r w:rsidR="009D0DC3" w:rsidRPr="00B357F4">
        <w:t xml:space="preserve"> </w:t>
      </w:r>
    </w:p>
    <w:p w14:paraId="257934FE" w14:textId="36401871" w:rsidR="00C054B6" w:rsidRPr="003020E6" w:rsidRDefault="005507E3" w:rsidP="00C054B6">
      <w:r w:rsidRPr="00B357F4">
        <w:t>Prema podacima iz Sustava za praćenje, mjerenje i verifikaciju ušteda en</w:t>
      </w:r>
      <w:r w:rsidR="002D0DEF" w:rsidRPr="00B357F4">
        <w:t>ergije (</w:t>
      </w:r>
      <w:proofErr w:type="spellStart"/>
      <w:r w:rsidR="002D0DEF" w:rsidRPr="00B357F4">
        <w:t>SMiV</w:t>
      </w:r>
      <w:proofErr w:type="spellEnd"/>
      <w:r w:rsidR="002D0DEF" w:rsidRPr="00B357F4">
        <w:t>),</w:t>
      </w:r>
      <w:r w:rsidR="00F86F5F" w:rsidRPr="00B357F4">
        <w:t xml:space="preserve"> </w:t>
      </w:r>
      <w:r w:rsidR="002D0DEF" w:rsidRPr="00B357F4">
        <w:t>o</w:t>
      </w:r>
      <w:r w:rsidR="00C054B6" w:rsidRPr="00B357F4">
        <w:t xml:space="preserve">stvarene uštede energije, ukupni iznos investicije te isplaćena bespovratna sredstva prikazuje </w:t>
      </w:r>
      <w:r w:rsidR="00C054B6" w:rsidRPr="003020E6">
        <w:fldChar w:fldCharType="begin"/>
      </w:r>
      <w:r w:rsidR="00C054B6" w:rsidRPr="00B357F4">
        <w:instrText xml:space="preserve"> REF _Ref71536949 \h </w:instrText>
      </w:r>
      <w:r w:rsidR="00C054B6" w:rsidRPr="003020E6">
        <w:fldChar w:fldCharType="separate"/>
      </w:r>
      <w:r w:rsidR="00814B67" w:rsidRPr="006734C7">
        <w:t xml:space="preserve">Tablica </w:t>
      </w:r>
      <w:r w:rsidR="00814B67">
        <w:rPr>
          <w:noProof/>
        </w:rPr>
        <w:t>4</w:t>
      </w:r>
      <w:r w:rsidR="00814B67">
        <w:noBreakHyphen/>
      </w:r>
      <w:r w:rsidR="00814B67">
        <w:rPr>
          <w:noProof/>
        </w:rPr>
        <w:t>1</w:t>
      </w:r>
      <w:r w:rsidR="00C054B6" w:rsidRPr="003020E6">
        <w:fldChar w:fldCharType="end"/>
      </w:r>
      <w:r w:rsidR="00C054B6" w:rsidRPr="003020E6">
        <w:t>.</w:t>
      </w:r>
    </w:p>
    <w:p w14:paraId="35F2C2E0" w14:textId="5C0B58DB" w:rsidR="00C054B6" w:rsidRPr="00B357F4" w:rsidRDefault="00C054B6" w:rsidP="00C054B6">
      <w:pPr>
        <w:pStyle w:val="Opisslike"/>
      </w:pPr>
      <w:bookmarkStart w:id="63" w:name="_Ref71536949"/>
      <w:bookmarkStart w:id="64" w:name="_Toc72081554"/>
      <w:bookmarkStart w:id="65" w:name="_Toc81836251"/>
      <w:bookmarkStart w:id="66" w:name="_Toc87949892"/>
      <w:r w:rsidRPr="006734C7">
        <w:t xml:space="preserve">Tablica </w:t>
      </w:r>
      <w:r>
        <w:fldChar w:fldCharType="begin"/>
      </w:r>
      <w:r>
        <w:instrText>STYLEREF 1 \s</w:instrText>
      </w:r>
      <w:r>
        <w:fldChar w:fldCharType="separate"/>
      </w:r>
      <w:r w:rsidR="00814B67">
        <w:rPr>
          <w:noProof/>
        </w:rPr>
        <w:t>4</w:t>
      </w:r>
      <w:r>
        <w:fldChar w:fldCharType="end"/>
      </w:r>
      <w:r w:rsidR="00166B1A">
        <w:noBreakHyphen/>
      </w:r>
      <w:r>
        <w:fldChar w:fldCharType="begin"/>
      </w:r>
      <w:r>
        <w:instrText>SEQ Tablica \* ARABIC \s 1</w:instrText>
      </w:r>
      <w:r>
        <w:fldChar w:fldCharType="separate"/>
      </w:r>
      <w:r w:rsidR="00814B67">
        <w:rPr>
          <w:noProof/>
        </w:rPr>
        <w:t>1</w:t>
      </w:r>
      <w:r>
        <w:fldChar w:fldCharType="end"/>
      </w:r>
      <w:bookmarkEnd w:id="63"/>
      <w:r w:rsidRPr="003020E6">
        <w:t xml:space="preserve">: </w:t>
      </w:r>
      <w:bookmarkEnd w:id="64"/>
      <w:r w:rsidRPr="003020E6">
        <w:t xml:space="preserve">Učinci </w:t>
      </w:r>
      <w:r w:rsidR="00FA09E5" w:rsidRPr="006734C7">
        <w:t>p</w:t>
      </w:r>
      <w:r w:rsidRPr="00B03C9B">
        <w:t xml:space="preserve">rograma energetske obnove </w:t>
      </w:r>
      <w:r w:rsidR="00FA09E5" w:rsidRPr="00B03C9B">
        <w:t>ZJS</w:t>
      </w:r>
      <w:r w:rsidRPr="00971F9E">
        <w:t xml:space="preserve"> za razdoblje od 2014. do 2020. godine</w:t>
      </w:r>
      <w:bookmarkEnd w:id="65"/>
      <w:bookmarkEnd w:id="66"/>
    </w:p>
    <w:tbl>
      <w:tblPr>
        <w:tblStyle w:val="Svijetlatablicareetke110"/>
        <w:tblW w:w="9457" w:type="dxa"/>
        <w:tblLook w:val="04A0" w:firstRow="1" w:lastRow="0" w:firstColumn="1" w:lastColumn="0" w:noHBand="0" w:noVBand="1"/>
      </w:tblPr>
      <w:tblGrid>
        <w:gridCol w:w="4315"/>
        <w:gridCol w:w="732"/>
        <w:gridCol w:w="732"/>
        <w:gridCol w:w="742"/>
        <w:gridCol w:w="732"/>
        <w:gridCol w:w="732"/>
        <w:gridCol w:w="732"/>
        <w:gridCol w:w="740"/>
      </w:tblGrid>
      <w:tr w:rsidR="00C054B6" w:rsidRPr="00B357F4" w14:paraId="1343619A" w14:textId="77777777" w:rsidTr="00E923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3D2AD39B" w14:textId="77777777" w:rsidR="00C054B6" w:rsidRPr="00B357F4" w:rsidRDefault="00C054B6" w:rsidP="007A5828">
            <w:pPr>
              <w:spacing w:before="0" w:after="0"/>
              <w:rPr>
                <w:sz w:val="17"/>
                <w:szCs w:val="17"/>
              </w:rPr>
            </w:pPr>
            <w:r w:rsidRPr="00B357F4">
              <w:rPr>
                <w:sz w:val="17"/>
                <w:szCs w:val="17"/>
              </w:rPr>
              <w:t>Godina provedbe</w:t>
            </w:r>
          </w:p>
        </w:tc>
        <w:tc>
          <w:tcPr>
            <w:tcW w:w="732" w:type="dxa"/>
          </w:tcPr>
          <w:p w14:paraId="2F04BF0C" w14:textId="77777777" w:rsidR="00C054B6" w:rsidRPr="00B357F4" w:rsidRDefault="00C054B6" w:rsidP="007A5828">
            <w:pPr>
              <w:spacing w:before="0" w:after="0"/>
              <w:cnfStyle w:val="100000000000" w:firstRow="1" w:lastRow="0" w:firstColumn="0" w:lastColumn="0" w:oddVBand="0" w:evenVBand="0" w:oddHBand="0" w:evenHBand="0" w:firstRowFirstColumn="0" w:firstRowLastColumn="0" w:lastRowFirstColumn="0" w:lastRowLastColumn="0"/>
              <w:rPr>
                <w:sz w:val="17"/>
                <w:szCs w:val="17"/>
              </w:rPr>
            </w:pPr>
            <w:r w:rsidRPr="00B357F4">
              <w:rPr>
                <w:sz w:val="17"/>
                <w:szCs w:val="17"/>
              </w:rPr>
              <w:t>2014.</w:t>
            </w:r>
          </w:p>
        </w:tc>
        <w:tc>
          <w:tcPr>
            <w:tcW w:w="732" w:type="dxa"/>
          </w:tcPr>
          <w:p w14:paraId="6421EBC0" w14:textId="77777777" w:rsidR="00C054B6" w:rsidRPr="00B357F4" w:rsidRDefault="00C054B6" w:rsidP="007A5828">
            <w:pPr>
              <w:spacing w:before="0" w:after="0"/>
              <w:cnfStyle w:val="100000000000" w:firstRow="1" w:lastRow="0" w:firstColumn="0" w:lastColumn="0" w:oddVBand="0" w:evenVBand="0" w:oddHBand="0" w:evenHBand="0" w:firstRowFirstColumn="0" w:firstRowLastColumn="0" w:lastRowFirstColumn="0" w:lastRowLastColumn="0"/>
              <w:rPr>
                <w:sz w:val="17"/>
                <w:szCs w:val="17"/>
              </w:rPr>
            </w:pPr>
            <w:r w:rsidRPr="00B357F4">
              <w:rPr>
                <w:sz w:val="17"/>
                <w:szCs w:val="17"/>
              </w:rPr>
              <w:t>2015.</w:t>
            </w:r>
          </w:p>
        </w:tc>
        <w:tc>
          <w:tcPr>
            <w:tcW w:w="742" w:type="dxa"/>
          </w:tcPr>
          <w:p w14:paraId="045E0E07" w14:textId="77777777" w:rsidR="00C054B6" w:rsidRPr="00B357F4" w:rsidRDefault="00C054B6" w:rsidP="007A5828">
            <w:pPr>
              <w:spacing w:before="0" w:after="0"/>
              <w:cnfStyle w:val="100000000000" w:firstRow="1" w:lastRow="0" w:firstColumn="0" w:lastColumn="0" w:oddVBand="0" w:evenVBand="0" w:oddHBand="0" w:evenHBand="0" w:firstRowFirstColumn="0" w:firstRowLastColumn="0" w:lastRowFirstColumn="0" w:lastRowLastColumn="0"/>
              <w:rPr>
                <w:sz w:val="17"/>
                <w:szCs w:val="17"/>
              </w:rPr>
            </w:pPr>
            <w:r w:rsidRPr="00B357F4">
              <w:rPr>
                <w:sz w:val="17"/>
                <w:szCs w:val="17"/>
              </w:rPr>
              <w:t>2016.</w:t>
            </w:r>
          </w:p>
        </w:tc>
        <w:tc>
          <w:tcPr>
            <w:tcW w:w="732" w:type="dxa"/>
          </w:tcPr>
          <w:p w14:paraId="274CDDE3" w14:textId="77777777" w:rsidR="00C054B6" w:rsidRPr="00B357F4" w:rsidRDefault="00C054B6" w:rsidP="007A5828">
            <w:pPr>
              <w:spacing w:before="0" w:after="0"/>
              <w:cnfStyle w:val="100000000000" w:firstRow="1" w:lastRow="0" w:firstColumn="0" w:lastColumn="0" w:oddVBand="0" w:evenVBand="0" w:oddHBand="0" w:evenHBand="0" w:firstRowFirstColumn="0" w:firstRowLastColumn="0" w:lastRowFirstColumn="0" w:lastRowLastColumn="0"/>
              <w:rPr>
                <w:sz w:val="17"/>
                <w:szCs w:val="17"/>
              </w:rPr>
            </w:pPr>
            <w:r w:rsidRPr="00B357F4">
              <w:rPr>
                <w:sz w:val="17"/>
                <w:szCs w:val="17"/>
              </w:rPr>
              <w:t>2017.</w:t>
            </w:r>
          </w:p>
        </w:tc>
        <w:tc>
          <w:tcPr>
            <w:tcW w:w="732" w:type="dxa"/>
          </w:tcPr>
          <w:p w14:paraId="4AE921E9" w14:textId="77777777" w:rsidR="00C054B6" w:rsidRPr="00B357F4" w:rsidRDefault="00C054B6" w:rsidP="007A5828">
            <w:pPr>
              <w:spacing w:before="0" w:after="0"/>
              <w:cnfStyle w:val="100000000000" w:firstRow="1" w:lastRow="0" w:firstColumn="0" w:lastColumn="0" w:oddVBand="0" w:evenVBand="0" w:oddHBand="0" w:evenHBand="0" w:firstRowFirstColumn="0" w:firstRowLastColumn="0" w:lastRowFirstColumn="0" w:lastRowLastColumn="0"/>
              <w:rPr>
                <w:sz w:val="17"/>
                <w:szCs w:val="17"/>
              </w:rPr>
            </w:pPr>
            <w:r w:rsidRPr="00B357F4">
              <w:rPr>
                <w:sz w:val="17"/>
                <w:szCs w:val="17"/>
              </w:rPr>
              <w:t>2018.</w:t>
            </w:r>
          </w:p>
        </w:tc>
        <w:tc>
          <w:tcPr>
            <w:tcW w:w="732" w:type="dxa"/>
          </w:tcPr>
          <w:p w14:paraId="6CC6B651" w14:textId="77777777" w:rsidR="00C054B6" w:rsidRPr="00B357F4" w:rsidRDefault="00C054B6" w:rsidP="007A5828">
            <w:pPr>
              <w:spacing w:before="0" w:after="0"/>
              <w:cnfStyle w:val="100000000000" w:firstRow="1" w:lastRow="0" w:firstColumn="0" w:lastColumn="0" w:oddVBand="0" w:evenVBand="0" w:oddHBand="0" w:evenHBand="0" w:firstRowFirstColumn="0" w:firstRowLastColumn="0" w:lastRowFirstColumn="0" w:lastRowLastColumn="0"/>
              <w:rPr>
                <w:sz w:val="17"/>
                <w:szCs w:val="17"/>
              </w:rPr>
            </w:pPr>
            <w:r w:rsidRPr="00B357F4">
              <w:rPr>
                <w:sz w:val="17"/>
                <w:szCs w:val="17"/>
              </w:rPr>
              <w:t>2019.</w:t>
            </w:r>
          </w:p>
        </w:tc>
        <w:tc>
          <w:tcPr>
            <w:tcW w:w="740" w:type="dxa"/>
          </w:tcPr>
          <w:p w14:paraId="1E4D36FE" w14:textId="77777777" w:rsidR="00C054B6" w:rsidRPr="00B357F4" w:rsidRDefault="00C054B6" w:rsidP="007A5828">
            <w:pPr>
              <w:spacing w:before="0" w:after="0"/>
              <w:cnfStyle w:val="100000000000" w:firstRow="1" w:lastRow="0" w:firstColumn="0" w:lastColumn="0" w:oddVBand="0" w:evenVBand="0" w:oddHBand="0" w:evenHBand="0" w:firstRowFirstColumn="0" w:firstRowLastColumn="0" w:lastRowFirstColumn="0" w:lastRowLastColumn="0"/>
              <w:rPr>
                <w:sz w:val="17"/>
                <w:szCs w:val="17"/>
              </w:rPr>
            </w:pPr>
            <w:r w:rsidRPr="00B357F4">
              <w:rPr>
                <w:sz w:val="17"/>
                <w:szCs w:val="17"/>
              </w:rPr>
              <w:t>2020.</w:t>
            </w:r>
          </w:p>
        </w:tc>
      </w:tr>
      <w:tr w:rsidR="00262C97" w:rsidRPr="00B357F4" w14:paraId="7BACBFBE" w14:textId="77777777" w:rsidTr="00E923F7">
        <w:tc>
          <w:tcPr>
            <w:cnfStyle w:val="001000000000" w:firstRow="0" w:lastRow="0" w:firstColumn="1" w:lastColumn="0" w:oddVBand="0" w:evenVBand="0" w:oddHBand="0" w:evenHBand="0" w:firstRowFirstColumn="0" w:firstRowLastColumn="0" w:lastRowFirstColumn="0" w:lastRowLastColumn="0"/>
            <w:tcW w:w="4315" w:type="dxa"/>
          </w:tcPr>
          <w:p w14:paraId="1B0414AF" w14:textId="5C7B8A27" w:rsidR="00262C97" w:rsidRPr="00B357F4" w:rsidRDefault="00262C97" w:rsidP="00262C97">
            <w:pPr>
              <w:spacing w:before="0" w:after="0"/>
              <w:rPr>
                <w:sz w:val="17"/>
                <w:szCs w:val="17"/>
              </w:rPr>
            </w:pPr>
            <w:r w:rsidRPr="00B357F4">
              <w:rPr>
                <w:sz w:val="17"/>
                <w:szCs w:val="17"/>
              </w:rPr>
              <w:t>Nova godišnja ušteda – Program 2014-15 - APN [PJ]</w:t>
            </w:r>
          </w:p>
        </w:tc>
        <w:tc>
          <w:tcPr>
            <w:tcW w:w="732" w:type="dxa"/>
          </w:tcPr>
          <w:p w14:paraId="069A38D9" w14:textId="7E4F2E73" w:rsidR="00262C97" w:rsidRPr="00B357F4" w:rsidRDefault="00262C97" w:rsidP="00262C97">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w:t>
            </w:r>
          </w:p>
        </w:tc>
        <w:tc>
          <w:tcPr>
            <w:tcW w:w="732" w:type="dxa"/>
          </w:tcPr>
          <w:p w14:paraId="658383F1" w14:textId="504349D7" w:rsidR="00262C97" w:rsidRPr="00B357F4" w:rsidRDefault="00262C97" w:rsidP="00262C97">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0,0342</w:t>
            </w:r>
          </w:p>
        </w:tc>
        <w:tc>
          <w:tcPr>
            <w:tcW w:w="742" w:type="dxa"/>
          </w:tcPr>
          <w:p w14:paraId="0169ADB7" w14:textId="5314BBFE" w:rsidR="00262C97" w:rsidRPr="00B357F4" w:rsidRDefault="00262C97" w:rsidP="00262C97">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0,0293</w:t>
            </w:r>
          </w:p>
        </w:tc>
        <w:tc>
          <w:tcPr>
            <w:tcW w:w="732" w:type="dxa"/>
          </w:tcPr>
          <w:p w14:paraId="4E39EDF1" w14:textId="1976E126" w:rsidR="00262C97" w:rsidRPr="00B357F4" w:rsidRDefault="00262C97" w:rsidP="00262C97">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0,0715</w:t>
            </w:r>
          </w:p>
        </w:tc>
        <w:tc>
          <w:tcPr>
            <w:tcW w:w="732" w:type="dxa"/>
          </w:tcPr>
          <w:p w14:paraId="1F6A13B1" w14:textId="50AA6E20" w:rsidR="00262C97" w:rsidRPr="00B357F4" w:rsidRDefault="00262C97" w:rsidP="00262C97">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0,0946</w:t>
            </w:r>
          </w:p>
        </w:tc>
        <w:tc>
          <w:tcPr>
            <w:tcW w:w="732" w:type="dxa"/>
          </w:tcPr>
          <w:p w14:paraId="438223C6" w14:textId="77501FD7" w:rsidR="00262C97" w:rsidRPr="00B357F4" w:rsidRDefault="006D5322" w:rsidP="00262C97">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0</w:t>
            </w:r>
          </w:p>
        </w:tc>
        <w:tc>
          <w:tcPr>
            <w:tcW w:w="740" w:type="dxa"/>
          </w:tcPr>
          <w:p w14:paraId="72A33ECA" w14:textId="6041FF24" w:rsidR="00262C97" w:rsidRPr="00B357F4" w:rsidRDefault="00262C97" w:rsidP="00262C97">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w:t>
            </w:r>
          </w:p>
        </w:tc>
      </w:tr>
      <w:tr w:rsidR="00ED76AB" w:rsidRPr="00B357F4" w14:paraId="73A1E949" w14:textId="77777777" w:rsidTr="00E923F7">
        <w:tc>
          <w:tcPr>
            <w:cnfStyle w:val="001000000000" w:firstRow="0" w:lastRow="0" w:firstColumn="1" w:lastColumn="0" w:oddVBand="0" w:evenVBand="0" w:oddHBand="0" w:evenHBand="0" w:firstRowFirstColumn="0" w:firstRowLastColumn="0" w:lastRowFirstColumn="0" w:lastRowLastColumn="0"/>
            <w:tcW w:w="4315" w:type="dxa"/>
          </w:tcPr>
          <w:p w14:paraId="7D1C3965" w14:textId="20A6349C" w:rsidR="00ED76AB" w:rsidRPr="00B357F4" w:rsidRDefault="00ED76AB" w:rsidP="00ED76AB">
            <w:pPr>
              <w:spacing w:before="0" w:after="0"/>
              <w:rPr>
                <w:sz w:val="17"/>
                <w:szCs w:val="17"/>
              </w:rPr>
            </w:pPr>
            <w:r w:rsidRPr="00B357F4">
              <w:rPr>
                <w:sz w:val="17"/>
                <w:szCs w:val="17"/>
              </w:rPr>
              <w:t>Nova godišnja ušteda – Program 2016-20 – OPKK [PJ]</w:t>
            </w:r>
          </w:p>
        </w:tc>
        <w:tc>
          <w:tcPr>
            <w:tcW w:w="732" w:type="dxa"/>
          </w:tcPr>
          <w:p w14:paraId="3ED2CD1B" w14:textId="458DA26F" w:rsidR="00ED76AB" w:rsidRPr="00B357F4" w:rsidRDefault="002768DD" w:rsidP="00ED76AB">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w:t>
            </w:r>
          </w:p>
        </w:tc>
        <w:tc>
          <w:tcPr>
            <w:tcW w:w="732" w:type="dxa"/>
          </w:tcPr>
          <w:p w14:paraId="38135090" w14:textId="659D5629" w:rsidR="00ED76AB" w:rsidRPr="00B357F4" w:rsidRDefault="002768DD" w:rsidP="00ED76AB">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w:t>
            </w:r>
          </w:p>
        </w:tc>
        <w:tc>
          <w:tcPr>
            <w:tcW w:w="742" w:type="dxa"/>
          </w:tcPr>
          <w:p w14:paraId="5806704A" w14:textId="5FFF5AEE" w:rsidR="00ED76AB" w:rsidRPr="00B357F4" w:rsidRDefault="002768DD" w:rsidP="00ED76AB">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w:t>
            </w:r>
          </w:p>
        </w:tc>
        <w:tc>
          <w:tcPr>
            <w:tcW w:w="732" w:type="dxa"/>
          </w:tcPr>
          <w:p w14:paraId="0A0EA7C5" w14:textId="57E27430" w:rsidR="00ED76AB" w:rsidRPr="00B357F4" w:rsidRDefault="00ED76AB" w:rsidP="00ED76AB">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w:t>
            </w:r>
            <w:r w:rsidR="006D5322" w:rsidRPr="00B357F4">
              <w:rPr>
                <w:sz w:val="17"/>
                <w:szCs w:val="17"/>
              </w:rPr>
              <w:t>02</w:t>
            </w:r>
            <w:r w:rsidR="006D5322">
              <w:rPr>
                <w:sz w:val="17"/>
                <w:szCs w:val="17"/>
              </w:rPr>
              <w:t>25</w:t>
            </w:r>
          </w:p>
        </w:tc>
        <w:tc>
          <w:tcPr>
            <w:tcW w:w="732" w:type="dxa"/>
          </w:tcPr>
          <w:p w14:paraId="6F46DEB8" w14:textId="15EA1D27" w:rsidR="00ED76AB" w:rsidRPr="00B357F4" w:rsidRDefault="00ED76AB" w:rsidP="00ED76AB">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0,0301</w:t>
            </w:r>
          </w:p>
        </w:tc>
        <w:tc>
          <w:tcPr>
            <w:tcW w:w="732" w:type="dxa"/>
          </w:tcPr>
          <w:p w14:paraId="0CDB34DB" w14:textId="259043A9" w:rsidR="00ED76AB" w:rsidRPr="00B357F4" w:rsidRDefault="00ED76AB" w:rsidP="00ED76AB">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w:t>
            </w:r>
            <w:r w:rsidR="00E65EF4">
              <w:rPr>
                <w:sz w:val="17"/>
                <w:szCs w:val="17"/>
              </w:rPr>
              <w:t>2499</w:t>
            </w:r>
          </w:p>
        </w:tc>
        <w:tc>
          <w:tcPr>
            <w:tcW w:w="740" w:type="dxa"/>
          </w:tcPr>
          <w:p w14:paraId="50875A59" w14:textId="2A80654A" w:rsidR="00ED76AB" w:rsidRPr="00B357F4" w:rsidRDefault="00964146" w:rsidP="00ED76AB">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w:t>
            </w:r>
            <w:r w:rsidR="00F56288" w:rsidRPr="00B357F4">
              <w:rPr>
                <w:sz w:val="17"/>
                <w:szCs w:val="17"/>
              </w:rPr>
              <w:t>1</w:t>
            </w:r>
            <w:r w:rsidR="00F56288">
              <w:rPr>
                <w:sz w:val="17"/>
                <w:szCs w:val="17"/>
              </w:rPr>
              <w:t>796</w:t>
            </w:r>
          </w:p>
        </w:tc>
      </w:tr>
      <w:tr w:rsidR="00EB0EC1" w:rsidRPr="00B357F4" w14:paraId="6A702537" w14:textId="77777777" w:rsidTr="00E923F7">
        <w:tc>
          <w:tcPr>
            <w:cnfStyle w:val="001000000000" w:firstRow="0" w:lastRow="0" w:firstColumn="1" w:lastColumn="0" w:oddVBand="0" w:evenVBand="0" w:oddHBand="0" w:evenHBand="0" w:firstRowFirstColumn="0" w:firstRowLastColumn="0" w:lastRowFirstColumn="0" w:lastRowLastColumn="0"/>
            <w:tcW w:w="4315" w:type="dxa"/>
          </w:tcPr>
          <w:p w14:paraId="1C86513B" w14:textId="035C5158" w:rsidR="00EB0EC1" w:rsidRPr="00B357F4" w:rsidRDefault="00EB0EC1" w:rsidP="00ED76AB">
            <w:pPr>
              <w:spacing w:before="0" w:after="0"/>
              <w:rPr>
                <w:sz w:val="17"/>
                <w:szCs w:val="17"/>
              </w:rPr>
            </w:pPr>
            <w:r w:rsidRPr="00B357F4">
              <w:rPr>
                <w:sz w:val="17"/>
                <w:szCs w:val="17"/>
              </w:rPr>
              <w:t>Nova godišnja ušteda – FZOEU [PJ]</w:t>
            </w:r>
          </w:p>
        </w:tc>
        <w:tc>
          <w:tcPr>
            <w:tcW w:w="732" w:type="dxa"/>
          </w:tcPr>
          <w:p w14:paraId="67E6F43C" w14:textId="72E10D60" w:rsidR="00EB0EC1" w:rsidRPr="00B357F4" w:rsidRDefault="00951EBD" w:rsidP="00ED76AB">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w:t>
            </w:r>
          </w:p>
        </w:tc>
        <w:tc>
          <w:tcPr>
            <w:tcW w:w="732" w:type="dxa"/>
          </w:tcPr>
          <w:p w14:paraId="22349DA8" w14:textId="36EC9E51" w:rsidR="00EB0EC1" w:rsidRPr="00B357F4" w:rsidRDefault="00B634FB" w:rsidP="00ED76AB">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0,0879</w:t>
            </w:r>
          </w:p>
        </w:tc>
        <w:tc>
          <w:tcPr>
            <w:tcW w:w="742" w:type="dxa"/>
          </w:tcPr>
          <w:p w14:paraId="5790F32C" w14:textId="2E824FEF" w:rsidR="00EB0EC1" w:rsidRPr="00B357F4" w:rsidRDefault="00B634FB" w:rsidP="00ED76AB">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0,0234</w:t>
            </w:r>
          </w:p>
        </w:tc>
        <w:tc>
          <w:tcPr>
            <w:tcW w:w="732" w:type="dxa"/>
          </w:tcPr>
          <w:p w14:paraId="6ECDC136" w14:textId="1ABA98E2" w:rsidR="00EB0EC1" w:rsidRPr="00B357F4" w:rsidRDefault="00B634FB" w:rsidP="00ED76AB">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0,040</w:t>
            </w:r>
            <w:r w:rsidR="00553F86">
              <w:rPr>
                <w:sz w:val="17"/>
                <w:szCs w:val="17"/>
              </w:rPr>
              <w:t>6</w:t>
            </w:r>
          </w:p>
        </w:tc>
        <w:tc>
          <w:tcPr>
            <w:tcW w:w="732" w:type="dxa"/>
          </w:tcPr>
          <w:p w14:paraId="667A39D6" w14:textId="3ECB0E5E" w:rsidR="00EB0EC1" w:rsidRPr="00B357F4" w:rsidRDefault="00951EBD" w:rsidP="00ED76AB">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w:t>
            </w:r>
          </w:p>
        </w:tc>
        <w:tc>
          <w:tcPr>
            <w:tcW w:w="732" w:type="dxa"/>
          </w:tcPr>
          <w:p w14:paraId="7A09C571" w14:textId="2FC9AB0C" w:rsidR="00EB0EC1" w:rsidRPr="00B357F4" w:rsidRDefault="00951EBD" w:rsidP="00ED76AB">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w:t>
            </w:r>
            <w:r w:rsidR="00C76F53">
              <w:rPr>
                <w:sz w:val="17"/>
                <w:szCs w:val="17"/>
              </w:rPr>
              <w:t>,0001</w:t>
            </w:r>
          </w:p>
        </w:tc>
        <w:tc>
          <w:tcPr>
            <w:tcW w:w="740" w:type="dxa"/>
          </w:tcPr>
          <w:p w14:paraId="63E8862C" w14:textId="4773DA2F" w:rsidR="00EB0EC1" w:rsidRPr="00B357F4" w:rsidRDefault="00951EBD" w:rsidP="00ED76AB">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w:t>
            </w:r>
            <w:r w:rsidR="00AB2C33">
              <w:rPr>
                <w:sz w:val="17"/>
                <w:szCs w:val="17"/>
              </w:rPr>
              <w:t>,0009</w:t>
            </w:r>
          </w:p>
        </w:tc>
      </w:tr>
      <w:tr w:rsidR="00E923F7" w:rsidRPr="00B357F4" w14:paraId="796C2F40" w14:textId="77777777" w:rsidTr="00E923F7">
        <w:tc>
          <w:tcPr>
            <w:cnfStyle w:val="001000000000" w:firstRow="0" w:lastRow="0" w:firstColumn="1" w:lastColumn="0" w:oddVBand="0" w:evenVBand="0" w:oddHBand="0" w:evenHBand="0" w:firstRowFirstColumn="0" w:firstRowLastColumn="0" w:lastRowFirstColumn="0" w:lastRowLastColumn="0"/>
            <w:tcW w:w="4315" w:type="dxa"/>
          </w:tcPr>
          <w:p w14:paraId="2D44DFAD" w14:textId="77777777" w:rsidR="00E923F7" w:rsidRPr="00B357F4" w:rsidRDefault="00E923F7" w:rsidP="00E923F7">
            <w:pPr>
              <w:spacing w:before="0" w:after="0"/>
              <w:rPr>
                <w:sz w:val="17"/>
                <w:szCs w:val="17"/>
              </w:rPr>
            </w:pPr>
            <w:r w:rsidRPr="00B357F4">
              <w:rPr>
                <w:sz w:val="17"/>
                <w:szCs w:val="17"/>
              </w:rPr>
              <w:t>Ukupne godišnje ušteda u 2020. [PJ]</w:t>
            </w:r>
          </w:p>
        </w:tc>
        <w:tc>
          <w:tcPr>
            <w:tcW w:w="5142" w:type="dxa"/>
            <w:gridSpan w:val="7"/>
          </w:tcPr>
          <w:p w14:paraId="4645A8DE" w14:textId="0387D725" w:rsidR="00E923F7" w:rsidRPr="00B357F4" w:rsidRDefault="00C5689E" w:rsidP="00E923F7">
            <w:pPr>
              <w:spacing w:before="0" w:after="0"/>
              <w:jc w:val="center"/>
              <w:cnfStyle w:val="000000000000" w:firstRow="0" w:lastRow="0" w:firstColumn="0" w:lastColumn="0" w:oddVBand="0" w:evenVBand="0" w:oddHBand="0" w:evenHBand="0" w:firstRowFirstColumn="0" w:firstRowLastColumn="0" w:lastRowFirstColumn="0" w:lastRowLastColumn="0"/>
              <w:rPr>
                <w:sz w:val="17"/>
                <w:szCs w:val="17"/>
              </w:rPr>
            </w:pPr>
            <w:r w:rsidRPr="00B357F4">
              <w:rPr>
                <w:sz w:val="17"/>
                <w:szCs w:val="17"/>
              </w:rPr>
              <w:t>0,</w:t>
            </w:r>
            <w:r w:rsidR="00973F58">
              <w:rPr>
                <w:sz w:val="17"/>
                <w:szCs w:val="17"/>
              </w:rPr>
              <w:t>8646</w:t>
            </w:r>
          </w:p>
        </w:tc>
      </w:tr>
      <w:tr w:rsidR="00E923F7" w:rsidRPr="00B357F4" w14:paraId="48B603E5" w14:textId="77777777" w:rsidTr="00E923F7">
        <w:tc>
          <w:tcPr>
            <w:cnfStyle w:val="001000000000" w:firstRow="0" w:lastRow="0" w:firstColumn="1" w:lastColumn="0" w:oddVBand="0" w:evenVBand="0" w:oddHBand="0" w:evenHBand="0" w:firstRowFirstColumn="0" w:firstRowLastColumn="0" w:lastRowFirstColumn="0" w:lastRowLastColumn="0"/>
            <w:tcW w:w="4315" w:type="dxa"/>
          </w:tcPr>
          <w:p w14:paraId="0104DDD1" w14:textId="77777777" w:rsidR="00E923F7" w:rsidRPr="00B357F4" w:rsidRDefault="00E923F7" w:rsidP="00E923F7">
            <w:pPr>
              <w:spacing w:before="0" w:after="0"/>
              <w:rPr>
                <w:sz w:val="17"/>
                <w:szCs w:val="17"/>
              </w:rPr>
            </w:pPr>
            <w:r w:rsidRPr="00B357F4">
              <w:rPr>
                <w:sz w:val="17"/>
                <w:szCs w:val="17"/>
              </w:rPr>
              <w:t>Kumulativne uštede 2014.-2020. [PJ]</w:t>
            </w:r>
          </w:p>
        </w:tc>
        <w:tc>
          <w:tcPr>
            <w:tcW w:w="5142" w:type="dxa"/>
            <w:gridSpan w:val="7"/>
          </w:tcPr>
          <w:p w14:paraId="32BE46FC" w14:textId="1C78F44A" w:rsidR="00E923F7" w:rsidRPr="00B357F4" w:rsidRDefault="00B66165" w:rsidP="00E923F7">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lang w:eastAsia="hr-HR"/>
              </w:rPr>
            </w:pPr>
            <w:r w:rsidRPr="00B357F4">
              <w:rPr>
                <w:b/>
                <w:sz w:val="17"/>
                <w:szCs w:val="17"/>
              </w:rPr>
              <w:t>2</w:t>
            </w:r>
            <w:r w:rsidR="00E923F7" w:rsidRPr="00B357F4">
              <w:rPr>
                <w:b/>
                <w:sz w:val="17"/>
                <w:szCs w:val="17"/>
              </w:rPr>
              <w:t>,</w:t>
            </w:r>
            <w:r w:rsidR="00376DA2">
              <w:rPr>
                <w:b/>
                <w:sz w:val="17"/>
                <w:szCs w:val="17"/>
              </w:rPr>
              <w:t>5895</w:t>
            </w:r>
          </w:p>
        </w:tc>
      </w:tr>
    </w:tbl>
    <w:p w14:paraId="61813379" w14:textId="3082B251" w:rsidR="00C054B6" w:rsidRPr="00B357F4" w:rsidRDefault="00C054B6" w:rsidP="00C054B6">
      <w:pPr>
        <w:spacing w:before="0"/>
        <w:rPr>
          <w:i/>
          <w:sz w:val="18"/>
          <w:szCs w:val="22"/>
        </w:rPr>
      </w:pPr>
      <w:r w:rsidRPr="00B357F4">
        <w:rPr>
          <w:i/>
          <w:sz w:val="18"/>
          <w:szCs w:val="22"/>
        </w:rPr>
        <w:t xml:space="preserve">* Napomena: Prikazani brojevi predstavljaju preliminarni rezultat analize podataka iz </w:t>
      </w:r>
      <w:proofErr w:type="spellStart"/>
      <w:r w:rsidRPr="00B357F4">
        <w:rPr>
          <w:i/>
          <w:sz w:val="18"/>
          <w:szCs w:val="22"/>
        </w:rPr>
        <w:t>SMiV</w:t>
      </w:r>
      <w:proofErr w:type="spellEnd"/>
      <w:r w:rsidRPr="00B357F4">
        <w:rPr>
          <w:i/>
          <w:sz w:val="18"/>
          <w:szCs w:val="22"/>
        </w:rPr>
        <w:t xml:space="preserve">-a. Konačni rezultati bit će dostupni u godišnjem izvješću 2022. godine. </w:t>
      </w:r>
    </w:p>
    <w:p w14:paraId="34A08186" w14:textId="66DA62B9" w:rsidR="00C054B6" w:rsidRPr="00B357F4" w:rsidRDefault="2EA60AD1" w:rsidP="00C054B6">
      <w:r w:rsidRPr="00B357F4">
        <w:t>P</w:t>
      </w:r>
      <w:r w:rsidR="62B5B72E" w:rsidRPr="00B357F4">
        <w:t xml:space="preserve">rema 4. </w:t>
      </w:r>
      <w:proofErr w:type="spellStart"/>
      <w:r w:rsidR="62B5B72E" w:rsidRPr="00B357F4">
        <w:t>NAPEnU</w:t>
      </w:r>
      <w:proofErr w:type="spellEnd"/>
      <w:r w:rsidR="62B5B72E" w:rsidRPr="00B357F4">
        <w:t xml:space="preserve"> </w:t>
      </w:r>
      <w:r w:rsidR="006400BD" w:rsidRPr="00B357F4">
        <w:t xml:space="preserve">predviđena </w:t>
      </w:r>
      <w:r w:rsidR="62B5B72E" w:rsidRPr="00B357F4">
        <w:t>kumulativn</w:t>
      </w:r>
      <w:r w:rsidR="006400BD" w:rsidRPr="00B357F4">
        <w:t>a</w:t>
      </w:r>
      <w:r w:rsidR="62B5B72E" w:rsidRPr="00B357F4" w:rsidDel="006400BD">
        <w:t xml:space="preserve"> </w:t>
      </w:r>
      <w:r w:rsidR="006400BD" w:rsidRPr="00B357F4">
        <w:t xml:space="preserve">ušteda 2020. godine </w:t>
      </w:r>
      <w:r w:rsidR="00836385">
        <w:t>iznosila je</w:t>
      </w:r>
      <w:r w:rsidR="62B5B72E" w:rsidRPr="003020E6">
        <w:t xml:space="preserve"> </w:t>
      </w:r>
      <w:r w:rsidR="20F8B20D" w:rsidRPr="003020E6">
        <w:t>2</w:t>
      </w:r>
      <w:r w:rsidR="62B5B72E" w:rsidRPr="006734C7">
        <w:t>,</w:t>
      </w:r>
      <w:r w:rsidR="3C1B635D" w:rsidRPr="00B03C9B">
        <w:t>77</w:t>
      </w:r>
      <w:r w:rsidR="62B5B72E" w:rsidRPr="00B03C9B">
        <w:t>00 PJ</w:t>
      </w:r>
      <w:r w:rsidR="006400BD" w:rsidRPr="00971F9E">
        <w:t>,</w:t>
      </w:r>
      <w:r w:rsidR="62B5B72E" w:rsidRPr="00B357F4">
        <w:t xml:space="preserve"> te je iz gornje tablice vidljivo da je ostvareno oko </w:t>
      </w:r>
      <w:r w:rsidR="00AE1711">
        <w:t>93</w:t>
      </w:r>
      <w:r w:rsidR="62B5B72E" w:rsidRPr="00B357F4">
        <w:t xml:space="preserve">% ovoga cilja. </w:t>
      </w:r>
      <w:r w:rsidR="726ED0EA" w:rsidRPr="00B357F4">
        <w:t xml:space="preserve">Pri tome, </w:t>
      </w:r>
      <w:r w:rsidR="002A23FB" w:rsidRPr="00B357F4">
        <w:t>3</w:t>
      </w:r>
      <w:r w:rsidR="002A23FB">
        <w:t>6</w:t>
      </w:r>
      <w:r w:rsidR="726ED0EA" w:rsidRPr="00B357F4">
        <w:t xml:space="preserve">% </w:t>
      </w:r>
      <w:r w:rsidR="2AF41AFD" w:rsidRPr="00B357F4">
        <w:t>ostvarenih kumulativnih ušt</w:t>
      </w:r>
      <w:r w:rsidR="1E9FE7AC" w:rsidRPr="00B357F4">
        <w:t xml:space="preserve">eda proizlazi iz projekata </w:t>
      </w:r>
      <w:r w:rsidR="29F3EE72" w:rsidRPr="00B357F4">
        <w:t xml:space="preserve">provedenih ESCO modelom, </w:t>
      </w:r>
      <w:r w:rsidR="001C4B41">
        <w:t>30</w:t>
      </w:r>
      <w:r w:rsidR="1A873920" w:rsidRPr="00B357F4">
        <w:t>% iz projekata sufinanciranih iz OPKK, a 34%</w:t>
      </w:r>
      <w:r w:rsidR="5B3F58E3" w:rsidRPr="00B357F4">
        <w:t xml:space="preserve"> iz projekata sufinanciranih </w:t>
      </w:r>
      <w:r w:rsidR="2EC8B47A" w:rsidRPr="00B357F4">
        <w:t xml:space="preserve">od strane FZOEU-a. </w:t>
      </w:r>
      <w:r w:rsidR="34F839A4" w:rsidRPr="00B357F4">
        <w:t xml:space="preserve">Ovakva raspodjela </w:t>
      </w:r>
      <w:r w:rsidR="6DBC24F9" w:rsidRPr="00B357F4">
        <w:t>je razumljiva, s obzirom da su projekt</w:t>
      </w:r>
      <w:r w:rsidR="6B6C447F" w:rsidRPr="00B357F4">
        <w:t xml:space="preserve">i provedeni ESCO modelom i sufinancirani od FZOEU-a provedeni ranije, stoga je njihov kumulativni učinak veći. Gledajući </w:t>
      </w:r>
      <w:r w:rsidR="0E526A1B" w:rsidRPr="00B357F4">
        <w:t>ostvarene nove godišnje uštede,</w:t>
      </w:r>
      <w:r w:rsidR="66DF7408" w:rsidRPr="00B357F4">
        <w:t xml:space="preserve"> </w:t>
      </w:r>
      <w:r w:rsidR="0BA4B369" w:rsidRPr="00B357F4">
        <w:t xml:space="preserve">najveći učinak odnosno udio u uštedama imaju projekti sufinancirani </w:t>
      </w:r>
      <w:r w:rsidR="303FCEF4" w:rsidRPr="00B357F4">
        <w:t xml:space="preserve">iz OPKK s </w:t>
      </w:r>
      <w:r w:rsidR="00C64D3C">
        <w:t>56</w:t>
      </w:r>
      <w:r w:rsidR="31F679B7" w:rsidRPr="00B357F4">
        <w:t>%</w:t>
      </w:r>
      <w:r w:rsidR="6E783E7A" w:rsidRPr="00B357F4">
        <w:t xml:space="preserve">, potom ESCO projekti s </w:t>
      </w:r>
      <w:r w:rsidR="00B133D5">
        <w:t>2</w:t>
      </w:r>
      <w:r w:rsidR="007972BD">
        <w:t>6</w:t>
      </w:r>
      <w:r w:rsidR="4855F116" w:rsidRPr="00B357F4">
        <w:t>%</w:t>
      </w:r>
      <w:r w:rsidR="3E57C1EB" w:rsidRPr="00B357F4">
        <w:t xml:space="preserve">,a onda projekti sufinancirani od strane FZOEU-a </w:t>
      </w:r>
      <w:r w:rsidR="5384E8C8" w:rsidRPr="00B357F4">
        <w:t xml:space="preserve">s </w:t>
      </w:r>
      <w:r w:rsidR="005C66D8">
        <w:t>1</w:t>
      </w:r>
      <w:r w:rsidR="007972BD">
        <w:t>8</w:t>
      </w:r>
      <w:r w:rsidR="5384E8C8" w:rsidRPr="00B357F4">
        <w:t>%. Ovi podatci nam puno više govore</w:t>
      </w:r>
      <w:r w:rsidR="388F8E17" w:rsidRPr="00B357F4">
        <w:t xml:space="preserve">: 1) </w:t>
      </w:r>
      <w:r w:rsidR="70D1AED0" w:rsidRPr="00B357F4">
        <w:t xml:space="preserve">iz OPKK su uložena velika sredstva u </w:t>
      </w:r>
      <w:r w:rsidR="4595BA2D" w:rsidRPr="00B357F4">
        <w:t>oko 800 projekata energetske obnove</w:t>
      </w:r>
      <w:r w:rsidR="0896A58B" w:rsidRPr="00B357F4">
        <w:t xml:space="preserve">, od kojih je većina morala </w:t>
      </w:r>
      <w:r w:rsidR="2AEC67FA" w:rsidRPr="00B357F4">
        <w:t>ispuniti</w:t>
      </w:r>
      <w:r w:rsidR="0896A58B" w:rsidRPr="00B357F4">
        <w:t xml:space="preserve"> uvjet od 50% </w:t>
      </w:r>
      <w:r w:rsidR="6327B21E" w:rsidRPr="00B357F4">
        <w:t>uštede u</w:t>
      </w:r>
      <w:r w:rsidR="0896A58B" w:rsidRPr="00B357F4">
        <w:t xml:space="preserve"> </w:t>
      </w:r>
      <w:proofErr w:type="spellStart"/>
      <w:r w:rsidR="56DBBC94" w:rsidRPr="00B357F4">
        <w:t>Q</w:t>
      </w:r>
      <w:r w:rsidR="56DBBC94" w:rsidRPr="00B357F4">
        <w:rPr>
          <w:vertAlign w:val="subscript"/>
        </w:rPr>
        <w:t>H,nd</w:t>
      </w:r>
      <w:proofErr w:type="spellEnd"/>
      <w:r w:rsidR="1258E061" w:rsidRPr="00B357F4">
        <w:t xml:space="preserve"> </w:t>
      </w:r>
      <w:r w:rsidR="645966DA" w:rsidRPr="00B357F4">
        <w:t xml:space="preserve">nakon provedene energetske obnove u </w:t>
      </w:r>
      <w:r w:rsidR="7EB9B273" w:rsidRPr="00B357F4">
        <w:t>odnosu</w:t>
      </w:r>
      <w:r w:rsidR="645966DA" w:rsidRPr="00B357F4">
        <w:t xml:space="preserve"> na stanje prije obnove </w:t>
      </w:r>
      <w:r w:rsidR="1258E061" w:rsidRPr="00B357F4">
        <w:t xml:space="preserve">te su postignute i značajne nove godišnje uštede; 2) s druge strane, po ESCO modelu obnovljeno je 69 zgrada na </w:t>
      </w:r>
      <w:r w:rsidR="0097C676" w:rsidRPr="00B357F4">
        <w:t xml:space="preserve">12 lokacija te su uštede iz tog relativno malog broja projekata </w:t>
      </w:r>
      <w:r w:rsidR="75823043" w:rsidRPr="00B357F4">
        <w:t>usporedive s ostalima i 3) najmanje nove godišnje uštede očekivano su ostvarene iz provedb</w:t>
      </w:r>
      <w:r w:rsidR="56BAA712" w:rsidRPr="00B357F4">
        <w:t>e</w:t>
      </w:r>
      <w:r w:rsidR="0AC7C224" w:rsidRPr="00B357F4">
        <w:t xml:space="preserve"> projekata u kojima je bila omogućena provedba pojedinačnih mjera. </w:t>
      </w:r>
    </w:p>
    <w:p w14:paraId="21A7CF8D" w14:textId="77777777" w:rsidR="008950AB" w:rsidRPr="00B357F4" w:rsidRDefault="008950AB" w:rsidP="00C054B6"/>
    <w:p w14:paraId="24F3510D" w14:textId="77777777" w:rsidR="00C054B6" w:rsidRPr="00B357F4" w:rsidRDefault="00C054B6" w:rsidP="006A2AD5"/>
    <w:p w14:paraId="139D7B33" w14:textId="71E373CB" w:rsidR="00AF018F" w:rsidRPr="00B357F4" w:rsidRDefault="5C405F24" w:rsidP="004B09BD">
      <w:pPr>
        <w:pStyle w:val="Naslov10"/>
      </w:pPr>
      <w:bookmarkStart w:id="67" w:name="_Toc98932323"/>
      <w:r w:rsidRPr="00B357F4">
        <w:lastRenderedPageBreak/>
        <w:t>Usklađivanje sa strateškim planovima</w:t>
      </w:r>
      <w:bookmarkEnd w:id="67"/>
    </w:p>
    <w:p w14:paraId="1FFB14F6" w14:textId="3B0ED53F" w:rsidR="00D07BE4" w:rsidRPr="00B357F4" w:rsidRDefault="6112CB09" w:rsidP="00AF018F">
      <w:pPr>
        <w:pStyle w:val="Naslov20"/>
      </w:pPr>
      <w:bookmarkStart w:id="68" w:name="_Toc98932324"/>
      <w:r w:rsidRPr="00B357F4">
        <w:t xml:space="preserve">Opis </w:t>
      </w:r>
      <w:r w:rsidR="00EA6CFC" w:rsidRPr="00B357F4">
        <w:t>srednjoročnih</w:t>
      </w:r>
      <w:r w:rsidRPr="00B357F4">
        <w:t xml:space="preserve"> razvojnih potreba i razvojnih potencijala</w:t>
      </w:r>
      <w:bookmarkEnd w:id="68"/>
    </w:p>
    <w:p w14:paraId="642470C6" w14:textId="3391E4D9" w:rsidR="00B840F6" w:rsidRPr="00B357F4" w:rsidRDefault="7CE6BC12" w:rsidP="2A9591B5">
      <w:pPr>
        <w:rPr>
          <w:rFonts w:cs="Tahoma"/>
          <w:lang w:eastAsia="hr-HR"/>
        </w:rPr>
      </w:pPr>
      <w:r w:rsidRPr="00B357F4">
        <w:rPr>
          <w:rFonts w:cs="Tahoma"/>
          <w:lang w:eastAsia="hr-HR"/>
        </w:rPr>
        <w:t xml:space="preserve">Kako je prikazano u poglavlju 2., energetska obnova zgrada odnosno energetska  učinkovitost  i cjelokupna </w:t>
      </w:r>
      <w:proofErr w:type="spellStart"/>
      <w:r w:rsidRPr="00B357F4">
        <w:rPr>
          <w:rFonts w:cs="Tahoma"/>
          <w:lang w:eastAsia="hr-HR"/>
        </w:rPr>
        <w:t>dekarbonizacija</w:t>
      </w:r>
      <w:proofErr w:type="spellEnd"/>
      <w:r w:rsidRPr="00B357F4">
        <w:rPr>
          <w:rFonts w:cs="Tahoma"/>
          <w:lang w:eastAsia="hr-HR"/>
        </w:rPr>
        <w:t xml:space="preserve"> zgrada prepoznata je kao ključna mjera  za  postizanje  ukupnih  nacionalnih  ciljeva  uštede  energije  i  smanjenja  emisija  ugljičnog  dioksida. </w:t>
      </w:r>
      <w:r w:rsidR="001C52AA">
        <w:rPr>
          <w:rFonts w:cs="Tahoma"/>
          <w:lang w:eastAsia="hr-HR"/>
        </w:rPr>
        <w:t xml:space="preserve">Uzimajući u obzir da </w:t>
      </w:r>
      <w:r w:rsidR="49814765" w:rsidRPr="00B357F4">
        <w:rPr>
          <w:rFonts w:cs="Tahoma"/>
          <w:lang w:eastAsia="hr-HR"/>
        </w:rPr>
        <w:t>ZJS</w:t>
      </w:r>
      <w:r w:rsidRPr="00B357F4">
        <w:rPr>
          <w:rFonts w:cs="Tahoma"/>
          <w:lang w:eastAsia="hr-HR"/>
        </w:rPr>
        <w:t xml:space="preserve"> predstavljaju</w:t>
      </w:r>
      <w:r w:rsidR="579BD830" w:rsidRPr="00B357F4">
        <w:rPr>
          <w:rFonts w:cs="Tahoma"/>
          <w:lang w:eastAsia="hr-HR"/>
        </w:rPr>
        <w:t xml:space="preserve"> 27,4</w:t>
      </w:r>
      <w:r w:rsidRPr="00B357F4">
        <w:rPr>
          <w:rFonts w:cs="Tahoma"/>
          <w:lang w:eastAsia="hr-HR"/>
        </w:rPr>
        <w:t xml:space="preserve">% </w:t>
      </w:r>
      <w:r w:rsidR="3FCA3978" w:rsidRPr="00B357F4">
        <w:rPr>
          <w:rFonts w:cs="Tahoma"/>
          <w:lang w:eastAsia="hr-HR"/>
        </w:rPr>
        <w:t>ne</w:t>
      </w:r>
      <w:r w:rsidRPr="00B357F4">
        <w:rPr>
          <w:rFonts w:cs="Tahoma"/>
          <w:lang w:eastAsia="hr-HR"/>
        </w:rPr>
        <w:t xml:space="preserve">stambenog fonda u RH odnosno </w:t>
      </w:r>
      <w:r w:rsidR="5E379DE2" w:rsidRPr="00B357F4">
        <w:rPr>
          <w:rFonts w:cs="Tahoma"/>
          <w:lang w:eastAsia="hr-HR"/>
        </w:rPr>
        <w:t xml:space="preserve">svega </w:t>
      </w:r>
      <w:r w:rsidR="4F550412" w:rsidRPr="00B357F4">
        <w:rPr>
          <w:rFonts w:cs="Tahoma"/>
          <w:lang w:eastAsia="hr-HR"/>
        </w:rPr>
        <w:t>9,5</w:t>
      </w:r>
      <w:r w:rsidRPr="00B357F4">
        <w:rPr>
          <w:rFonts w:cs="Tahoma"/>
          <w:lang w:eastAsia="hr-HR"/>
        </w:rPr>
        <w:t xml:space="preserve">% ukupnog fonda zgrada u </w:t>
      </w:r>
      <w:r w:rsidR="7D997A15" w:rsidRPr="00B357F4">
        <w:rPr>
          <w:rFonts w:cs="Tahoma"/>
          <w:lang w:eastAsia="hr-HR"/>
        </w:rPr>
        <w:t xml:space="preserve">Hrvatskoj </w:t>
      </w:r>
      <w:r w:rsidRPr="00B357F4">
        <w:rPr>
          <w:rFonts w:cs="Tahoma"/>
          <w:lang w:eastAsia="hr-HR"/>
        </w:rPr>
        <w:t>(prema ukupnoj ploštini korisne površine</w:t>
      </w:r>
      <w:r w:rsidR="27052481" w:rsidRPr="00B357F4">
        <w:rPr>
          <w:rFonts w:cs="Tahoma"/>
          <w:lang w:eastAsia="hr-HR"/>
        </w:rPr>
        <w:t xml:space="preserve"> grijanog dijela zgrade</w:t>
      </w:r>
      <w:r w:rsidRPr="00B357F4">
        <w:rPr>
          <w:rFonts w:cs="Tahoma"/>
          <w:lang w:eastAsia="hr-HR"/>
        </w:rPr>
        <w:t xml:space="preserve">) odnosno </w:t>
      </w:r>
      <w:r w:rsidR="2D504033" w:rsidRPr="00B357F4">
        <w:rPr>
          <w:rFonts w:cs="Tahoma"/>
          <w:lang w:eastAsia="hr-HR"/>
        </w:rPr>
        <w:t xml:space="preserve">svega </w:t>
      </w:r>
      <w:r w:rsidRPr="00B357F4">
        <w:rPr>
          <w:rFonts w:cs="Tahoma"/>
          <w:lang w:eastAsia="hr-HR"/>
        </w:rPr>
        <w:t xml:space="preserve">oko </w:t>
      </w:r>
      <w:r w:rsidR="502D86F4" w:rsidRPr="00B357F4">
        <w:rPr>
          <w:rFonts w:cs="Tahoma"/>
          <w:lang w:eastAsia="hr-HR"/>
        </w:rPr>
        <w:t>7,7</w:t>
      </w:r>
      <w:r w:rsidRPr="00B357F4">
        <w:rPr>
          <w:rFonts w:cs="Tahoma"/>
          <w:lang w:eastAsia="hr-HR"/>
        </w:rPr>
        <w:t xml:space="preserve">% ukupnog fonda zgrada u </w:t>
      </w:r>
      <w:r w:rsidR="7F9CB5DF" w:rsidRPr="00B357F4">
        <w:rPr>
          <w:rFonts w:cs="Tahoma"/>
          <w:lang w:eastAsia="hr-HR"/>
        </w:rPr>
        <w:t>Hrvatskoj</w:t>
      </w:r>
      <w:r w:rsidR="00760C3F">
        <w:rPr>
          <w:rFonts w:cs="Tahoma"/>
          <w:lang w:eastAsia="hr-HR"/>
        </w:rPr>
        <w:t xml:space="preserve"> </w:t>
      </w:r>
      <w:r w:rsidR="00B840F6" w:rsidRPr="00B357F4" w:rsidDel="7CE6BC12">
        <w:rPr>
          <w:rFonts w:cs="Tahoma"/>
          <w:lang w:eastAsia="hr-HR"/>
        </w:rPr>
        <w:t>prema ukupnoj bruto površini zgrada)</w:t>
      </w:r>
      <w:r w:rsidR="00B840F6" w:rsidRPr="003020E6">
        <w:rPr>
          <w:rStyle w:val="Referencafusnote"/>
          <w:rFonts w:eastAsiaTheme="majorEastAsia"/>
        </w:rPr>
        <w:footnoteReference w:id="9"/>
      </w:r>
      <w:r w:rsidR="7FFADBAD" w:rsidRPr="003020E6">
        <w:rPr>
          <w:rFonts w:cs="Tahoma"/>
          <w:lang w:eastAsia="hr-HR"/>
        </w:rPr>
        <w:t xml:space="preserve"> njihov</w:t>
      </w:r>
      <w:r w:rsidRPr="006734C7">
        <w:rPr>
          <w:rFonts w:cs="Tahoma"/>
          <w:lang w:eastAsia="hr-HR"/>
        </w:rPr>
        <w:t xml:space="preserve"> značaj i učinak poboljšanja </w:t>
      </w:r>
      <w:proofErr w:type="spellStart"/>
      <w:r w:rsidRPr="006734C7">
        <w:rPr>
          <w:rFonts w:cs="Tahoma"/>
          <w:lang w:eastAsia="hr-HR"/>
        </w:rPr>
        <w:t>EnU</w:t>
      </w:r>
      <w:proofErr w:type="spellEnd"/>
      <w:r w:rsidRPr="006734C7">
        <w:rPr>
          <w:rFonts w:cs="Tahoma"/>
          <w:lang w:eastAsia="hr-HR"/>
        </w:rPr>
        <w:t xml:space="preserve"> i </w:t>
      </w:r>
      <w:proofErr w:type="spellStart"/>
      <w:r w:rsidR="004F5A29" w:rsidRPr="005C396B">
        <w:rPr>
          <w:rFonts w:cs="Tahoma"/>
          <w:lang w:eastAsia="hr-HR"/>
        </w:rPr>
        <w:t>dekarbonizacije</w:t>
      </w:r>
      <w:proofErr w:type="spellEnd"/>
      <w:r w:rsidRPr="006734C7">
        <w:rPr>
          <w:rFonts w:cs="Tahoma"/>
          <w:lang w:eastAsia="hr-HR"/>
        </w:rPr>
        <w:t xml:space="preserve"> </w:t>
      </w:r>
      <w:r w:rsidR="4F232984" w:rsidRPr="006734C7">
        <w:rPr>
          <w:rFonts w:cs="Tahoma"/>
          <w:lang w:eastAsia="hr-HR"/>
        </w:rPr>
        <w:t>ZJS</w:t>
      </w:r>
      <w:r w:rsidRPr="006734C7">
        <w:rPr>
          <w:rFonts w:cs="Tahoma"/>
          <w:lang w:eastAsia="hr-HR"/>
        </w:rPr>
        <w:t xml:space="preserve"> na postizanje sveukupnih nacionalnih ciljeva je nepobitan</w:t>
      </w:r>
      <w:r w:rsidR="00836385">
        <w:rPr>
          <w:rFonts w:cs="Tahoma"/>
          <w:lang w:eastAsia="hr-HR"/>
        </w:rPr>
        <w:t>.</w:t>
      </w:r>
      <w:r w:rsidR="7575BBB1" w:rsidRPr="006734C7">
        <w:rPr>
          <w:rFonts w:cs="Tahoma"/>
          <w:lang w:eastAsia="hr-HR"/>
        </w:rPr>
        <w:t xml:space="preserve"> </w:t>
      </w:r>
      <w:r w:rsidRPr="00B357F4">
        <w:rPr>
          <w:rFonts w:cs="Tahoma"/>
          <w:lang w:eastAsia="hr-HR"/>
        </w:rPr>
        <w:t xml:space="preserve">Ujedno, ove zgrade često imaju i loša konstrukcijska svojstva pa će za dobar dio njih biti potrebna i sveobuhvatna obnova.  Naime, samo zgrade koje su izgrađene iza 2012. godine </w:t>
      </w:r>
      <w:r w:rsidR="192D846D" w:rsidRPr="00B357F4">
        <w:rPr>
          <w:rFonts w:cs="Tahoma"/>
          <w:lang w:eastAsia="hr-HR"/>
        </w:rPr>
        <w:t>ispunjavaju važeće propisane zahtjeve potresne otpornosti zgrade</w:t>
      </w:r>
      <w:r w:rsidRPr="00B357F4">
        <w:rPr>
          <w:rFonts w:cs="Tahoma"/>
          <w:lang w:eastAsia="hr-HR"/>
        </w:rPr>
        <w:t>, dok je najveći dio ranije građenih zgrada znatno ugrožen, posebice one izgrađene prije 196</w:t>
      </w:r>
      <w:r w:rsidR="1F941AD1" w:rsidRPr="00B357F4">
        <w:rPr>
          <w:rFonts w:cs="Tahoma"/>
          <w:lang w:eastAsia="hr-HR"/>
        </w:rPr>
        <w:t>5</w:t>
      </w:r>
      <w:r w:rsidRPr="00B357F4">
        <w:rPr>
          <w:rFonts w:cs="Tahoma"/>
          <w:lang w:eastAsia="hr-HR"/>
        </w:rPr>
        <w:t xml:space="preserve">. godine, kako je ranije i objašnjeno. </w:t>
      </w:r>
    </w:p>
    <w:p w14:paraId="650740C8" w14:textId="05C8AA90" w:rsidR="00B840F6" w:rsidRPr="00B357F4" w:rsidRDefault="7CE6BC12" w:rsidP="2A9591B5">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rPr>
          <w:rFonts w:cs="Tahoma"/>
          <w:b/>
        </w:rPr>
      </w:pPr>
      <w:r w:rsidRPr="00B357F4">
        <w:rPr>
          <w:rFonts w:cs="Tahoma"/>
          <w:b/>
        </w:rPr>
        <w:t xml:space="preserve">Prema analizama koje su napravljene u Dugoročnoj strategiji obnove </w:t>
      </w:r>
      <w:r w:rsidR="00B435A7">
        <w:rPr>
          <w:rFonts w:cs="Tahoma"/>
          <w:b/>
        </w:rPr>
        <w:t>nacionalnog</w:t>
      </w:r>
      <w:r w:rsidRPr="00B357F4">
        <w:rPr>
          <w:rFonts w:cs="Tahoma"/>
          <w:b/>
        </w:rPr>
        <w:t xml:space="preserve"> fonda zgrada RH </w:t>
      </w:r>
      <w:r w:rsidR="00B435A7">
        <w:rPr>
          <w:rFonts w:cs="Tahoma"/>
          <w:b/>
        </w:rPr>
        <w:t>do</w:t>
      </w:r>
      <w:r w:rsidR="00B435A7" w:rsidRPr="00B357F4">
        <w:rPr>
          <w:rFonts w:cs="Tahoma"/>
          <w:b/>
        </w:rPr>
        <w:t xml:space="preserve"> </w:t>
      </w:r>
      <w:r w:rsidRPr="00B357F4">
        <w:rPr>
          <w:rFonts w:cs="Tahoma"/>
          <w:b/>
        </w:rPr>
        <w:t>2050. godine, pr</w:t>
      </w:r>
      <w:r w:rsidRPr="00B357F4">
        <w:rPr>
          <w:rFonts w:cs="Tahoma"/>
          <w:b/>
          <w:szCs w:val="20"/>
        </w:rPr>
        <w:t xml:space="preserve">edviđa se da će čak 50% </w:t>
      </w:r>
      <w:r w:rsidR="3D074079" w:rsidRPr="00B357F4">
        <w:rPr>
          <w:rFonts w:cs="Tahoma"/>
          <w:b/>
          <w:bCs/>
          <w:szCs w:val="20"/>
        </w:rPr>
        <w:t>ZJS</w:t>
      </w:r>
      <w:r w:rsidRPr="00B357F4">
        <w:rPr>
          <w:rFonts w:cs="Tahoma"/>
          <w:b/>
          <w:szCs w:val="20"/>
        </w:rPr>
        <w:t xml:space="preserve"> morati ići na sveobuhvatnu obnovu (koja uključuje mjere </w:t>
      </w:r>
      <w:r w:rsidR="40FB7C80" w:rsidRPr="00B357F4">
        <w:rPr>
          <w:rFonts w:cs="Tahoma"/>
          <w:b/>
          <w:bCs/>
          <w:szCs w:val="20"/>
        </w:rPr>
        <w:t>povećanja</w:t>
      </w:r>
      <w:r w:rsidR="40FB7C80" w:rsidRPr="00B357F4">
        <w:rPr>
          <w:rFonts w:cs="Tahoma"/>
          <w:b/>
          <w:szCs w:val="20"/>
        </w:rPr>
        <w:t xml:space="preserve"> potresne otpornosti zgrade</w:t>
      </w:r>
      <w:r w:rsidRPr="00B357F4">
        <w:rPr>
          <w:rFonts w:cs="Tahoma"/>
          <w:b/>
          <w:szCs w:val="20"/>
        </w:rPr>
        <w:t>), a da će ostalih 50% provesti samo neku od</w:t>
      </w:r>
      <w:r w:rsidRPr="00B357F4">
        <w:rPr>
          <w:rFonts w:cs="Tahoma"/>
          <w:b/>
        </w:rPr>
        <w:t xml:space="preserve"> razina energetske obnove. </w:t>
      </w:r>
    </w:p>
    <w:p w14:paraId="1B247BE1" w14:textId="77777777" w:rsidR="005D09DF" w:rsidRPr="00B357F4" w:rsidRDefault="00B840F6" w:rsidP="00572A01">
      <w:pPr>
        <w:rPr>
          <w:rFonts w:cs="Tahoma"/>
          <w:szCs w:val="20"/>
        </w:rPr>
      </w:pPr>
      <w:r w:rsidRPr="00B357F4">
        <w:rPr>
          <w:rFonts w:cs="Tahoma"/>
          <w:szCs w:val="20"/>
        </w:rPr>
        <w:t xml:space="preserve">Kako bi se zorno prikazale mogućnosti, ali i izazovi koji se očekuju tijekom provedbe ovog Programa, izrađena je SWOT analiza Programa. Pri tome snage i slabosti predstavljaju analizu karakteristika ovog Programa, dok prilike i prijetnje daju analizu okruženja, na kojega se odredbama ovoga Programa ne može utjecati.  </w:t>
      </w:r>
    </w:p>
    <w:tbl>
      <w:tblPr>
        <w:tblStyle w:val="Tablicareetke210"/>
        <w:tblW w:w="5000" w:type="pct"/>
        <w:tblLook w:val="04A0" w:firstRow="1" w:lastRow="0" w:firstColumn="1" w:lastColumn="0" w:noHBand="0" w:noVBand="1"/>
      </w:tblPr>
      <w:tblGrid>
        <w:gridCol w:w="5029"/>
        <w:gridCol w:w="4325"/>
      </w:tblGrid>
      <w:tr w:rsidR="005D09DF" w:rsidRPr="00B357F4" w14:paraId="430EA5B3" w14:textId="77777777" w:rsidTr="7AEFCE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45B0654" w14:textId="56827D15" w:rsidR="005D09DF" w:rsidRPr="00B357F4" w:rsidRDefault="005D09DF" w:rsidP="00A85F83">
            <w:pPr>
              <w:spacing w:before="0" w:after="0"/>
              <w:jc w:val="center"/>
            </w:pPr>
            <w:r w:rsidRPr="00B357F4">
              <w:t>SWOT ANALIZA PROGRAMA OBNOVE ZJS</w:t>
            </w:r>
          </w:p>
        </w:tc>
      </w:tr>
      <w:tr w:rsidR="005D09DF" w:rsidRPr="00B357F4" w14:paraId="1D651F40" w14:textId="77777777" w:rsidTr="7AEFC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pct"/>
          </w:tcPr>
          <w:p w14:paraId="23F78E0F" w14:textId="77777777" w:rsidR="005D09DF" w:rsidRPr="00B357F4" w:rsidRDefault="005D09DF" w:rsidP="00A85F83">
            <w:pPr>
              <w:spacing w:before="0" w:after="0"/>
            </w:pPr>
            <w:r w:rsidRPr="00B357F4">
              <w:t>Snage</w:t>
            </w:r>
          </w:p>
        </w:tc>
        <w:tc>
          <w:tcPr>
            <w:tcW w:w="2312" w:type="pct"/>
          </w:tcPr>
          <w:p w14:paraId="6B119A9B" w14:textId="77777777" w:rsidR="005D09DF" w:rsidRPr="00B357F4" w:rsidRDefault="005D09DF" w:rsidP="00A85F83">
            <w:pPr>
              <w:spacing w:before="0" w:after="0"/>
              <w:cnfStyle w:val="000000100000" w:firstRow="0" w:lastRow="0" w:firstColumn="0" w:lastColumn="0" w:oddVBand="0" w:evenVBand="0" w:oddHBand="1" w:evenHBand="0" w:firstRowFirstColumn="0" w:firstRowLastColumn="0" w:lastRowFirstColumn="0" w:lastRowLastColumn="0"/>
              <w:rPr>
                <w:b/>
              </w:rPr>
            </w:pPr>
            <w:r w:rsidRPr="00B357F4">
              <w:rPr>
                <w:b/>
              </w:rPr>
              <w:t>Slabost</w:t>
            </w:r>
          </w:p>
        </w:tc>
      </w:tr>
      <w:tr w:rsidR="005D09DF" w:rsidRPr="00B357F4" w14:paraId="4433F086" w14:textId="77777777" w:rsidTr="7AEFCEA8">
        <w:tc>
          <w:tcPr>
            <w:cnfStyle w:val="001000000000" w:firstRow="0" w:lastRow="0" w:firstColumn="1" w:lastColumn="0" w:oddVBand="0" w:evenVBand="0" w:oddHBand="0" w:evenHBand="0" w:firstRowFirstColumn="0" w:firstRowLastColumn="0" w:lastRowFirstColumn="0" w:lastRowLastColumn="0"/>
            <w:tcW w:w="2688" w:type="pct"/>
          </w:tcPr>
          <w:p w14:paraId="4B6CA64D" w14:textId="172DB86D" w:rsidR="005D09DF" w:rsidRPr="00B357F4" w:rsidRDefault="68D06EFD" w:rsidP="00725AB0">
            <w:pPr>
              <w:pStyle w:val="Odlomakpopisa"/>
              <w:numPr>
                <w:ilvl w:val="0"/>
                <w:numId w:val="33"/>
              </w:numPr>
              <w:spacing w:before="0" w:after="0"/>
              <w:rPr>
                <w:b w:val="0"/>
              </w:rPr>
            </w:pPr>
            <w:r w:rsidRPr="00B357F4">
              <w:rPr>
                <w:b w:val="0"/>
              </w:rPr>
              <w:t xml:space="preserve">Značajni potencijali za poboljšanje </w:t>
            </w:r>
            <w:proofErr w:type="spellStart"/>
            <w:r w:rsidRPr="00B357F4">
              <w:rPr>
                <w:b w:val="0"/>
              </w:rPr>
              <w:t>EnU</w:t>
            </w:r>
            <w:proofErr w:type="spellEnd"/>
            <w:r w:rsidRPr="00B357F4">
              <w:rPr>
                <w:b w:val="0"/>
              </w:rPr>
              <w:t xml:space="preserve"> u </w:t>
            </w:r>
            <w:r w:rsidR="7A6A6786" w:rsidRPr="00B357F4">
              <w:rPr>
                <w:b w:val="0"/>
              </w:rPr>
              <w:t>ZJS</w:t>
            </w:r>
            <w:r w:rsidRPr="00B357F4">
              <w:rPr>
                <w:b w:val="0"/>
              </w:rPr>
              <w:t xml:space="preserve"> s najlošijim energetskim svojstvima </w:t>
            </w:r>
          </w:p>
          <w:p w14:paraId="2234BFD3" w14:textId="262DB2AE" w:rsidR="005D09DF" w:rsidRPr="00B357F4" w:rsidRDefault="68D06EFD" w:rsidP="00725AB0">
            <w:pPr>
              <w:pStyle w:val="Odlomakpopisa"/>
              <w:numPr>
                <w:ilvl w:val="0"/>
                <w:numId w:val="33"/>
              </w:numPr>
              <w:spacing w:before="0" w:after="0"/>
              <w:rPr>
                <w:b w:val="0"/>
              </w:rPr>
            </w:pPr>
            <w:r w:rsidRPr="00B357F4">
              <w:rPr>
                <w:b w:val="0"/>
              </w:rPr>
              <w:t>Institucionalno iskustvo (MPGI</w:t>
            </w:r>
            <w:r w:rsidR="00005E88" w:rsidRPr="00B357F4">
              <w:rPr>
                <w:b w:val="0"/>
              </w:rPr>
              <w:t>, APN</w:t>
            </w:r>
            <w:r w:rsidRPr="00B357F4">
              <w:rPr>
                <w:b w:val="0"/>
              </w:rPr>
              <w:t xml:space="preserve"> i FZOEU) iz provedbe u razdoblju 2014. do 2020.</w:t>
            </w:r>
          </w:p>
          <w:p w14:paraId="601A12BD" w14:textId="77777777" w:rsidR="005D09DF" w:rsidRPr="00B357F4" w:rsidRDefault="68D06EFD" w:rsidP="00725AB0">
            <w:pPr>
              <w:pStyle w:val="Odlomakpopisa"/>
              <w:numPr>
                <w:ilvl w:val="0"/>
                <w:numId w:val="33"/>
              </w:numPr>
              <w:spacing w:before="0" w:after="0"/>
              <w:rPr>
                <w:b w:val="0"/>
              </w:rPr>
            </w:pPr>
            <w:r w:rsidRPr="00B357F4">
              <w:rPr>
                <w:b w:val="0"/>
              </w:rPr>
              <w:t>Konkurentno tržište u području energetskog certificiranja i projektiranja</w:t>
            </w:r>
          </w:p>
          <w:p w14:paraId="634DCA94" w14:textId="250BDFD8" w:rsidR="005D09DF" w:rsidRPr="00B357F4" w:rsidRDefault="68D06EFD" w:rsidP="00725AB0">
            <w:pPr>
              <w:pStyle w:val="Odlomakpopisa"/>
              <w:numPr>
                <w:ilvl w:val="0"/>
                <w:numId w:val="33"/>
              </w:numPr>
              <w:spacing w:before="0" w:after="0"/>
              <w:rPr>
                <w:b w:val="0"/>
              </w:rPr>
            </w:pPr>
            <w:r w:rsidRPr="00B357F4">
              <w:rPr>
                <w:b w:val="0"/>
              </w:rPr>
              <w:t>Visoke stope sufinanciranja (ovisno o razini obnove)</w:t>
            </w:r>
          </w:p>
          <w:p w14:paraId="3A617B83" w14:textId="77777777" w:rsidR="005D09DF" w:rsidRPr="00B357F4" w:rsidRDefault="68D06EFD" w:rsidP="00725AB0">
            <w:pPr>
              <w:pStyle w:val="Odlomakpopisa"/>
              <w:numPr>
                <w:ilvl w:val="0"/>
                <w:numId w:val="33"/>
              </w:numPr>
              <w:spacing w:before="0" w:after="0"/>
            </w:pPr>
            <w:r w:rsidRPr="00B357F4">
              <w:rPr>
                <w:b w:val="0"/>
              </w:rPr>
              <w:t>Planovi za korištenje financijskih sredstava iz Mehanizma za oporavak i otpornost i ESI fondova</w:t>
            </w:r>
          </w:p>
          <w:p w14:paraId="48CC3212" w14:textId="77777777" w:rsidR="005D09DF" w:rsidRPr="00B357F4" w:rsidRDefault="68D06EFD" w:rsidP="00725AB0">
            <w:pPr>
              <w:pStyle w:val="Odlomakpopisa"/>
              <w:numPr>
                <w:ilvl w:val="0"/>
                <w:numId w:val="33"/>
              </w:numPr>
              <w:spacing w:before="0" w:after="0"/>
              <w:rPr>
                <w:b w:val="0"/>
              </w:rPr>
            </w:pPr>
            <w:r w:rsidRPr="00B357F4">
              <w:rPr>
                <w:b w:val="0"/>
              </w:rPr>
              <w:t>Iskustvo bankarskog sektora i mogućnost kombiniranja javnih i komercijalnih sredstava</w:t>
            </w:r>
          </w:p>
          <w:p w14:paraId="5CA9C271" w14:textId="77777777" w:rsidR="005D09DF" w:rsidRPr="00B357F4" w:rsidRDefault="68D06EFD" w:rsidP="00725AB0">
            <w:pPr>
              <w:pStyle w:val="Odlomakpopisa"/>
              <w:numPr>
                <w:ilvl w:val="0"/>
                <w:numId w:val="33"/>
              </w:numPr>
              <w:spacing w:before="0" w:after="0"/>
              <w:rPr>
                <w:b w:val="0"/>
              </w:rPr>
            </w:pPr>
            <w:r w:rsidRPr="00B357F4">
              <w:rPr>
                <w:b w:val="0"/>
              </w:rPr>
              <w:t>Snažne promotivne aktivnosti predviđene Programom</w:t>
            </w:r>
          </w:p>
          <w:p w14:paraId="77954416" w14:textId="77777777" w:rsidR="005D09DF" w:rsidRPr="00B357F4" w:rsidRDefault="68D06EFD" w:rsidP="00725AB0">
            <w:pPr>
              <w:pStyle w:val="Odlomakpopisa"/>
              <w:numPr>
                <w:ilvl w:val="0"/>
                <w:numId w:val="33"/>
              </w:numPr>
              <w:spacing w:before="0" w:after="0"/>
              <w:rPr>
                <w:b w:val="0"/>
              </w:rPr>
            </w:pPr>
            <w:r w:rsidRPr="00B357F4">
              <w:rPr>
                <w:b w:val="0"/>
              </w:rPr>
              <w:t>Dostupnost potrebnih materijala i tehnologija – razvijeno tržište</w:t>
            </w:r>
          </w:p>
        </w:tc>
        <w:tc>
          <w:tcPr>
            <w:tcW w:w="2312" w:type="pct"/>
          </w:tcPr>
          <w:p w14:paraId="3461F46F" w14:textId="109D4C7E" w:rsidR="005D09DF" w:rsidRPr="00B357F4" w:rsidRDefault="68D06EFD" w:rsidP="00725AB0">
            <w:pPr>
              <w:pStyle w:val="Odlomakpopisa"/>
              <w:numPr>
                <w:ilvl w:val="0"/>
                <w:numId w:val="33"/>
              </w:numPr>
              <w:spacing w:before="0" w:after="0"/>
              <w:cnfStyle w:val="000000000000" w:firstRow="0" w:lastRow="0" w:firstColumn="0" w:lastColumn="0" w:oddVBand="0" w:evenVBand="0" w:oddHBand="0" w:evenHBand="0" w:firstRowFirstColumn="0" w:firstRowLastColumn="0" w:lastRowFirstColumn="0" w:lastRowLastColumn="0"/>
            </w:pPr>
            <w:r w:rsidRPr="00B357F4">
              <w:t xml:space="preserve">Velik broj </w:t>
            </w:r>
            <w:r w:rsidR="0DDC0118" w:rsidRPr="00B357F4">
              <w:t>ZJS</w:t>
            </w:r>
            <w:r w:rsidRPr="00B357F4">
              <w:t xml:space="preserve"> koje trebaju sveobuhvatnu obnovu (potreba za većim financijskim sredstvima od predviđenih)</w:t>
            </w:r>
          </w:p>
          <w:p w14:paraId="2CEB044B" w14:textId="77777777" w:rsidR="005D09DF" w:rsidRPr="00B357F4" w:rsidRDefault="68D06EFD" w:rsidP="00725AB0">
            <w:pPr>
              <w:pStyle w:val="Odlomakpopisa"/>
              <w:numPr>
                <w:ilvl w:val="0"/>
                <w:numId w:val="33"/>
              </w:numPr>
              <w:spacing w:before="0" w:after="0"/>
              <w:cnfStyle w:val="000000000000" w:firstRow="0" w:lastRow="0" w:firstColumn="0" w:lastColumn="0" w:oddVBand="0" w:evenVBand="0" w:oddHBand="0" w:evenHBand="0" w:firstRowFirstColumn="0" w:firstRowLastColumn="0" w:lastRowFirstColumn="0" w:lastRowLastColumn="0"/>
            </w:pPr>
            <w:r w:rsidRPr="00B357F4">
              <w:t>Dostupnost sufinanciranja jednom godišnje (temeljem javnih poziva) odnosno nedostatak kontinuiteta u dostupnosti sufinanciranja</w:t>
            </w:r>
          </w:p>
          <w:p w14:paraId="4F106D0A" w14:textId="77777777" w:rsidR="005D09DF" w:rsidRPr="00B357F4" w:rsidRDefault="005D09DF" w:rsidP="00A85F83">
            <w:pPr>
              <w:spacing w:before="0" w:after="0"/>
              <w:cnfStyle w:val="000000000000" w:firstRow="0" w:lastRow="0" w:firstColumn="0" w:lastColumn="0" w:oddVBand="0" w:evenVBand="0" w:oddHBand="0" w:evenHBand="0" w:firstRowFirstColumn="0" w:firstRowLastColumn="0" w:lastRowFirstColumn="0" w:lastRowLastColumn="0"/>
            </w:pPr>
          </w:p>
        </w:tc>
      </w:tr>
      <w:tr w:rsidR="005D09DF" w:rsidRPr="00B357F4" w14:paraId="709A5AB0" w14:textId="77777777" w:rsidTr="7AEFC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pct"/>
          </w:tcPr>
          <w:p w14:paraId="179F20FE" w14:textId="652E1E4B" w:rsidR="005D09DF" w:rsidRPr="003020E6" w:rsidRDefault="001E11CE" w:rsidP="00A85F83">
            <w:pPr>
              <w:spacing w:before="0" w:after="0"/>
            </w:pPr>
            <w:r w:rsidRPr="00B357F4">
              <w:t>Prilike</w:t>
            </w:r>
          </w:p>
        </w:tc>
        <w:tc>
          <w:tcPr>
            <w:tcW w:w="2312" w:type="pct"/>
          </w:tcPr>
          <w:p w14:paraId="4EC181B8" w14:textId="729545AC" w:rsidR="005D09DF" w:rsidRPr="00971F9E" w:rsidRDefault="005D09DF" w:rsidP="00A85F83">
            <w:pPr>
              <w:spacing w:before="0" w:after="0"/>
              <w:cnfStyle w:val="000000100000" w:firstRow="0" w:lastRow="0" w:firstColumn="0" w:lastColumn="0" w:oddVBand="0" w:evenVBand="0" w:oddHBand="1" w:evenHBand="0" w:firstRowFirstColumn="0" w:firstRowLastColumn="0" w:lastRowFirstColumn="0" w:lastRowLastColumn="0"/>
              <w:rPr>
                <w:b/>
              </w:rPr>
            </w:pPr>
            <w:r w:rsidRPr="00B03C9B">
              <w:rPr>
                <w:b/>
              </w:rPr>
              <w:t>Prijetnje</w:t>
            </w:r>
          </w:p>
        </w:tc>
      </w:tr>
      <w:tr w:rsidR="005D09DF" w:rsidRPr="00B357F4" w14:paraId="345638ED" w14:textId="77777777" w:rsidTr="7AEFCEA8">
        <w:tc>
          <w:tcPr>
            <w:cnfStyle w:val="001000000000" w:firstRow="0" w:lastRow="0" w:firstColumn="1" w:lastColumn="0" w:oddVBand="0" w:evenVBand="0" w:oddHBand="0" w:evenHBand="0" w:firstRowFirstColumn="0" w:firstRowLastColumn="0" w:lastRowFirstColumn="0" w:lastRowLastColumn="0"/>
            <w:tcW w:w="2688" w:type="pct"/>
          </w:tcPr>
          <w:p w14:paraId="01ADDC14" w14:textId="1584AD42" w:rsidR="00713E11" w:rsidRPr="00DE068A" w:rsidRDefault="00713E11" w:rsidP="00725AB0">
            <w:pPr>
              <w:pStyle w:val="Odlomakpopisa"/>
              <w:numPr>
                <w:ilvl w:val="0"/>
                <w:numId w:val="33"/>
              </w:numPr>
              <w:spacing w:before="0" w:after="0"/>
              <w:rPr>
                <w:b w:val="0"/>
              </w:rPr>
            </w:pPr>
            <w:r>
              <w:rPr>
                <w:b w:val="0"/>
              </w:rPr>
              <w:t>Smanjenje</w:t>
            </w:r>
            <w:r w:rsidR="00DE068A">
              <w:rPr>
                <w:b w:val="0"/>
              </w:rPr>
              <w:t xml:space="preserve"> troškova, poboljšanje uvjeta rada i vrijednosti nekretnine</w:t>
            </w:r>
          </w:p>
          <w:p w14:paraId="545F7F88" w14:textId="6403D276" w:rsidR="005D09DF" w:rsidRPr="00B357F4" w:rsidRDefault="68D06EFD" w:rsidP="00725AB0">
            <w:pPr>
              <w:pStyle w:val="Odlomakpopisa"/>
              <w:numPr>
                <w:ilvl w:val="0"/>
                <w:numId w:val="33"/>
              </w:numPr>
              <w:spacing w:before="0" w:after="0"/>
              <w:rPr>
                <w:b w:val="0"/>
              </w:rPr>
            </w:pPr>
            <w:r w:rsidRPr="00B357F4">
              <w:rPr>
                <w:b w:val="0"/>
              </w:rPr>
              <w:t>Povećanje aktivnosti u građevinskom sektoru</w:t>
            </w:r>
          </w:p>
          <w:p w14:paraId="797E7075" w14:textId="6EDFEAC6" w:rsidR="00DB4A8E" w:rsidRPr="00B357F4" w:rsidRDefault="00DB4A8E" w:rsidP="00725AB0">
            <w:pPr>
              <w:pStyle w:val="Odlomakpopisa"/>
              <w:numPr>
                <w:ilvl w:val="0"/>
                <w:numId w:val="33"/>
              </w:numPr>
              <w:spacing w:before="0" w:after="0"/>
              <w:rPr>
                <w:b w:val="0"/>
              </w:rPr>
            </w:pPr>
            <w:r w:rsidRPr="00B357F4">
              <w:rPr>
                <w:b w:val="0"/>
              </w:rPr>
              <w:t>Razvoj ESCO tržišta</w:t>
            </w:r>
          </w:p>
          <w:p w14:paraId="6EAC61FD" w14:textId="631F8D24" w:rsidR="005D09DF" w:rsidRPr="00B357F4" w:rsidRDefault="68D06EFD" w:rsidP="00725AB0">
            <w:pPr>
              <w:pStyle w:val="Odlomakpopisa"/>
              <w:numPr>
                <w:ilvl w:val="0"/>
                <w:numId w:val="33"/>
              </w:numPr>
              <w:spacing w:before="0" w:after="0"/>
              <w:rPr>
                <w:b w:val="0"/>
              </w:rPr>
            </w:pPr>
            <w:r w:rsidRPr="00B357F4">
              <w:rPr>
                <w:b w:val="0"/>
              </w:rPr>
              <w:lastRenderedPageBreak/>
              <w:t xml:space="preserve">Zelena orijentacija financijskih institucija (uključujući primjenu EU taksonomije) </w:t>
            </w:r>
          </w:p>
          <w:p w14:paraId="66382217" w14:textId="48068004" w:rsidR="005D09DF" w:rsidRPr="00B357F4" w:rsidRDefault="68D06EFD" w:rsidP="00725AB0">
            <w:pPr>
              <w:pStyle w:val="Odlomakpopisa"/>
              <w:numPr>
                <w:ilvl w:val="0"/>
                <w:numId w:val="33"/>
              </w:numPr>
              <w:spacing w:before="0" w:after="0"/>
              <w:rPr>
                <w:b w:val="0"/>
              </w:rPr>
            </w:pPr>
            <w:r w:rsidRPr="00B357F4">
              <w:rPr>
                <w:b w:val="0"/>
              </w:rPr>
              <w:t xml:space="preserve">Prilika za sveobuhvatnu obnovu </w:t>
            </w:r>
            <w:r w:rsidR="08EB5357" w:rsidRPr="00B357F4">
              <w:rPr>
                <w:b w:val="0"/>
              </w:rPr>
              <w:t>ZJS</w:t>
            </w:r>
            <w:r w:rsidRPr="00B357F4">
              <w:rPr>
                <w:b w:val="0"/>
              </w:rPr>
              <w:t xml:space="preserve"> oštećenih u potresu – energetska uz </w:t>
            </w:r>
            <w:r w:rsidR="08EB5357" w:rsidRPr="00B357F4">
              <w:rPr>
                <w:b w:val="0"/>
              </w:rPr>
              <w:t>konstrukcijsk</w:t>
            </w:r>
            <w:r w:rsidR="08EB5357" w:rsidRPr="00B357F4">
              <w:t>u</w:t>
            </w:r>
            <w:r w:rsidRPr="00B357F4">
              <w:rPr>
                <w:b w:val="0"/>
              </w:rPr>
              <w:t xml:space="preserve"> obnovu</w:t>
            </w:r>
          </w:p>
          <w:p w14:paraId="504EF8EF" w14:textId="77777777" w:rsidR="005D09DF" w:rsidRPr="005E65D4" w:rsidRDefault="589FE686" w:rsidP="78FCA290">
            <w:pPr>
              <w:pStyle w:val="Odlomakpopisa"/>
              <w:numPr>
                <w:ilvl w:val="0"/>
                <w:numId w:val="33"/>
              </w:numPr>
              <w:spacing w:before="0" w:after="0"/>
              <w:rPr>
                <w:rFonts w:asciiTheme="minorHAnsi" w:eastAsiaTheme="minorEastAsia" w:hAnsiTheme="minorHAnsi" w:cstheme="minorBidi"/>
                <w:b w:val="0"/>
                <w:bCs w:val="0"/>
              </w:rPr>
            </w:pPr>
            <w:r w:rsidRPr="00836385">
              <w:rPr>
                <w:b w:val="0"/>
                <w:bCs w:val="0"/>
              </w:rPr>
              <w:t>Prilika za primjenu zelene infrastrukture - zeleni krovovi, zelene fasade, zelene parkirališne površine, uređenje čestice unutar zahvata u prostoru  i sl.</w:t>
            </w:r>
          </w:p>
          <w:p w14:paraId="7000F4F7" w14:textId="6482CF76" w:rsidR="005E65D4" w:rsidRPr="00836385" w:rsidRDefault="00B977A2" w:rsidP="78FCA290">
            <w:pPr>
              <w:pStyle w:val="Odlomakpopisa"/>
              <w:numPr>
                <w:ilvl w:val="0"/>
                <w:numId w:val="33"/>
              </w:numPr>
              <w:spacing w:before="0" w:after="0"/>
              <w:rPr>
                <w:rFonts w:asciiTheme="minorHAnsi" w:eastAsiaTheme="minorEastAsia" w:hAnsiTheme="minorHAnsi" w:cstheme="minorBidi"/>
                <w:b w:val="0"/>
                <w:bCs w:val="0"/>
              </w:rPr>
            </w:pPr>
            <w:r w:rsidRPr="38C221E8">
              <w:rPr>
                <w:rFonts w:cs="Tahoma"/>
                <w:b w:val="0"/>
                <w:bCs w:val="0"/>
              </w:rPr>
              <w:t xml:space="preserve">Povećanje udjela OIE u zgradama i priključivanje zgrada na učinkovite centralizirane sustave u svrhu </w:t>
            </w:r>
            <w:proofErr w:type="spellStart"/>
            <w:r w:rsidRPr="38C221E8">
              <w:rPr>
                <w:rFonts w:cs="Tahoma"/>
                <w:b w:val="0"/>
                <w:bCs w:val="0"/>
              </w:rPr>
              <w:t>dekarbonizacije</w:t>
            </w:r>
            <w:proofErr w:type="spellEnd"/>
            <w:r w:rsidRPr="38C221E8">
              <w:rPr>
                <w:rFonts w:cs="Tahoma"/>
                <w:b w:val="0"/>
                <w:bCs w:val="0"/>
              </w:rPr>
              <w:t xml:space="preserve"> zgrada</w:t>
            </w:r>
          </w:p>
        </w:tc>
        <w:tc>
          <w:tcPr>
            <w:tcW w:w="2312" w:type="pct"/>
          </w:tcPr>
          <w:p w14:paraId="6FC2A994" w14:textId="0A350E3C" w:rsidR="005D09DF" w:rsidRPr="00B357F4" w:rsidRDefault="00B977A2" w:rsidP="00725AB0">
            <w:pPr>
              <w:pStyle w:val="Odlomakpopisa"/>
              <w:numPr>
                <w:ilvl w:val="0"/>
                <w:numId w:val="33"/>
              </w:numPr>
              <w:spacing w:before="0" w:after="0"/>
              <w:cnfStyle w:val="000000000000" w:firstRow="0" w:lastRow="0" w:firstColumn="0" w:lastColumn="0" w:oddVBand="0" w:evenVBand="0" w:oddHBand="0" w:evenHBand="0" w:firstRowFirstColumn="0" w:firstRowLastColumn="0" w:lastRowFirstColumn="0" w:lastRowLastColumn="0"/>
            </w:pPr>
            <w:r>
              <w:lastRenderedPageBreak/>
              <w:t>S</w:t>
            </w:r>
            <w:r w:rsidRPr="00B03C9B">
              <w:t xml:space="preserve">posobnost </w:t>
            </w:r>
            <w:r w:rsidR="25604399" w:rsidRPr="00971F9E">
              <w:t>javnog sektora</w:t>
            </w:r>
            <w:r w:rsidR="68D06EFD" w:rsidRPr="00B357F4">
              <w:t xml:space="preserve"> za zatvaranje financijske konstrukcije</w:t>
            </w:r>
          </w:p>
          <w:p w14:paraId="3C06D411" w14:textId="77777777" w:rsidR="005D09DF" w:rsidRPr="00B357F4" w:rsidRDefault="68D06EFD" w:rsidP="00725AB0">
            <w:pPr>
              <w:pStyle w:val="Odlomakpopisa"/>
              <w:numPr>
                <w:ilvl w:val="0"/>
                <w:numId w:val="33"/>
              </w:numPr>
              <w:spacing w:before="0" w:after="0"/>
              <w:cnfStyle w:val="000000000000" w:firstRow="0" w:lastRow="0" w:firstColumn="0" w:lastColumn="0" w:oddVBand="0" w:evenVBand="0" w:oddHBand="0" w:evenHBand="0" w:firstRowFirstColumn="0" w:firstRowLastColumn="0" w:lastRowFirstColumn="0" w:lastRowLastColumn="0"/>
            </w:pPr>
            <w:r w:rsidRPr="00B357F4">
              <w:lastRenderedPageBreak/>
              <w:t>Nedostatak građevinske operative (stručnih i kvalificiranih radnika, mehanizacije i ostale opreme)</w:t>
            </w:r>
          </w:p>
          <w:p w14:paraId="6D02697D" w14:textId="77777777" w:rsidR="005D09DF" w:rsidRPr="00B357F4" w:rsidRDefault="68D06EFD" w:rsidP="00725AB0">
            <w:pPr>
              <w:pStyle w:val="Odlomakpopisa"/>
              <w:numPr>
                <w:ilvl w:val="0"/>
                <w:numId w:val="33"/>
              </w:numPr>
              <w:spacing w:before="0" w:after="0"/>
              <w:cnfStyle w:val="000000000000" w:firstRow="0" w:lastRow="0" w:firstColumn="0" w:lastColumn="0" w:oddVBand="0" w:evenVBand="0" w:oddHBand="0" w:evenHBand="0" w:firstRowFirstColumn="0" w:firstRowLastColumn="0" w:lastRowFirstColumn="0" w:lastRowLastColumn="0"/>
            </w:pPr>
            <w:r w:rsidRPr="00B357F4">
              <w:t xml:space="preserve">Porast cijena opreme i radova, zbog manjka građevinske operative na strani ponude te zbog velike potražnje za građevinskim radovima nakon potresa   </w:t>
            </w:r>
          </w:p>
          <w:p w14:paraId="5E0DD8DA" w14:textId="77777777" w:rsidR="005D09DF" w:rsidRPr="00B357F4" w:rsidRDefault="68D06EFD" w:rsidP="00725AB0">
            <w:pPr>
              <w:pStyle w:val="Odlomakpopisa"/>
              <w:numPr>
                <w:ilvl w:val="0"/>
                <w:numId w:val="33"/>
              </w:numPr>
              <w:spacing w:before="0" w:after="0"/>
              <w:cnfStyle w:val="000000000000" w:firstRow="0" w:lastRow="0" w:firstColumn="0" w:lastColumn="0" w:oddVBand="0" w:evenVBand="0" w:oddHBand="0" w:evenHBand="0" w:firstRowFirstColumn="0" w:firstRowLastColumn="0" w:lastRowFirstColumn="0" w:lastRowLastColumn="0"/>
            </w:pPr>
            <w:r w:rsidRPr="00B357F4">
              <w:t>Neuređeni imovinsko-pravni odnosi</w:t>
            </w:r>
          </w:p>
          <w:p w14:paraId="2A799533" w14:textId="5C310413" w:rsidR="00056011" w:rsidRPr="00B357F4" w:rsidRDefault="00CC7277" w:rsidP="00725AB0">
            <w:pPr>
              <w:pStyle w:val="Odlomakpopisa"/>
              <w:numPr>
                <w:ilvl w:val="0"/>
                <w:numId w:val="33"/>
              </w:numPr>
              <w:spacing w:before="0" w:after="0"/>
              <w:cnfStyle w:val="000000000000" w:firstRow="0" w:lastRow="0" w:firstColumn="0" w:lastColumn="0" w:oddVBand="0" w:evenVBand="0" w:oddHBand="0" w:evenHBand="0" w:firstRowFirstColumn="0" w:firstRowLastColumn="0" w:lastRowFirstColumn="0" w:lastRowLastColumn="0"/>
            </w:pPr>
            <w:r>
              <w:t xml:space="preserve">Produljenje ili ponavljanje postupaka javne nabave, što </w:t>
            </w:r>
            <w:r w:rsidR="001C78FE">
              <w:t>produljuje trajanje projekata</w:t>
            </w:r>
          </w:p>
          <w:p w14:paraId="7A54FE45" w14:textId="573CE79A" w:rsidR="005D09DF" w:rsidRPr="00B357F4" w:rsidRDefault="68D06EFD" w:rsidP="00725AB0">
            <w:pPr>
              <w:pStyle w:val="Odlomakpopisa"/>
              <w:numPr>
                <w:ilvl w:val="0"/>
                <w:numId w:val="33"/>
              </w:numPr>
              <w:spacing w:before="0" w:after="0"/>
              <w:cnfStyle w:val="000000000000" w:firstRow="0" w:lastRow="0" w:firstColumn="0" w:lastColumn="0" w:oddVBand="0" w:evenVBand="0" w:oddHBand="0" w:evenHBand="0" w:firstRowFirstColumn="0" w:firstRowLastColumn="0" w:lastRowFirstColumn="0" w:lastRowLastColumn="0"/>
            </w:pPr>
            <w:r w:rsidRPr="00B357F4">
              <w:t>Nepredviđeni događaji u kategoriji 'više sile' (pandemije, potresi i sl.)</w:t>
            </w:r>
          </w:p>
          <w:p w14:paraId="29AB8691" w14:textId="1C6F642D" w:rsidR="005D09DF" w:rsidRPr="00B357F4" w:rsidRDefault="68D06EFD" w:rsidP="00725AB0">
            <w:pPr>
              <w:pStyle w:val="Odlomakpopisa"/>
              <w:numPr>
                <w:ilvl w:val="0"/>
                <w:numId w:val="33"/>
              </w:numPr>
              <w:spacing w:before="0" w:after="0"/>
              <w:cnfStyle w:val="000000000000" w:firstRow="0" w:lastRow="0" w:firstColumn="0" w:lastColumn="0" w:oddVBand="0" w:evenVBand="0" w:oddHBand="0" w:evenHBand="0" w:firstRowFirstColumn="0" w:firstRowLastColumn="0" w:lastRowFirstColumn="0" w:lastRowLastColumn="0"/>
            </w:pPr>
            <w:r w:rsidRPr="00B357F4">
              <w:t xml:space="preserve">Propuštanje prilike da se </w:t>
            </w:r>
            <w:r w:rsidR="730FF96D" w:rsidRPr="00B357F4">
              <w:t>ZJS</w:t>
            </w:r>
            <w:r w:rsidRPr="00B357F4">
              <w:t xml:space="preserve"> oštećene u potresu obnove na sveobuhvatan način (konstrukcijska i energetska obnova) </w:t>
            </w:r>
          </w:p>
        </w:tc>
      </w:tr>
    </w:tbl>
    <w:p w14:paraId="50EC3E15" w14:textId="73126833" w:rsidR="00572A01" w:rsidRPr="00B357F4" w:rsidRDefault="76FD1316" w:rsidP="00572A01">
      <w:r w:rsidRPr="00B357F4">
        <w:lastRenderedPageBreak/>
        <w:t xml:space="preserve">Uočene slabosti </w:t>
      </w:r>
      <w:r w:rsidR="3303C988" w:rsidRPr="00B357F4">
        <w:t xml:space="preserve">i prijetnje </w:t>
      </w:r>
      <w:r w:rsidRPr="00B357F4">
        <w:t xml:space="preserve">u ovom trenutku nije moguće u potpunosti eliminirati, no one će se tijekom provedbe Programa pomno pratiti te će se u svakoj reviziji Programa na temelju spoznaja iz provedbe Program unaprijediti. </w:t>
      </w:r>
    </w:p>
    <w:p w14:paraId="08D9926E" w14:textId="0812AE75" w:rsidR="00572A01" w:rsidRPr="00B357F4" w:rsidRDefault="000A1609" w:rsidP="00572A01">
      <w:r w:rsidRPr="00B357F4">
        <w:t>R</w:t>
      </w:r>
      <w:r w:rsidR="76FD1316" w:rsidRPr="00B357F4">
        <w:t xml:space="preserve">azvidno je da postoji snažna potreba i velik potencijal za energetskom obnovom </w:t>
      </w:r>
      <w:r w:rsidR="123704E6" w:rsidRPr="00B357F4">
        <w:t>ZJS</w:t>
      </w:r>
      <w:r w:rsidR="76FD1316" w:rsidRPr="00B357F4">
        <w:t xml:space="preserve">, </w:t>
      </w:r>
      <w:r w:rsidR="1272154C" w:rsidRPr="00B357F4">
        <w:t xml:space="preserve">na cijelom području </w:t>
      </w:r>
      <w:r w:rsidR="72DE7BCA" w:rsidRPr="00B357F4">
        <w:t>Hrvatske</w:t>
      </w:r>
      <w:r w:rsidR="1272154C" w:rsidRPr="00B357F4">
        <w:t>. P</w:t>
      </w:r>
      <w:r w:rsidR="76FD1316" w:rsidRPr="00B357F4">
        <w:t xml:space="preserve">otrebno je pojačati informativne i edukativne aktivnosti vezane uz iskorištavanje obnovljivih izvora energije, jer te mjere mogu uvelike doprinijeti </w:t>
      </w:r>
      <w:proofErr w:type="spellStart"/>
      <w:r w:rsidR="76FD1316" w:rsidRPr="00B357F4">
        <w:t>dekarbonizaciji</w:t>
      </w:r>
      <w:proofErr w:type="spellEnd"/>
      <w:r w:rsidR="76FD1316" w:rsidRPr="00B357F4">
        <w:t xml:space="preserve"> fonda zgrada. </w:t>
      </w:r>
      <w:r w:rsidR="1272154C" w:rsidRPr="00B357F4">
        <w:t xml:space="preserve">Poglavito se ovdje misli na </w:t>
      </w:r>
      <w:r w:rsidR="43E4101C" w:rsidRPr="00B357F4">
        <w:t xml:space="preserve">ugradnju fotonaponskih sustava za pokrivanje vlastitih potreba za električnom energijom </w:t>
      </w:r>
      <w:r w:rsidR="39E26E20" w:rsidRPr="00B357F4">
        <w:t>ZJS</w:t>
      </w:r>
      <w:r w:rsidR="00AC2F54" w:rsidRPr="00B357F4">
        <w:t xml:space="preserve">. </w:t>
      </w:r>
    </w:p>
    <w:p w14:paraId="52604B4E" w14:textId="6C7D13DD" w:rsidR="007D2AA4" w:rsidRPr="003020E6" w:rsidRDefault="76FD1316" w:rsidP="007D2AA4">
      <w:r w:rsidRPr="00B357F4">
        <w:t>Dakako da najveće prilike imaju poduzetnici u cijelom lancu obnove zgrada, od energetskog certificiranja, preko projektiranja pa da prodaje materijala i izvođenja radova.</w:t>
      </w:r>
      <w:r w:rsidR="5F9C0131" w:rsidRPr="00B357F4">
        <w:t xml:space="preserve"> </w:t>
      </w:r>
    </w:p>
    <w:p w14:paraId="26B0992C" w14:textId="5ED664F8" w:rsidR="00572A01" w:rsidRPr="00B357F4" w:rsidRDefault="00572A01" w:rsidP="00572A01">
      <w:pPr>
        <w:rPr>
          <w:lang w:eastAsia="hr-HR"/>
        </w:rPr>
      </w:pPr>
      <w:r w:rsidRPr="00B03C9B">
        <w:t>Ova analiza pokazuje da Program može imati pozitivne društvene i gospodarske učinke, od unaprijeđena javnih i financijskih usluga do aktiviranja građevinske operative i podizanja aktivnosti u ovoj gospodarskoj djelatnosti. Ove šire koristi bit će adresiran</w:t>
      </w:r>
      <w:r w:rsidRPr="00B357F4">
        <w:t xml:space="preserve">e i u poglavlju </w:t>
      </w:r>
      <w:r w:rsidR="00310321" w:rsidRPr="00B357F4">
        <w:t>9</w:t>
      </w:r>
      <w:r w:rsidRPr="00B357F4">
        <w:t xml:space="preserve">. </w:t>
      </w:r>
    </w:p>
    <w:p w14:paraId="284D816E" w14:textId="31B8BCAB" w:rsidR="00E21ED7" w:rsidRPr="00B357F4" w:rsidRDefault="7A4FD6F7" w:rsidP="00AF018F">
      <w:pPr>
        <w:pStyle w:val="Naslov20"/>
      </w:pPr>
      <w:bookmarkStart w:id="69" w:name="_Ref86238544"/>
      <w:bookmarkStart w:id="70" w:name="_Ref86238567"/>
      <w:bookmarkStart w:id="71" w:name="_Toc98932325"/>
      <w:r w:rsidRPr="00B357F4">
        <w:t>O</w:t>
      </w:r>
      <w:r w:rsidR="6112CB09" w:rsidRPr="00B357F4">
        <w:t xml:space="preserve">pis prioriteta </w:t>
      </w:r>
      <w:r w:rsidR="32163E94" w:rsidRPr="00B357F4">
        <w:t xml:space="preserve">javne </w:t>
      </w:r>
      <w:r w:rsidR="6112CB09" w:rsidRPr="00B357F4">
        <w:t xml:space="preserve">politike u </w:t>
      </w:r>
      <w:r w:rsidR="00C2542F" w:rsidRPr="00B357F4">
        <w:t>srednjoročnom</w:t>
      </w:r>
      <w:r w:rsidR="6112CB09" w:rsidRPr="00B357F4">
        <w:t xml:space="preserve"> razdoblju</w:t>
      </w:r>
      <w:bookmarkEnd w:id="69"/>
      <w:bookmarkEnd w:id="70"/>
      <w:bookmarkEnd w:id="71"/>
    </w:p>
    <w:p w14:paraId="2CE81B7C" w14:textId="423921E6" w:rsidR="00397375" w:rsidRPr="00B357F4" w:rsidRDefault="5B3ABE99" w:rsidP="00397375">
      <w:pPr>
        <w:rPr>
          <w:lang w:eastAsia="hr-HR"/>
        </w:rPr>
      </w:pPr>
      <w:r w:rsidRPr="00B357F4">
        <w:rPr>
          <w:lang w:eastAsia="hr-HR"/>
        </w:rPr>
        <w:t xml:space="preserve">U skladu s prethodno opisanim potrebama i potencijalima za obnovom </w:t>
      </w:r>
      <w:r w:rsidR="47C3F30A" w:rsidRPr="00B357F4">
        <w:rPr>
          <w:lang w:eastAsia="hr-HR"/>
        </w:rPr>
        <w:t>ZJS</w:t>
      </w:r>
      <w:r w:rsidRPr="00B357F4">
        <w:rPr>
          <w:lang w:eastAsia="hr-HR"/>
        </w:rPr>
        <w:t xml:space="preserve"> kao i Dugoročnom strategijom obnove </w:t>
      </w:r>
      <w:r w:rsidR="001709D5">
        <w:rPr>
          <w:lang w:eastAsia="hr-HR"/>
        </w:rPr>
        <w:t xml:space="preserve">nacionalnog </w:t>
      </w:r>
      <w:r w:rsidRPr="00B357F4">
        <w:rPr>
          <w:lang w:eastAsia="hr-HR"/>
        </w:rPr>
        <w:t xml:space="preserve">fonda zgrada do 2050. godine, u srednjoročnom razdoblju (do kraja 2030. godine) prioritet je obnova </w:t>
      </w:r>
      <w:r w:rsidR="47C3F30A" w:rsidRPr="00B357F4">
        <w:rPr>
          <w:lang w:eastAsia="hr-HR"/>
        </w:rPr>
        <w:t>ZJS</w:t>
      </w:r>
      <w:r w:rsidRPr="00B357F4">
        <w:rPr>
          <w:lang w:eastAsia="hr-HR"/>
        </w:rPr>
        <w:t xml:space="preserve"> s najlošijim energetskim svojstvima – dakle, </w:t>
      </w:r>
      <w:r w:rsidR="47C3F30A" w:rsidRPr="00B357F4">
        <w:rPr>
          <w:lang w:eastAsia="hr-HR"/>
        </w:rPr>
        <w:t>ZJS</w:t>
      </w:r>
      <w:r w:rsidRPr="00B357F4">
        <w:rPr>
          <w:lang w:eastAsia="hr-HR"/>
        </w:rPr>
        <w:t xml:space="preserve"> energetskog razreda D (prema </w:t>
      </w:r>
      <w:proofErr w:type="spellStart"/>
      <w:r w:rsidRPr="00B357F4">
        <w:rPr>
          <w:lang w:eastAsia="hr-HR"/>
        </w:rPr>
        <w:t>Q</w:t>
      </w:r>
      <w:r w:rsidR="3F719F55" w:rsidRPr="00B357F4">
        <w:rPr>
          <w:lang w:eastAsia="hr-HR"/>
        </w:rPr>
        <w:t>”</w:t>
      </w:r>
      <w:r w:rsidRPr="00B357F4">
        <w:rPr>
          <w:vertAlign w:val="subscript"/>
          <w:lang w:eastAsia="hr-HR"/>
        </w:rPr>
        <w:t>H,nd</w:t>
      </w:r>
      <w:proofErr w:type="spellEnd"/>
      <w:r w:rsidRPr="00B357F4">
        <w:rPr>
          <w:lang w:eastAsia="hr-HR"/>
        </w:rPr>
        <w:t xml:space="preserve">) ili lošijeg u kontinentalnoj Hrvatskoj odnosno C (prema </w:t>
      </w:r>
      <w:proofErr w:type="spellStart"/>
      <w:r w:rsidRPr="00B357F4">
        <w:rPr>
          <w:lang w:eastAsia="hr-HR"/>
        </w:rPr>
        <w:t>Q</w:t>
      </w:r>
      <w:r w:rsidR="7F00FD00" w:rsidRPr="00B357F4">
        <w:rPr>
          <w:lang w:eastAsia="hr-HR"/>
        </w:rPr>
        <w:t>”</w:t>
      </w:r>
      <w:r w:rsidRPr="00B357F4">
        <w:rPr>
          <w:vertAlign w:val="subscript"/>
          <w:lang w:eastAsia="hr-HR"/>
        </w:rPr>
        <w:t>H,nd</w:t>
      </w:r>
      <w:proofErr w:type="spellEnd"/>
      <w:r w:rsidRPr="00B357F4">
        <w:rPr>
          <w:lang w:eastAsia="hr-HR"/>
        </w:rPr>
        <w:t>) ili lošijeg u primorskoj Hrvatskoj</w:t>
      </w:r>
      <w:r w:rsidR="2054940C" w:rsidRPr="00B357F4">
        <w:rPr>
          <w:lang w:eastAsia="hr-HR"/>
        </w:rPr>
        <w:t>.</w:t>
      </w:r>
      <w:r w:rsidRPr="00B357F4">
        <w:rPr>
          <w:lang w:eastAsia="hr-HR"/>
        </w:rPr>
        <w:t xml:space="preserve"> </w:t>
      </w:r>
    </w:p>
    <w:p w14:paraId="5F7328E8" w14:textId="4A23CFA8" w:rsidR="00397375" w:rsidRPr="00971F9E" w:rsidRDefault="5B3ABE99" w:rsidP="00397375">
      <w:pPr>
        <w:rPr>
          <w:lang w:eastAsia="hr-HR"/>
        </w:rPr>
      </w:pPr>
      <w:r w:rsidRPr="00B357F4">
        <w:rPr>
          <w:lang w:eastAsia="hr-HR"/>
        </w:rPr>
        <w:t xml:space="preserve">Dugoročna strategija obnove </w:t>
      </w:r>
      <w:r w:rsidR="760FA7BC" w:rsidRPr="00B357F4">
        <w:rPr>
          <w:lang w:eastAsia="hr-HR"/>
        </w:rPr>
        <w:t xml:space="preserve">nacionalnog </w:t>
      </w:r>
      <w:r w:rsidRPr="00B357F4">
        <w:rPr>
          <w:lang w:eastAsia="hr-HR"/>
        </w:rPr>
        <w:t xml:space="preserve">fonda zgrada RH do 2050. godine predviđa u srednjoročnom razdoblju od 2021. do 2030. godine postupno povećanje stope obnove s 1% u 2021. godini do 3% u 2030. godini </w:t>
      </w:r>
      <w:r w:rsidR="00397375" w:rsidRPr="003020E6">
        <w:rPr>
          <w:rStyle w:val="Referencafusnote"/>
          <w:lang w:eastAsia="hr-HR"/>
        </w:rPr>
        <w:footnoteReference w:id="10"/>
      </w:r>
      <w:r w:rsidRPr="003020E6">
        <w:rPr>
          <w:lang w:eastAsia="hr-HR"/>
        </w:rPr>
        <w:t>, a na temelju pretpostavki iz Dugoročne strategi</w:t>
      </w:r>
      <w:r w:rsidRPr="006734C7">
        <w:rPr>
          <w:lang w:eastAsia="hr-HR"/>
        </w:rPr>
        <w:t xml:space="preserve">je, utvrđene su i ciljane površine </w:t>
      </w:r>
      <w:r w:rsidR="0276B91E" w:rsidRPr="006734C7">
        <w:rPr>
          <w:lang w:eastAsia="hr-HR"/>
        </w:rPr>
        <w:t>ZJS</w:t>
      </w:r>
      <w:r w:rsidRPr="006734C7">
        <w:rPr>
          <w:lang w:eastAsia="hr-HR"/>
        </w:rPr>
        <w:t xml:space="preserve"> koje bi na godišnjoj razini trebalo obnavljati, kako bi se ispunili ciljevi Dugoročne strategije. Navedene ciljane površine </w:t>
      </w:r>
      <w:r w:rsidR="6E6C41D8" w:rsidRPr="00B03C9B">
        <w:rPr>
          <w:lang w:eastAsia="hr-HR"/>
        </w:rPr>
        <w:t>prikazane su u donjoj tablici</w:t>
      </w:r>
      <w:r w:rsidRPr="00971F9E">
        <w:rPr>
          <w:lang w:eastAsia="hr-HR"/>
        </w:rPr>
        <w:t>.</w:t>
      </w:r>
    </w:p>
    <w:p w14:paraId="5C45B5C3" w14:textId="1C44D2A7" w:rsidR="002671CC" w:rsidRPr="00373352" w:rsidRDefault="002671CC" w:rsidP="002671CC">
      <w:pPr>
        <w:pStyle w:val="Opisslike"/>
        <w:rPr>
          <w:rFonts w:cs="Tahoma"/>
          <w:szCs w:val="16"/>
        </w:rPr>
      </w:pPr>
      <w:bookmarkStart w:id="72" w:name="_Ref86238515"/>
      <w:bookmarkStart w:id="73" w:name="_Toc87949893"/>
      <w:r w:rsidRPr="00B357F4">
        <w:t xml:space="preserve">Tablica </w:t>
      </w:r>
      <w:r>
        <w:fldChar w:fldCharType="begin"/>
      </w:r>
      <w:r>
        <w:instrText>STYLEREF 1 \s</w:instrText>
      </w:r>
      <w:r>
        <w:fldChar w:fldCharType="separate"/>
      </w:r>
      <w:r w:rsidR="00814B67">
        <w:rPr>
          <w:noProof/>
        </w:rPr>
        <w:t>5</w:t>
      </w:r>
      <w:r>
        <w:fldChar w:fldCharType="end"/>
      </w:r>
      <w:r w:rsidR="00166B1A">
        <w:noBreakHyphen/>
      </w:r>
      <w:r>
        <w:fldChar w:fldCharType="begin"/>
      </w:r>
      <w:r>
        <w:instrText>SEQ Tablica \* ARABIC \s 1</w:instrText>
      </w:r>
      <w:r>
        <w:fldChar w:fldCharType="separate"/>
      </w:r>
      <w:r w:rsidR="00814B67">
        <w:rPr>
          <w:noProof/>
        </w:rPr>
        <w:t>1</w:t>
      </w:r>
      <w:r>
        <w:fldChar w:fldCharType="end"/>
      </w:r>
      <w:r w:rsidRPr="003020E6">
        <w:t xml:space="preserve">: </w:t>
      </w:r>
      <w:r w:rsidRPr="006734C7">
        <w:rPr>
          <w:rFonts w:cs="Tahoma"/>
          <w:szCs w:val="16"/>
        </w:rPr>
        <w:t xml:space="preserve">Ciljane obnovljene površine nestambenih zgrada i ZJS za razdoblje od 2021. do 2030 </w:t>
      </w:r>
      <w:r w:rsidRPr="00373352">
        <w:rPr>
          <w:rFonts w:cs="Tahoma"/>
          <w:szCs w:val="16"/>
        </w:rPr>
        <w:t>prema Dugoročnoj strategiji</w:t>
      </w:r>
      <w:bookmarkEnd w:id="72"/>
      <w:bookmarkEnd w:id="73"/>
    </w:p>
    <w:tbl>
      <w:tblPr>
        <w:tblStyle w:val="Svijetlatablicareetke110"/>
        <w:tblW w:w="5000" w:type="pct"/>
        <w:tblLayout w:type="fixed"/>
        <w:tblLook w:val="04A0" w:firstRow="1" w:lastRow="0" w:firstColumn="1" w:lastColumn="0" w:noHBand="0" w:noVBand="1"/>
      </w:tblPr>
      <w:tblGrid>
        <w:gridCol w:w="1133"/>
        <w:gridCol w:w="821"/>
        <w:gridCol w:w="821"/>
        <w:gridCol w:w="823"/>
        <w:gridCol w:w="820"/>
        <w:gridCol w:w="822"/>
        <w:gridCol w:w="820"/>
        <w:gridCol w:w="820"/>
        <w:gridCol w:w="822"/>
        <w:gridCol w:w="820"/>
        <w:gridCol w:w="822"/>
      </w:tblGrid>
      <w:tr w:rsidR="002671CC" w:rsidRPr="00B357F4" w14:paraId="63E3E537" w14:textId="77777777" w:rsidTr="00D6070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06" w:type="pct"/>
            <w:hideMark/>
          </w:tcPr>
          <w:p w14:paraId="795ADF5D" w14:textId="77777777" w:rsidR="002671CC" w:rsidRPr="00971F9E" w:rsidRDefault="002671CC" w:rsidP="00D60709">
            <w:pPr>
              <w:spacing w:before="0" w:after="0"/>
              <w:rPr>
                <w:rFonts w:cs="Tahoma"/>
                <w:color w:val="000000"/>
                <w:sz w:val="16"/>
                <w:szCs w:val="16"/>
                <w:lang w:eastAsia="hr-HR"/>
              </w:rPr>
            </w:pPr>
            <w:r w:rsidRPr="00B03C9B">
              <w:rPr>
                <w:rFonts w:cs="Tahoma"/>
                <w:color w:val="000000"/>
                <w:sz w:val="16"/>
                <w:szCs w:val="16"/>
                <w:lang w:eastAsia="hr-HR"/>
              </w:rPr>
              <w:t> </w:t>
            </w:r>
          </w:p>
        </w:tc>
        <w:tc>
          <w:tcPr>
            <w:tcW w:w="439" w:type="pct"/>
            <w:hideMark/>
          </w:tcPr>
          <w:p w14:paraId="2E37F7B6" w14:textId="77777777" w:rsidR="002671CC" w:rsidRPr="00B357F4" w:rsidRDefault="002671CC" w:rsidP="00D60709">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2021.</w:t>
            </w:r>
          </w:p>
        </w:tc>
        <w:tc>
          <w:tcPr>
            <w:tcW w:w="439" w:type="pct"/>
            <w:hideMark/>
          </w:tcPr>
          <w:p w14:paraId="3426BD96" w14:textId="77777777" w:rsidR="002671CC" w:rsidRPr="00B357F4" w:rsidRDefault="002671CC" w:rsidP="00D60709">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2022.</w:t>
            </w:r>
          </w:p>
        </w:tc>
        <w:tc>
          <w:tcPr>
            <w:tcW w:w="440" w:type="pct"/>
            <w:hideMark/>
          </w:tcPr>
          <w:p w14:paraId="4D43ED5F" w14:textId="77777777" w:rsidR="002671CC" w:rsidRPr="00B357F4" w:rsidRDefault="002671CC" w:rsidP="00D60709">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2023.</w:t>
            </w:r>
          </w:p>
        </w:tc>
        <w:tc>
          <w:tcPr>
            <w:tcW w:w="439" w:type="pct"/>
            <w:hideMark/>
          </w:tcPr>
          <w:p w14:paraId="41F63319" w14:textId="77777777" w:rsidR="002671CC" w:rsidRPr="00B357F4" w:rsidRDefault="002671CC" w:rsidP="00D60709">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2024.</w:t>
            </w:r>
          </w:p>
        </w:tc>
        <w:tc>
          <w:tcPr>
            <w:tcW w:w="440" w:type="pct"/>
            <w:hideMark/>
          </w:tcPr>
          <w:p w14:paraId="1D131AE7" w14:textId="77777777" w:rsidR="002671CC" w:rsidRPr="00B357F4" w:rsidRDefault="002671CC" w:rsidP="00D60709">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2025.</w:t>
            </w:r>
          </w:p>
        </w:tc>
        <w:tc>
          <w:tcPr>
            <w:tcW w:w="439" w:type="pct"/>
            <w:hideMark/>
          </w:tcPr>
          <w:p w14:paraId="00FBDB13" w14:textId="77777777" w:rsidR="002671CC" w:rsidRPr="00B357F4" w:rsidRDefault="002671CC" w:rsidP="00D60709">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2026.</w:t>
            </w:r>
          </w:p>
        </w:tc>
        <w:tc>
          <w:tcPr>
            <w:tcW w:w="439" w:type="pct"/>
            <w:hideMark/>
          </w:tcPr>
          <w:p w14:paraId="5910227F" w14:textId="77777777" w:rsidR="002671CC" w:rsidRPr="00B357F4" w:rsidRDefault="002671CC" w:rsidP="00D60709">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2027.</w:t>
            </w:r>
          </w:p>
        </w:tc>
        <w:tc>
          <w:tcPr>
            <w:tcW w:w="440" w:type="pct"/>
            <w:hideMark/>
          </w:tcPr>
          <w:p w14:paraId="5B083DA0" w14:textId="77777777" w:rsidR="002671CC" w:rsidRPr="00B357F4" w:rsidRDefault="002671CC" w:rsidP="00D60709">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2028.</w:t>
            </w:r>
          </w:p>
        </w:tc>
        <w:tc>
          <w:tcPr>
            <w:tcW w:w="439" w:type="pct"/>
            <w:hideMark/>
          </w:tcPr>
          <w:p w14:paraId="6631001C" w14:textId="77777777" w:rsidR="002671CC" w:rsidRPr="00B357F4" w:rsidRDefault="002671CC" w:rsidP="00D60709">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2029.</w:t>
            </w:r>
          </w:p>
        </w:tc>
        <w:tc>
          <w:tcPr>
            <w:tcW w:w="440" w:type="pct"/>
            <w:hideMark/>
          </w:tcPr>
          <w:p w14:paraId="00DE1BFA" w14:textId="77777777" w:rsidR="002671CC" w:rsidRPr="00B357F4" w:rsidRDefault="002671CC" w:rsidP="00D60709">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2030.</w:t>
            </w:r>
          </w:p>
        </w:tc>
      </w:tr>
      <w:tr w:rsidR="002671CC" w:rsidRPr="00B357F4" w14:paraId="7E9F3A17" w14:textId="77777777" w:rsidTr="00D60709">
        <w:trPr>
          <w:cantSplit/>
          <w:trHeight w:val="410"/>
        </w:trPr>
        <w:tc>
          <w:tcPr>
            <w:cnfStyle w:val="001000000000" w:firstRow="0" w:lastRow="0" w:firstColumn="1" w:lastColumn="0" w:oddVBand="0" w:evenVBand="0" w:oddHBand="0" w:evenHBand="0" w:firstRowFirstColumn="0" w:firstRowLastColumn="0" w:lastRowFirstColumn="0" w:lastRowLastColumn="0"/>
            <w:tcW w:w="606" w:type="pct"/>
            <w:vAlign w:val="center"/>
          </w:tcPr>
          <w:p w14:paraId="38DD4CF1" w14:textId="77777777" w:rsidR="002671CC" w:rsidRPr="00B357F4" w:rsidRDefault="002671CC" w:rsidP="00D60709">
            <w:pPr>
              <w:spacing w:before="0" w:after="0"/>
              <w:rPr>
                <w:rFonts w:cs="Tahoma"/>
                <w:color w:val="000000"/>
                <w:sz w:val="16"/>
                <w:szCs w:val="16"/>
                <w:lang w:eastAsia="hr-HR"/>
              </w:rPr>
            </w:pPr>
            <w:r w:rsidRPr="00B357F4">
              <w:rPr>
                <w:rFonts w:cs="Tahoma"/>
                <w:color w:val="000000"/>
                <w:sz w:val="16"/>
                <w:szCs w:val="16"/>
              </w:rPr>
              <w:t xml:space="preserve">Ciljana površina – </w:t>
            </w:r>
            <w:proofErr w:type="spellStart"/>
            <w:r w:rsidRPr="00B357F4">
              <w:rPr>
                <w:rFonts w:cs="Tahoma"/>
                <w:color w:val="000000"/>
                <w:sz w:val="16"/>
                <w:szCs w:val="16"/>
              </w:rPr>
              <w:t>nestamb</w:t>
            </w:r>
            <w:proofErr w:type="spellEnd"/>
            <w:r w:rsidRPr="00B357F4">
              <w:rPr>
                <w:rFonts w:cs="Tahoma"/>
                <w:color w:val="000000"/>
                <w:sz w:val="16"/>
                <w:szCs w:val="16"/>
              </w:rPr>
              <w:t>. [m</w:t>
            </w:r>
            <w:r w:rsidRPr="00B357F4">
              <w:rPr>
                <w:rFonts w:cs="Tahoma"/>
                <w:color w:val="000000"/>
                <w:sz w:val="16"/>
                <w:szCs w:val="16"/>
                <w:vertAlign w:val="superscript"/>
              </w:rPr>
              <w:t>2</w:t>
            </w:r>
            <w:r w:rsidRPr="00B357F4">
              <w:rPr>
                <w:rFonts w:cs="Tahoma"/>
                <w:color w:val="000000"/>
                <w:sz w:val="16"/>
                <w:szCs w:val="16"/>
              </w:rPr>
              <w:t>]</w:t>
            </w:r>
          </w:p>
        </w:tc>
        <w:tc>
          <w:tcPr>
            <w:tcW w:w="439" w:type="pct"/>
            <w:vAlign w:val="center"/>
          </w:tcPr>
          <w:p w14:paraId="1CDD9651"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rPr>
              <w:t>587.228</w:t>
            </w:r>
          </w:p>
        </w:tc>
        <w:tc>
          <w:tcPr>
            <w:tcW w:w="439" w:type="pct"/>
            <w:vAlign w:val="center"/>
          </w:tcPr>
          <w:p w14:paraId="7BDC4FF4"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rPr>
              <w:t>579.869</w:t>
            </w:r>
          </w:p>
        </w:tc>
        <w:tc>
          <w:tcPr>
            <w:tcW w:w="440" w:type="pct"/>
            <w:vAlign w:val="center"/>
          </w:tcPr>
          <w:p w14:paraId="4DF43C20"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860.002</w:t>
            </w:r>
          </w:p>
        </w:tc>
        <w:tc>
          <w:tcPr>
            <w:tcW w:w="439" w:type="pct"/>
            <w:vAlign w:val="center"/>
          </w:tcPr>
          <w:p w14:paraId="2DB37476"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846.014</w:t>
            </w:r>
          </w:p>
        </w:tc>
        <w:tc>
          <w:tcPr>
            <w:tcW w:w="440" w:type="pct"/>
            <w:vAlign w:val="center"/>
          </w:tcPr>
          <w:p w14:paraId="5887AEBA"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1.109.669</w:t>
            </w:r>
          </w:p>
        </w:tc>
        <w:tc>
          <w:tcPr>
            <w:tcW w:w="439" w:type="pct"/>
            <w:vAlign w:val="center"/>
          </w:tcPr>
          <w:p w14:paraId="684709EF"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1.086.075</w:t>
            </w:r>
          </w:p>
        </w:tc>
        <w:tc>
          <w:tcPr>
            <w:tcW w:w="439" w:type="pct"/>
            <w:vAlign w:val="center"/>
          </w:tcPr>
          <w:p w14:paraId="0854F30A"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1.328.727</w:t>
            </w:r>
          </w:p>
        </w:tc>
        <w:tc>
          <w:tcPr>
            <w:tcW w:w="440" w:type="pct"/>
            <w:vAlign w:val="center"/>
          </w:tcPr>
          <w:p w14:paraId="3DFC789C"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1.293.836</w:t>
            </w:r>
          </w:p>
        </w:tc>
        <w:tc>
          <w:tcPr>
            <w:tcW w:w="439" w:type="pct"/>
            <w:vAlign w:val="center"/>
          </w:tcPr>
          <w:p w14:paraId="19ABD86F"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1.511.831</w:t>
            </w:r>
          </w:p>
        </w:tc>
        <w:tc>
          <w:tcPr>
            <w:tcW w:w="440" w:type="pct"/>
            <w:vAlign w:val="center"/>
          </w:tcPr>
          <w:p w14:paraId="709AD30B"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1.464.578</w:t>
            </w:r>
          </w:p>
        </w:tc>
      </w:tr>
      <w:tr w:rsidR="002671CC" w:rsidRPr="00B357F4" w14:paraId="588B08CE" w14:textId="77777777" w:rsidTr="00D60709">
        <w:trPr>
          <w:trHeight w:val="315"/>
        </w:trPr>
        <w:tc>
          <w:tcPr>
            <w:cnfStyle w:val="001000000000" w:firstRow="0" w:lastRow="0" w:firstColumn="1" w:lastColumn="0" w:oddVBand="0" w:evenVBand="0" w:oddHBand="0" w:evenHBand="0" w:firstRowFirstColumn="0" w:firstRowLastColumn="0" w:lastRowFirstColumn="0" w:lastRowLastColumn="0"/>
            <w:tcW w:w="606" w:type="pct"/>
            <w:vAlign w:val="center"/>
          </w:tcPr>
          <w:p w14:paraId="3D84702E" w14:textId="77777777" w:rsidR="002671CC" w:rsidRPr="00B357F4" w:rsidRDefault="002671CC" w:rsidP="00D60709">
            <w:pPr>
              <w:spacing w:before="0" w:after="0"/>
              <w:rPr>
                <w:rFonts w:cs="Tahoma"/>
                <w:color w:val="000000"/>
                <w:sz w:val="16"/>
                <w:szCs w:val="16"/>
              </w:rPr>
            </w:pPr>
            <w:r w:rsidRPr="00B357F4">
              <w:rPr>
                <w:rFonts w:cs="Tahoma"/>
                <w:color w:val="000000"/>
                <w:sz w:val="16"/>
                <w:szCs w:val="16"/>
              </w:rPr>
              <w:t>Ciljana površina -ZJS [m</w:t>
            </w:r>
            <w:r w:rsidRPr="00B357F4">
              <w:rPr>
                <w:rFonts w:cs="Tahoma"/>
                <w:color w:val="000000"/>
                <w:sz w:val="16"/>
                <w:szCs w:val="16"/>
                <w:vertAlign w:val="superscript"/>
              </w:rPr>
              <w:t>2</w:t>
            </w:r>
            <w:r w:rsidRPr="00B357F4">
              <w:rPr>
                <w:rFonts w:cs="Tahoma"/>
                <w:color w:val="000000"/>
                <w:sz w:val="16"/>
                <w:szCs w:val="16"/>
              </w:rPr>
              <w:t>]</w:t>
            </w:r>
          </w:p>
        </w:tc>
        <w:tc>
          <w:tcPr>
            <w:tcW w:w="439" w:type="pct"/>
            <w:vAlign w:val="center"/>
          </w:tcPr>
          <w:p w14:paraId="1CD056E0"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160.995</w:t>
            </w:r>
          </w:p>
        </w:tc>
        <w:tc>
          <w:tcPr>
            <w:tcW w:w="439" w:type="pct"/>
            <w:vAlign w:val="center"/>
          </w:tcPr>
          <w:p w14:paraId="7FA191C2"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158.977</w:t>
            </w:r>
          </w:p>
        </w:tc>
        <w:tc>
          <w:tcPr>
            <w:tcW w:w="440" w:type="pct"/>
            <w:vAlign w:val="center"/>
          </w:tcPr>
          <w:p w14:paraId="7461BD21"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235.779</w:t>
            </w:r>
          </w:p>
        </w:tc>
        <w:tc>
          <w:tcPr>
            <w:tcW w:w="439" w:type="pct"/>
            <w:vAlign w:val="center"/>
          </w:tcPr>
          <w:p w14:paraId="64A18C5A"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231.944</w:t>
            </w:r>
          </w:p>
        </w:tc>
        <w:tc>
          <w:tcPr>
            <w:tcW w:w="440" w:type="pct"/>
            <w:vAlign w:val="center"/>
          </w:tcPr>
          <w:p w14:paraId="24925228"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304.228</w:t>
            </w:r>
          </w:p>
        </w:tc>
        <w:tc>
          <w:tcPr>
            <w:tcW w:w="439" w:type="pct"/>
            <w:vAlign w:val="center"/>
          </w:tcPr>
          <w:p w14:paraId="1C668CDE"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297.759</w:t>
            </w:r>
          </w:p>
        </w:tc>
        <w:tc>
          <w:tcPr>
            <w:tcW w:w="439" w:type="pct"/>
            <w:vAlign w:val="center"/>
          </w:tcPr>
          <w:p w14:paraId="2536ED4D"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364.285</w:t>
            </w:r>
          </w:p>
        </w:tc>
        <w:tc>
          <w:tcPr>
            <w:tcW w:w="440" w:type="pct"/>
            <w:vAlign w:val="center"/>
          </w:tcPr>
          <w:p w14:paraId="473A75D8"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354.719</w:t>
            </w:r>
          </w:p>
        </w:tc>
        <w:tc>
          <w:tcPr>
            <w:tcW w:w="439" w:type="pct"/>
            <w:vAlign w:val="center"/>
          </w:tcPr>
          <w:p w14:paraId="28C7B543"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414.485</w:t>
            </w:r>
          </w:p>
        </w:tc>
        <w:tc>
          <w:tcPr>
            <w:tcW w:w="440" w:type="pct"/>
            <w:vAlign w:val="center"/>
          </w:tcPr>
          <w:p w14:paraId="1081A45C"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401.530</w:t>
            </w:r>
          </w:p>
        </w:tc>
      </w:tr>
      <w:tr w:rsidR="00FC6D61" w:rsidRPr="00B357F4" w14:paraId="3ABAF7BB" w14:textId="77777777" w:rsidTr="00FC6D61">
        <w:trPr>
          <w:trHeight w:val="315"/>
        </w:trPr>
        <w:tc>
          <w:tcPr>
            <w:cnfStyle w:val="001000000000" w:firstRow="0" w:lastRow="0" w:firstColumn="1" w:lastColumn="0" w:oddVBand="0" w:evenVBand="0" w:oddHBand="0" w:evenHBand="0" w:firstRowFirstColumn="0" w:firstRowLastColumn="0" w:lastRowFirstColumn="0" w:lastRowLastColumn="0"/>
            <w:tcW w:w="606" w:type="pct"/>
            <w:vAlign w:val="center"/>
          </w:tcPr>
          <w:p w14:paraId="2217EB23" w14:textId="1FED37DE" w:rsidR="00FC6D61" w:rsidRPr="00B357F4" w:rsidRDefault="00FC6D61" w:rsidP="00D60709">
            <w:pPr>
              <w:spacing w:before="0" w:after="0"/>
              <w:rPr>
                <w:rFonts w:cs="Tahoma"/>
                <w:color w:val="000000"/>
                <w:sz w:val="16"/>
                <w:szCs w:val="16"/>
              </w:rPr>
            </w:pPr>
            <w:r w:rsidRPr="00B357F4">
              <w:rPr>
                <w:rFonts w:cs="Tahoma"/>
                <w:color w:val="000000"/>
                <w:sz w:val="16"/>
                <w:szCs w:val="16"/>
              </w:rPr>
              <w:t>Ukupno [m</w:t>
            </w:r>
            <w:r w:rsidRPr="00B357F4">
              <w:rPr>
                <w:rFonts w:cs="Tahoma"/>
                <w:color w:val="000000"/>
                <w:sz w:val="16"/>
                <w:szCs w:val="16"/>
                <w:vertAlign w:val="superscript"/>
              </w:rPr>
              <w:t>2</w:t>
            </w:r>
            <w:r w:rsidRPr="00B357F4">
              <w:rPr>
                <w:rFonts w:cs="Tahoma"/>
                <w:color w:val="000000"/>
                <w:sz w:val="16"/>
                <w:szCs w:val="16"/>
              </w:rPr>
              <w:t>]</w:t>
            </w:r>
          </w:p>
        </w:tc>
        <w:tc>
          <w:tcPr>
            <w:tcW w:w="4394" w:type="pct"/>
            <w:gridSpan w:val="10"/>
            <w:vAlign w:val="center"/>
          </w:tcPr>
          <w:p w14:paraId="17B5F66A" w14:textId="53FA9D1D" w:rsidR="00FC6D61" w:rsidRPr="00B357F4" w:rsidRDefault="00FF2136" w:rsidP="00FF2136">
            <w:pPr>
              <w:spacing w:before="0" w:after="0"/>
              <w:jc w:val="center"/>
              <w:cnfStyle w:val="000000000000" w:firstRow="0" w:lastRow="0" w:firstColumn="0" w:lastColumn="0" w:oddVBand="0" w:evenVBand="0" w:oddHBand="0" w:evenHBand="0" w:firstRowFirstColumn="0" w:firstRowLastColumn="0" w:lastRowFirstColumn="0" w:lastRowLastColumn="0"/>
              <w:rPr>
                <w:rFonts w:cs="Tahoma"/>
                <w:b/>
                <w:color w:val="000000"/>
                <w:sz w:val="16"/>
                <w:szCs w:val="16"/>
              </w:rPr>
            </w:pPr>
            <w:r w:rsidRPr="00B357F4">
              <w:rPr>
                <w:rFonts w:cs="Tahoma"/>
                <w:b/>
                <w:color w:val="000000"/>
                <w:sz w:val="16"/>
                <w:szCs w:val="16"/>
              </w:rPr>
              <w:t>2.924.701</w:t>
            </w:r>
          </w:p>
        </w:tc>
      </w:tr>
      <w:tr w:rsidR="002671CC" w:rsidRPr="00B357F4" w14:paraId="75FE55D3" w14:textId="77777777" w:rsidTr="00D60709">
        <w:trPr>
          <w:trHeight w:val="315"/>
        </w:trPr>
        <w:tc>
          <w:tcPr>
            <w:cnfStyle w:val="001000000000" w:firstRow="0" w:lastRow="0" w:firstColumn="1" w:lastColumn="0" w:oddVBand="0" w:evenVBand="0" w:oddHBand="0" w:evenHBand="0" w:firstRowFirstColumn="0" w:firstRowLastColumn="0" w:lastRowFirstColumn="0" w:lastRowLastColumn="0"/>
            <w:tcW w:w="606" w:type="pct"/>
            <w:vAlign w:val="center"/>
          </w:tcPr>
          <w:p w14:paraId="68DDA731" w14:textId="77777777" w:rsidR="002671CC" w:rsidRPr="00B357F4" w:rsidRDefault="002671CC" w:rsidP="00D60709">
            <w:pPr>
              <w:spacing w:before="0" w:after="0"/>
              <w:rPr>
                <w:rFonts w:cs="Tahoma"/>
                <w:color w:val="000000"/>
                <w:sz w:val="16"/>
                <w:szCs w:val="16"/>
              </w:rPr>
            </w:pPr>
            <w:r w:rsidRPr="00B357F4">
              <w:rPr>
                <w:rFonts w:cs="Tahoma"/>
                <w:color w:val="000000"/>
                <w:sz w:val="16"/>
                <w:szCs w:val="16"/>
              </w:rPr>
              <w:lastRenderedPageBreak/>
              <w:t>Stopa obnove [%]</w:t>
            </w:r>
          </w:p>
        </w:tc>
        <w:tc>
          <w:tcPr>
            <w:tcW w:w="439" w:type="pct"/>
            <w:vAlign w:val="center"/>
          </w:tcPr>
          <w:p w14:paraId="1A63F345"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w:t>
            </w:r>
          </w:p>
        </w:tc>
        <w:tc>
          <w:tcPr>
            <w:tcW w:w="439" w:type="pct"/>
            <w:vAlign w:val="center"/>
          </w:tcPr>
          <w:p w14:paraId="07786A33"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w:t>
            </w:r>
          </w:p>
        </w:tc>
        <w:tc>
          <w:tcPr>
            <w:tcW w:w="440" w:type="pct"/>
            <w:vAlign w:val="center"/>
          </w:tcPr>
          <w:p w14:paraId="318EC89F"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1,5</w:t>
            </w:r>
          </w:p>
        </w:tc>
        <w:tc>
          <w:tcPr>
            <w:tcW w:w="439" w:type="pct"/>
            <w:vAlign w:val="center"/>
          </w:tcPr>
          <w:p w14:paraId="4DB3480A"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1,5</w:t>
            </w:r>
          </w:p>
        </w:tc>
        <w:tc>
          <w:tcPr>
            <w:tcW w:w="440" w:type="pct"/>
            <w:vAlign w:val="center"/>
          </w:tcPr>
          <w:p w14:paraId="71DF7E06"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2</w:t>
            </w:r>
          </w:p>
        </w:tc>
        <w:tc>
          <w:tcPr>
            <w:tcW w:w="439" w:type="pct"/>
            <w:vAlign w:val="center"/>
          </w:tcPr>
          <w:p w14:paraId="25F29694"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2</w:t>
            </w:r>
          </w:p>
        </w:tc>
        <w:tc>
          <w:tcPr>
            <w:tcW w:w="439" w:type="pct"/>
            <w:vAlign w:val="center"/>
          </w:tcPr>
          <w:p w14:paraId="668782E8"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2,5</w:t>
            </w:r>
          </w:p>
        </w:tc>
        <w:tc>
          <w:tcPr>
            <w:tcW w:w="440" w:type="pct"/>
            <w:vAlign w:val="center"/>
          </w:tcPr>
          <w:p w14:paraId="77B5E1A2"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2,5</w:t>
            </w:r>
          </w:p>
        </w:tc>
        <w:tc>
          <w:tcPr>
            <w:tcW w:w="439" w:type="pct"/>
            <w:vAlign w:val="center"/>
          </w:tcPr>
          <w:p w14:paraId="179DFE83"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3</w:t>
            </w:r>
          </w:p>
        </w:tc>
        <w:tc>
          <w:tcPr>
            <w:tcW w:w="440" w:type="pct"/>
            <w:vAlign w:val="center"/>
          </w:tcPr>
          <w:p w14:paraId="2339A868" w14:textId="77777777" w:rsidR="002671CC" w:rsidRPr="00B357F4" w:rsidRDefault="002671CC" w:rsidP="00D60709">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3</w:t>
            </w:r>
          </w:p>
        </w:tc>
      </w:tr>
    </w:tbl>
    <w:p w14:paraId="5FF52359" w14:textId="771FDDAD" w:rsidR="00397375" w:rsidRPr="00B357F4" w:rsidRDefault="5B3ABE99" w:rsidP="00397375">
      <w:r w:rsidRPr="00B357F4">
        <w:rPr>
          <w:b/>
        </w:rPr>
        <w:t xml:space="preserve">Ukupno bi u razdoblju do 2030. godine trebalo obnoviti nešto manje od </w:t>
      </w:r>
      <w:r w:rsidR="0D96A925" w:rsidRPr="00B357F4">
        <w:rPr>
          <w:b/>
        </w:rPr>
        <w:t>3</w:t>
      </w:r>
      <w:r w:rsidRPr="00B357F4">
        <w:rPr>
          <w:b/>
        </w:rPr>
        <w:t xml:space="preserve"> milijuna m</w:t>
      </w:r>
      <w:r w:rsidRPr="00B357F4">
        <w:rPr>
          <w:b/>
          <w:vertAlign w:val="superscript"/>
        </w:rPr>
        <w:t>2</w:t>
      </w:r>
      <w:r w:rsidRPr="00B357F4">
        <w:rPr>
          <w:b/>
        </w:rPr>
        <w:t xml:space="preserve"> u </w:t>
      </w:r>
      <w:r w:rsidR="77341D42" w:rsidRPr="00B357F4">
        <w:rPr>
          <w:b/>
        </w:rPr>
        <w:t>ZJS</w:t>
      </w:r>
      <w:r w:rsidRPr="00B357F4">
        <w:t>. S obzirom da se ovaj Program donosi 202</w:t>
      </w:r>
      <w:r w:rsidR="00CF1CED">
        <w:t>2</w:t>
      </w:r>
      <w:r w:rsidRPr="00B357F4">
        <w:t xml:space="preserve">. godine, početak provedbe projekata obnove </w:t>
      </w:r>
      <w:r w:rsidR="281C8A35" w:rsidRPr="00B357F4">
        <w:t>ZJS</w:t>
      </w:r>
      <w:r w:rsidRPr="00B357F4">
        <w:t xml:space="preserve"> jest 2022. godine, što ostavlja 9 godina za ostvarenje zacrtanih srednjoročnih ciljeva. Drugim riječima, prosječno bi </w:t>
      </w:r>
      <w:r w:rsidRPr="00B357F4">
        <w:rPr>
          <w:b/>
        </w:rPr>
        <w:t xml:space="preserve">godišnje trebalo obnavljati oko </w:t>
      </w:r>
      <w:r w:rsidR="6D7BD00C" w:rsidRPr="00B357F4">
        <w:rPr>
          <w:b/>
        </w:rPr>
        <w:t>325</w:t>
      </w:r>
      <w:r w:rsidRPr="00B357F4">
        <w:rPr>
          <w:b/>
        </w:rPr>
        <w:t xml:space="preserve"> </w:t>
      </w:r>
      <w:r w:rsidR="6D7BD00C" w:rsidRPr="00B357F4">
        <w:rPr>
          <w:b/>
        </w:rPr>
        <w:t>tisuća</w:t>
      </w:r>
      <w:r w:rsidRPr="00B357F4">
        <w:rPr>
          <w:b/>
        </w:rPr>
        <w:t xml:space="preserve"> m</w:t>
      </w:r>
      <w:r w:rsidRPr="00B357F4">
        <w:rPr>
          <w:b/>
          <w:vertAlign w:val="superscript"/>
        </w:rPr>
        <w:t>2</w:t>
      </w:r>
      <w:r w:rsidRPr="00B357F4">
        <w:rPr>
          <w:b/>
        </w:rPr>
        <w:t xml:space="preserve"> </w:t>
      </w:r>
      <w:r w:rsidR="7E3E8B89" w:rsidRPr="00B357F4">
        <w:rPr>
          <w:b/>
        </w:rPr>
        <w:t>ZJS</w:t>
      </w:r>
      <w:r w:rsidRPr="00B357F4">
        <w:t xml:space="preserve"> naj</w:t>
      </w:r>
      <w:r w:rsidR="48C16752" w:rsidRPr="00B357F4">
        <w:t>lošijih</w:t>
      </w:r>
      <w:r w:rsidRPr="00B357F4">
        <w:t xml:space="preserve"> energetskih karakteristika. </w:t>
      </w:r>
    </w:p>
    <w:p w14:paraId="5A59E9B8" w14:textId="7D9D3A9A" w:rsidR="00397375" w:rsidRPr="00B03C9B" w:rsidRDefault="5B3ABE99" w:rsidP="2A9591B5">
      <w:r w:rsidRPr="00B03C9B">
        <w:t xml:space="preserve">Prethodno provedeni </w:t>
      </w:r>
      <w:r w:rsidR="7E3E8B89" w:rsidRPr="00971F9E">
        <w:t>p</w:t>
      </w:r>
      <w:r w:rsidRPr="00971F9E">
        <w:t>rogram</w:t>
      </w:r>
      <w:r w:rsidR="7E3E8B89" w:rsidRPr="00B357F4">
        <w:t>i</w:t>
      </w:r>
      <w:r w:rsidRPr="00B357F4">
        <w:t xml:space="preserve"> energetske obnove </w:t>
      </w:r>
      <w:r w:rsidR="7E3E8B89" w:rsidRPr="00B357F4">
        <w:t>ZJS</w:t>
      </w:r>
      <w:r w:rsidRPr="00B357F4">
        <w:t xml:space="preserve"> od 2014. do 2020. dokazuj</w:t>
      </w:r>
      <w:r w:rsidR="2B09CECD" w:rsidRPr="00B357F4">
        <w:t>u</w:t>
      </w:r>
      <w:r w:rsidRPr="00B357F4">
        <w:t xml:space="preserve"> da su ove brojke dostižne</w:t>
      </w:r>
      <w:r w:rsidR="00912FB8" w:rsidRPr="00B357F4">
        <w:t>,</w:t>
      </w:r>
      <w:r w:rsidR="3E5A9DE7" w:rsidRPr="00D95720">
        <w:t xml:space="preserve"> ali da je od presudne važnost</w:t>
      </w:r>
      <w:r w:rsidR="00760C3F" w:rsidRPr="00D95720">
        <w:t>i</w:t>
      </w:r>
      <w:r w:rsidR="3E5A9DE7" w:rsidRPr="00D95720">
        <w:t xml:space="preserve"> kontinuiranost provedbe Programa odnosno raspisivanje javnih poziva svake godine</w:t>
      </w:r>
      <w:r w:rsidRPr="00971F9E">
        <w:t xml:space="preserve">. </w:t>
      </w:r>
    </w:p>
    <w:p w14:paraId="201CF471" w14:textId="10C0F680" w:rsidR="004B43AB" w:rsidRPr="00B357F4" w:rsidRDefault="3D1EB009" w:rsidP="004B43AB">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rPr>
          <w:b/>
        </w:rPr>
      </w:pPr>
      <w:r w:rsidRPr="00971F9E">
        <w:rPr>
          <w:b/>
        </w:rPr>
        <w:t xml:space="preserve">Prioritet ovog Programa je osigurati kontinuiranu obnovu ZJS </w:t>
      </w:r>
      <w:r w:rsidR="5D409351" w:rsidRPr="00B357F4">
        <w:rPr>
          <w:b/>
          <w:bCs/>
        </w:rPr>
        <w:t>najlošijih</w:t>
      </w:r>
      <w:r w:rsidRPr="00B357F4">
        <w:rPr>
          <w:b/>
        </w:rPr>
        <w:t xml:space="preserve"> energetskih karakteristika od 2022. godine nadalje osiguravanjem sredstava dostatnih za obnovu prosječno </w:t>
      </w:r>
      <w:r w:rsidR="7A205EAB" w:rsidRPr="00B357F4">
        <w:rPr>
          <w:b/>
        </w:rPr>
        <w:t>325</w:t>
      </w:r>
      <w:r w:rsidRPr="00B357F4">
        <w:rPr>
          <w:b/>
        </w:rPr>
        <w:t>.000 m</w:t>
      </w:r>
      <w:r w:rsidRPr="00B357F4">
        <w:rPr>
          <w:b/>
          <w:vertAlign w:val="superscript"/>
        </w:rPr>
        <w:t>2</w:t>
      </w:r>
      <w:r w:rsidRPr="00B357F4">
        <w:rPr>
          <w:b/>
        </w:rPr>
        <w:t xml:space="preserve"> </w:t>
      </w:r>
      <w:r w:rsidR="082D24F2" w:rsidRPr="00B357F4">
        <w:rPr>
          <w:b/>
        </w:rPr>
        <w:t>ZJS</w:t>
      </w:r>
      <w:r w:rsidRPr="00B357F4">
        <w:rPr>
          <w:b/>
        </w:rPr>
        <w:t xml:space="preserve"> godišnje. </w:t>
      </w:r>
    </w:p>
    <w:p w14:paraId="110BDA9C" w14:textId="0F24B0D0" w:rsidR="00D07BE4" w:rsidRPr="00B357F4" w:rsidRDefault="07EA642B" w:rsidP="00397375">
      <w:pPr>
        <w:pStyle w:val="Naslov20"/>
      </w:pPr>
      <w:bookmarkStart w:id="74" w:name="_Toc98932326"/>
      <w:r w:rsidRPr="00B357F4">
        <w:t>Srednjo</w:t>
      </w:r>
      <w:r w:rsidR="5CB8B98E" w:rsidRPr="00B357F4">
        <w:t>ročna vizija razvoja</w:t>
      </w:r>
      <w:bookmarkEnd w:id="74"/>
    </w:p>
    <w:p w14:paraId="5218E503" w14:textId="70554D46" w:rsidR="009F7509" w:rsidRPr="00B357F4" w:rsidRDefault="4C3B8E56" w:rsidP="009F7509">
      <w:pPr>
        <w:rPr>
          <w:lang w:eastAsia="hr-HR"/>
        </w:rPr>
      </w:pPr>
      <w:r w:rsidRPr="00B357F4">
        <w:rPr>
          <w:lang w:eastAsia="hr-HR"/>
        </w:rPr>
        <w:t>Vizija Nacionalne razvojne strategije</w:t>
      </w:r>
      <w:r w:rsidR="0027212A">
        <w:rPr>
          <w:lang w:eastAsia="hr-HR"/>
        </w:rPr>
        <w:t xml:space="preserve"> (</w:t>
      </w:r>
      <w:r w:rsidR="002124D6">
        <w:rPr>
          <w:lang w:eastAsia="hr-HR"/>
        </w:rPr>
        <w:t>N</w:t>
      </w:r>
      <w:r w:rsidR="0027212A">
        <w:rPr>
          <w:lang w:eastAsia="hr-HR"/>
        </w:rPr>
        <w:t>arodne novine</w:t>
      </w:r>
      <w:r w:rsidR="005D41E4">
        <w:rPr>
          <w:lang w:eastAsia="hr-HR"/>
        </w:rPr>
        <w:t>,</w:t>
      </w:r>
      <w:r w:rsidR="0027212A">
        <w:rPr>
          <w:lang w:eastAsia="hr-HR"/>
        </w:rPr>
        <w:t xml:space="preserve"> br</w:t>
      </w:r>
      <w:r w:rsidR="002124D6">
        <w:rPr>
          <w:lang w:eastAsia="hr-HR"/>
        </w:rPr>
        <w:t>oj 123/17)</w:t>
      </w:r>
      <w:r w:rsidR="005747DE">
        <w:rPr>
          <w:vertAlign w:val="superscript"/>
          <w:lang w:eastAsia="hr-HR"/>
        </w:rPr>
        <w:t>11</w:t>
      </w:r>
      <w:r w:rsidRPr="00B357F4">
        <w:rPr>
          <w:lang w:eastAsia="hr-HR"/>
        </w:rPr>
        <w:t>, kao</w:t>
      </w:r>
      <w:r w:rsidR="00471695">
        <w:rPr>
          <w:lang w:eastAsia="hr-HR"/>
        </w:rPr>
        <w:t xml:space="preserve"> najvažnijeg</w:t>
      </w:r>
      <w:r w:rsidR="005D41E4">
        <w:rPr>
          <w:lang w:eastAsia="hr-HR"/>
        </w:rPr>
        <w:t xml:space="preserve"> </w:t>
      </w:r>
      <w:r w:rsidRPr="00B357F4">
        <w:rPr>
          <w:lang w:eastAsia="hr-HR"/>
        </w:rPr>
        <w:t xml:space="preserve">dokumenta strateškog planiranja RH, usvojenog od strane Hrvatskog sabora u skladu sa Zakonom o sustavu strateškog planiranja i upravljanja razvojem </w:t>
      </w:r>
      <w:r w:rsidR="001F378E">
        <w:rPr>
          <w:lang w:eastAsia="hr-HR"/>
        </w:rPr>
        <w:t>u Hrvatskoj jest</w:t>
      </w:r>
      <w:r w:rsidRPr="00B357F4">
        <w:rPr>
          <w:lang w:eastAsia="hr-HR"/>
        </w:rPr>
        <w:t>:</w:t>
      </w:r>
    </w:p>
    <w:p w14:paraId="201679F6" w14:textId="77777777" w:rsidR="009F7509" w:rsidRPr="00B357F4" w:rsidRDefault="009F7509" w:rsidP="009F7509">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rPr>
          <w:b/>
        </w:rPr>
      </w:pPr>
      <w:r w:rsidRPr="00B357F4">
        <w:rPr>
          <w:b/>
        </w:rPr>
        <w:t>Hrvatska je u 2030. godini konkurentna, inovativna i sigurna zemlja prepoznatljivog identiteta i kulture, zemlja očuvanih resursa, kvalitetnih životnih uvjeta i jednakih prilika za sve.</w:t>
      </w:r>
    </w:p>
    <w:p w14:paraId="19518BFD" w14:textId="46589A8E" w:rsidR="009F7509" w:rsidRPr="00B357F4" w:rsidRDefault="4C3B8E56" w:rsidP="009F7509">
      <w:r w:rsidRPr="00B357F4">
        <w:t>Dugoročna strategija obnove nacionalnog fonda zgrada  do 2050. godine, akt je kojega je Vlada  usvojila na temelju Zakona o gradnji (</w:t>
      </w:r>
      <w:r w:rsidR="1D0BD270" w:rsidRPr="00B357F4">
        <w:t>Narodne novine</w:t>
      </w:r>
      <w:r w:rsidR="00F427BB">
        <w:t>,</w:t>
      </w:r>
      <w:r w:rsidRPr="00B357F4">
        <w:t xml:space="preserve"> </w:t>
      </w:r>
      <w:r w:rsidR="001F378E" w:rsidRPr="00B357F4">
        <w:t>br</w:t>
      </w:r>
      <w:r w:rsidR="00F427BB">
        <w:t>oj</w:t>
      </w:r>
      <w:r w:rsidR="001F378E" w:rsidRPr="00B357F4">
        <w:t xml:space="preserve"> </w:t>
      </w:r>
      <w:r w:rsidRPr="00B357F4">
        <w:t>153/13, 20/17, 39/19, 125/19) te čija je vizija:</w:t>
      </w:r>
    </w:p>
    <w:p w14:paraId="68743689" w14:textId="1EACE3BE" w:rsidR="009F7509" w:rsidRPr="00B357F4" w:rsidRDefault="4C3B8E56" w:rsidP="009F7509">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rPr>
          <w:b/>
        </w:rPr>
      </w:pPr>
      <w:r w:rsidRPr="00B357F4">
        <w:rPr>
          <w:b/>
        </w:rPr>
        <w:t xml:space="preserve">Sve zgrade u </w:t>
      </w:r>
      <w:r w:rsidR="70154A62" w:rsidRPr="00B357F4">
        <w:rPr>
          <w:b/>
          <w:bCs/>
        </w:rPr>
        <w:t>Hrvatskoj</w:t>
      </w:r>
      <w:r w:rsidRPr="00B357F4">
        <w:rPr>
          <w:b/>
        </w:rPr>
        <w:t xml:space="preserve"> su 2050. godine gotovo nula energetske ili s visokom razinom energetske učinkovitosti.</w:t>
      </w:r>
    </w:p>
    <w:p w14:paraId="4D5D0680" w14:textId="69A9A18C" w:rsidR="009F7509" w:rsidRPr="00B357F4" w:rsidRDefault="4C3B8E56" w:rsidP="009F7509">
      <w:r w:rsidRPr="00B357F4">
        <w:rPr>
          <w:lang w:eastAsia="hr-HR"/>
        </w:rPr>
        <w:t xml:space="preserve">Srednjoročni cilj </w:t>
      </w:r>
      <w:r w:rsidRPr="00B357F4">
        <w:t>Dugoročne strategije obnove nacionalnog fonda zgrada  za 2030.godinu jest:</w:t>
      </w:r>
    </w:p>
    <w:p w14:paraId="04CF4973" w14:textId="77777777" w:rsidR="009F7509" w:rsidRPr="00B357F4" w:rsidRDefault="009F7509" w:rsidP="009F7509">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rPr>
          <w:b/>
        </w:rPr>
      </w:pPr>
      <w:r w:rsidRPr="00B357F4">
        <w:rPr>
          <w:b/>
        </w:rPr>
        <w:t>U 2030. godini obnovljeno je 25% nacionalnog fonda zgrada te je postignuta godišnja stopa obnove zgrada od 3%.</w:t>
      </w:r>
    </w:p>
    <w:p w14:paraId="1F41784D" w14:textId="2BA77A89" w:rsidR="009F7509" w:rsidRPr="00B357F4" w:rsidRDefault="4C3B8E56" w:rsidP="009F7509">
      <w:pPr>
        <w:rPr>
          <w:lang w:eastAsia="hr-HR"/>
        </w:rPr>
      </w:pPr>
      <w:r w:rsidRPr="00B357F4">
        <w:rPr>
          <w:lang w:eastAsia="hr-HR"/>
        </w:rPr>
        <w:t xml:space="preserve">Ovaj Program donosi se temeljem članka 47.b Zakona o gradnji, a njegova je svrha doprinijeti ostvarenju srednjoročnog cilja Dugoročne strategije obnove nacionalnog fonda zgrada. Stoga, u smislu Zakona o sustavu strateškog planiranja i upravljanja razvojem </w:t>
      </w:r>
      <w:r w:rsidR="6A32E620" w:rsidRPr="00B357F4">
        <w:rPr>
          <w:lang w:eastAsia="hr-HR"/>
        </w:rPr>
        <w:t>Republike Hrvatske</w:t>
      </w:r>
      <w:r w:rsidRPr="00B357F4">
        <w:rPr>
          <w:lang w:eastAsia="hr-HR"/>
        </w:rPr>
        <w:t>, ovaj Program predstavlja 10-godišnji plan provedbe Dugoročne strategije obnove nacionalnog fonda zgrada za specifičan segment toga fonda –zgrade</w:t>
      </w:r>
      <w:r w:rsidR="43C28218" w:rsidRPr="00B357F4">
        <w:rPr>
          <w:lang w:eastAsia="hr-HR"/>
        </w:rPr>
        <w:t xml:space="preserve"> javnog sektora</w:t>
      </w:r>
      <w:r w:rsidRPr="00B357F4">
        <w:rPr>
          <w:lang w:eastAsia="hr-HR"/>
        </w:rPr>
        <w:t xml:space="preserve">. </w:t>
      </w:r>
    </w:p>
    <w:p w14:paraId="2DB0EC4E" w14:textId="3FFE14A9" w:rsidR="009F7509" w:rsidRPr="00B357F4" w:rsidRDefault="009F7509" w:rsidP="009F7509">
      <w:pPr>
        <w:rPr>
          <w:lang w:eastAsia="hr-HR"/>
        </w:rPr>
      </w:pPr>
      <w:r w:rsidRPr="00B357F4">
        <w:rPr>
          <w:lang w:eastAsia="hr-HR"/>
        </w:rPr>
        <w:t xml:space="preserve">U skladu s opisanim strateškim ciljevima iz hijerarhijski nadređenih dokumenata strateškog planiranja te razvojnim potrebama, potencijalima i prioritetima obnove </w:t>
      </w:r>
      <w:r w:rsidR="0019494E" w:rsidRPr="00B357F4">
        <w:rPr>
          <w:lang w:eastAsia="hr-HR"/>
        </w:rPr>
        <w:t>ZJS</w:t>
      </w:r>
      <w:r w:rsidRPr="00B357F4">
        <w:rPr>
          <w:lang w:eastAsia="hr-HR"/>
        </w:rPr>
        <w:t>, vizija ovog Programa može se utvrditi kako slijedi:</w:t>
      </w:r>
    </w:p>
    <w:p w14:paraId="77662700" w14:textId="0C94A074" w:rsidR="009F7509" w:rsidRPr="00B357F4" w:rsidRDefault="009F7509" w:rsidP="009F7509">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rPr>
          <w:b/>
        </w:rPr>
      </w:pPr>
      <w:r w:rsidRPr="00B357F4">
        <w:rPr>
          <w:b/>
        </w:rPr>
        <w:t xml:space="preserve">Hrvatski građani 2030. godine </w:t>
      </w:r>
      <w:r w:rsidR="00385D0F" w:rsidRPr="00B357F4">
        <w:rPr>
          <w:b/>
        </w:rPr>
        <w:t>primaju javne usluge</w:t>
      </w:r>
      <w:r w:rsidRPr="00B357F4">
        <w:rPr>
          <w:b/>
        </w:rPr>
        <w:t xml:space="preserve"> u kvalitetno obnovljenim, sigurnim, zdravim i energetski učinkovitim zgradama</w:t>
      </w:r>
      <w:r w:rsidR="001269A7" w:rsidRPr="00B357F4">
        <w:rPr>
          <w:b/>
        </w:rPr>
        <w:t xml:space="preserve"> javnoga sektora</w:t>
      </w:r>
      <w:r w:rsidRPr="00B357F4">
        <w:rPr>
          <w:b/>
        </w:rPr>
        <w:t>, koje iskorištavaju raspoložive obnovljive izvore energije uporabom modernih tehnologija te</w:t>
      </w:r>
      <w:r w:rsidR="00663ED0" w:rsidRPr="00B357F4">
        <w:rPr>
          <w:b/>
        </w:rPr>
        <w:t xml:space="preserve"> </w:t>
      </w:r>
      <w:r w:rsidR="000B0AE7" w:rsidRPr="00B357F4">
        <w:rPr>
          <w:b/>
        </w:rPr>
        <w:t>doprinose racionalizaciji troškova javnoga sektora</w:t>
      </w:r>
      <w:r w:rsidRPr="00B357F4">
        <w:rPr>
          <w:b/>
        </w:rPr>
        <w:t xml:space="preserve">. </w:t>
      </w:r>
    </w:p>
    <w:p w14:paraId="24F333D2" w14:textId="2DBD143B" w:rsidR="009F7509" w:rsidRPr="00B357F4" w:rsidRDefault="009F7509" w:rsidP="009F7509">
      <w:pPr>
        <w:rPr>
          <w:lang w:eastAsia="hr-HR"/>
        </w:rPr>
      </w:pPr>
      <w:r w:rsidRPr="00B357F4">
        <w:rPr>
          <w:lang w:eastAsia="hr-HR"/>
        </w:rPr>
        <w:t>U ovoj rečenici sadržan</w:t>
      </w:r>
      <w:r w:rsidR="0002526F" w:rsidRPr="00B357F4">
        <w:rPr>
          <w:lang w:eastAsia="hr-HR"/>
        </w:rPr>
        <w:t>e</w:t>
      </w:r>
      <w:r w:rsidRPr="00B357F4">
        <w:rPr>
          <w:lang w:eastAsia="hr-HR"/>
        </w:rPr>
        <w:t xml:space="preserve"> su temeljne odrednice ovog Programa:</w:t>
      </w:r>
    </w:p>
    <w:p w14:paraId="2117CCD8" w14:textId="68B10925" w:rsidR="009F7509" w:rsidRPr="00B357F4" w:rsidRDefault="009F7509" w:rsidP="00725AB0">
      <w:pPr>
        <w:pStyle w:val="Odlomakpopisa"/>
        <w:numPr>
          <w:ilvl w:val="0"/>
          <w:numId w:val="34"/>
        </w:numPr>
      </w:pPr>
      <w:r w:rsidRPr="00B357F4">
        <w:t xml:space="preserve">Programom se utvrđuje način financijske pomoći koju država </w:t>
      </w:r>
      <w:r w:rsidR="00F0532D" w:rsidRPr="00B357F4">
        <w:t>osigurava</w:t>
      </w:r>
      <w:r w:rsidRPr="00B357F4">
        <w:t xml:space="preserve"> za obnovu </w:t>
      </w:r>
      <w:r w:rsidR="00F0532D" w:rsidRPr="00B357F4">
        <w:t>ZJS</w:t>
      </w:r>
      <w:r w:rsidRPr="00B357F4">
        <w:t xml:space="preserve"> prema načelima:</w:t>
      </w:r>
    </w:p>
    <w:p w14:paraId="291A2DDF" w14:textId="77777777" w:rsidR="009F7509" w:rsidRPr="00B357F4" w:rsidRDefault="009F7509" w:rsidP="00725AB0">
      <w:pPr>
        <w:pStyle w:val="Odlomakpopisa"/>
        <w:numPr>
          <w:ilvl w:val="1"/>
          <w:numId w:val="34"/>
        </w:numPr>
      </w:pPr>
      <w:r w:rsidRPr="00B357F4">
        <w:t>energetske učinkovitosti i korištenja obnovljivih izvora energije, sve do nZEB standarda za rekonstrukciju,</w:t>
      </w:r>
    </w:p>
    <w:p w14:paraId="6C5E8EB6" w14:textId="77777777" w:rsidR="009F7509" w:rsidRPr="00B357F4" w:rsidRDefault="009F7509" w:rsidP="00725AB0">
      <w:pPr>
        <w:pStyle w:val="Odlomakpopisa"/>
        <w:numPr>
          <w:ilvl w:val="1"/>
          <w:numId w:val="34"/>
        </w:numPr>
      </w:pPr>
      <w:r w:rsidRPr="00B357F4">
        <w:t xml:space="preserve">kvalitetnih odnosno zdravih unutarnjih klimatskih uvjeta i </w:t>
      </w:r>
    </w:p>
    <w:p w14:paraId="369F5B5D" w14:textId="420597AA" w:rsidR="008B0842" w:rsidRDefault="4C3B8E56" w:rsidP="008B0842">
      <w:pPr>
        <w:pStyle w:val="Odlomakpopisa"/>
        <w:numPr>
          <w:ilvl w:val="1"/>
          <w:numId w:val="34"/>
        </w:numPr>
      </w:pPr>
      <w:r w:rsidRPr="00B357F4">
        <w:t xml:space="preserve">sigurnosti </w:t>
      </w:r>
      <w:r w:rsidR="0E0CA22D" w:rsidRPr="00B357F4">
        <w:t>u slučaju</w:t>
      </w:r>
      <w:r w:rsidRPr="00B357F4">
        <w:t xml:space="preserve"> požara i potresa.</w:t>
      </w:r>
    </w:p>
    <w:p w14:paraId="6B983AA8" w14:textId="118B83BC" w:rsidR="008B0842" w:rsidRPr="00912D28" w:rsidRDefault="00DD1559" w:rsidP="00912D28">
      <w:pPr>
        <w:pBdr>
          <w:top w:val="single" w:sz="4" w:space="1" w:color="auto"/>
        </w:pBdr>
        <w:rPr>
          <w:i/>
          <w:iCs/>
          <w:sz w:val="18"/>
          <w:szCs w:val="18"/>
        </w:rPr>
      </w:pPr>
      <w:r w:rsidRPr="00912D28">
        <w:rPr>
          <w:rStyle w:val="Referencafusnote"/>
          <w:rFonts w:eastAsiaTheme="majorEastAsia"/>
          <w:i/>
          <w:iCs/>
          <w:sz w:val="18"/>
          <w:szCs w:val="18"/>
        </w:rPr>
        <w:footnoteRef/>
      </w:r>
      <w:r w:rsidRPr="00912D28">
        <w:rPr>
          <w:i/>
          <w:iCs/>
          <w:sz w:val="18"/>
          <w:szCs w:val="18"/>
          <w:vertAlign w:val="superscript"/>
        </w:rPr>
        <w:t>1</w:t>
      </w:r>
      <w:r w:rsidRPr="00912D28">
        <w:rPr>
          <w:i/>
          <w:iCs/>
          <w:sz w:val="18"/>
          <w:szCs w:val="18"/>
        </w:rPr>
        <w:t xml:space="preserve"> Nacionalnu razvojnu strategija </w:t>
      </w:r>
      <w:r w:rsidR="00895C45" w:rsidRPr="00912D28">
        <w:rPr>
          <w:i/>
          <w:iCs/>
          <w:sz w:val="18"/>
          <w:szCs w:val="18"/>
        </w:rPr>
        <w:t>usvojio</w:t>
      </w:r>
      <w:r w:rsidRPr="00912D28">
        <w:rPr>
          <w:i/>
          <w:iCs/>
          <w:sz w:val="18"/>
          <w:szCs w:val="18"/>
        </w:rPr>
        <w:t xml:space="preserve"> je Hrvatski sabor u skladu sa Zakonom o sustavu strateškog planiranja i upravljanja razvojem Republike </w:t>
      </w:r>
      <w:r w:rsidR="00895C45" w:rsidRPr="00912D28">
        <w:rPr>
          <w:i/>
          <w:iCs/>
          <w:sz w:val="18"/>
          <w:szCs w:val="18"/>
        </w:rPr>
        <w:t>Hrvatske</w:t>
      </w:r>
      <w:r w:rsidRPr="00912D28">
        <w:rPr>
          <w:i/>
          <w:iCs/>
          <w:sz w:val="18"/>
          <w:szCs w:val="18"/>
        </w:rPr>
        <w:t xml:space="preserve"> (Narodne novine, br. 123/17).</w:t>
      </w:r>
    </w:p>
    <w:p w14:paraId="4ABEE120" w14:textId="22A65357" w:rsidR="009F7509" w:rsidRPr="00B357F4" w:rsidRDefault="009F7509" w:rsidP="00725AB0">
      <w:pPr>
        <w:pStyle w:val="Odlomakpopisa"/>
        <w:numPr>
          <w:ilvl w:val="0"/>
          <w:numId w:val="34"/>
        </w:numPr>
      </w:pPr>
      <w:r w:rsidRPr="00B357F4">
        <w:lastRenderedPageBreak/>
        <w:t xml:space="preserve">Programom se uspostavlja sustav za osiguravanje energetske obnove </w:t>
      </w:r>
      <w:r w:rsidR="00A83B16" w:rsidRPr="00B357F4">
        <w:t>ZJS</w:t>
      </w:r>
      <w:r w:rsidRPr="00B357F4">
        <w:t xml:space="preserve"> stradalih u potresu, kao nadogradnja odnosno usporedni proces s konstrukcijskom obnovom i/ili popravkom </w:t>
      </w:r>
      <w:proofErr w:type="spellStart"/>
      <w:r w:rsidRPr="00B357F4">
        <w:t>nekonstrukcijskih</w:t>
      </w:r>
      <w:proofErr w:type="spellEnd"/>
      <w:r w:rsidRPr="00B357F4">
        <w:t xml:space="preserve"> elemenata nakon potresa.</w:t>
      </w:r>
    </w:p>
    <w:p w14:paraId="0A0C8B0C" w14:textId="65DF659E" w:rsidR="007C724A" w:rsidRPr="00B357F4" w:rsidRDefault="5CB8B98E" w:rsidP="00AF018F">
      <w:pPr>
        <w:pStyle w:val="Naslov20"/>
      </w:pPr>
      <w:bookmarkStart w:id="75" w:name="_Ref93585799"/>
      <w:bookmarkStart w:id="76" w:name="_Toc98932327"/>
      <w:r w:rsidRPr="00B357F4">
        <w:t>Posebni ciljevi i ključni pokazatelji ishoda</w:t>
      </w:r>
      <w:bookmarkEnd w:id="75"/>
      <w:bookmarkEnd w:id="76"/>
    </w:p>
    <w:p w14:paraId="4F9BC35F" w14:textId="585704F4" w:rsidR="00D1493D" w:rsidRPr="00B357F4" w:rsidRDefault="6B25E0EC" w:rsidP="00D1493D">
      <w:pPr>
        <w:rPr>
          <w:lang w:eastAsia="hr-HR"/>
        </w:rPr>
      </w:pPr>
      <w:r w:rsidRPr="00B357F4">
        <w:rPr>
          <w:lang w:eastAsia="hr-HR"/>
        </w:rPr>
        <w:t xml:space="preserve">Dugoročna strategija obnove nacionalnog fonda zgrada do 2050. temeljni je akt strateškog planiranja za područje obnove zgrada. Ovaj Program je u funkciji ostvarenja strateškog cilja definiranog upravo u Dugoročnoj strategiji, u kojoj su definirani i pokazatelji učinka. </w:t>
      </w:r>
    </w:p>
    <w:p w14:paraId="25A2EFC0" w14:textId="1E3DAAE0" w:rsidR="00D1493D" w:rsidRPr="00B357F4" w:rsidRDefault="00D1493D" w:rsidP="00D1493D">
      <w:pPr>
        <w:rPr>
          <w:lang w:eastAsia="hr-HR"/>
        </w:rPr>
      </w:pPr>
      <w:r w:rsidRPr="00B357F4">
        <w:rPr>
          <w:lang w:eastAsia="hr-HR"/>
        </w:rPr>
        <w:t>Ovaj Program je jedna od mjera za ostvarenje ciljeva Dugoročne strategije odnosno provedba ovoga Programa doprinosi ostvarenju strateškog cilja iz Dugoročne strategije s fokusom na segment zgrada</w:t>
      </w:r>
      <w:r w:rsidR="00476EC5" w:rsidRPr="00B357F4">
        <w:rPr>
          <w:lang w:eastAsia="hr-HR"/>
        </w:rPr>
        <w:t xml:space="preserve"> javnog sektora</w:t>
      </w:r>
      <w:r w:rsidRPr="00B357F4">
        <w:rPr>
          <w:lang w:eastAsia="hr-HR"/>
        </w:rPr>
        <w:t xml:space="preserve">. Zato se mjerljivi pokazatelji ishoda definiraju za ovaj Program u cijelosti, a ostvarenje tih ciljeva će se pratiti na način opisan u poglavlju </w:t>
      </w:r>
      <w:r w:rsidR="00AF0284" w:rsidRPr="00B357F4">
        <w:rPr>
          <w:lang w:eastAsia="hr-HR"/>
        </w:rPr>
        <w:t>10</w:t>
      </w:r>
      <w:r w:rsidRPr="00B357F4">
        <w:rPr>
          <w:lang w:eastAsia="hr-HR"/>
        </w:rPr>
        <w:t xml:space="preserve">. </w:t>
      </w:r>
    </w:p>
    <w:tbl>
      <w:tblPr>
        <w:tblStyle w:val="Svijetlatablicareetke110"/>
        <w:tblW w:w="0" w:type="auto"/>
        <w:tblLook w:val="04A0" w:firstRow="1" w:lastRow="0" w:firstColumn="1" w:lastColumn="0" w:noHBand="0" w:noVBand="1"/>
      </w:tblPr>
      <w:tblGrid>
        <w:gridCol w:w="3397"/>
        <w:gridCol w:w="2977"/>
        <w:gridCol w:w="2970"/>
      </w:tblGrid>
      <w:tr w:rsidR="00D1493D" w:rsidRPr="00B357F4" w14:paraId="043516DB" w14:textId="77777777" w:rsidTr="00A85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gridSpan w:val="3"/>
          </w:tcPr>
          <w:p w14:paraId="76D4633A" w14:textId="77777777" w:rsidR="00D1493D" w:rsidRPr="00B357F4" w:rsidRDefault="00D1493D" w:rsidP="00A85F83">
            <w:pPr>
              <w:spacing w:before="0" w:after="0"/>
              <w:rPr>
                <w:rFonts w:cs="Tahoma"/>
                <w:b w:val="0"/>
                <w:sz w:val="18"/>
                <w:szCs w:val="18"/>
                <w:lang w:eastAsia="hr-HR"/>
              </w:rPr>
            </w:pPr>
            <w:r w:rsidRPr="00B357F4">
              <w:rPr>
                <w:rFonts w:cs="Tahoma"/>
                <w:sz w:val="18"/>
                <w:szCs w:val="18"/>
                <w:lang w:eastAsia="hr-HR"/>
              </w:rPr>
              <w:t>Strateški cilj:</w:t>
            </w:r>
          </w:p>
          <w:p w14:paraId="4CEF970A" w14:textId="0B32E383" w:rsidR="00D1493D" w:rsidRPr="00B357F4" w:rsidRDefault="00D1493D" w:rsidP="00A85F83">
            <w:pPr>
              <w:spacing w:before="0" w:after="0"/>
              <w:rPr>
                <w:rFonts w:cs="Tahoma"/>
                <w:b w:val="0"/>
                <w:sz w:val="18"/>
                <w:szCs w:val="18"/>
                <w:lang w:eastAsia="hr-HR"/>
              </w:rPr>
            </w:pPr>
            <w:r w:rsidRPr="00B357F4">
              <w:rPr>
                <w:rFonts w:cs="Tahoma"/>
                <w:b w:val="0"/>
                <w:sz w:val="18"/>
                <w:szCs w:val="18"/>
                <w:lang w:eastAsia="hr-HR"/>
              </w:rPr>
              <w:t xml:space="preserve">Sve zgrade u </w:t>
            </w:r>
            <w:r w:rsidR="00C17B85">
              <w:rPr>
                <w:rFonts w:cs="Tahoma"/>
                <w:b w:val="0"/>
                <w:sz w:val="18"/>
                <w:szCs w:val="18"/>
                <w:lang w:eastAsia="hr-HR"/>
              </w:rPr>
              <w:t xml:space="preserve">Republici </w:t>
            </w:r>
            <w:r w:rsidR="00530111">
              <w:rPr>
                <w:rFonts w:cs="Tahoma"/>
                <w:b w:val="0"/>
                <w:sz w:val="18"/>
                <w:szCs w:val="18"/>
                <w:lang w:eastAsia="hr-HR"/>
              </w:rPr>
              <w:t>Hrvatskoj</w:t>
            </w:r>
            <w:r w:rsidR="00530111" w:rsidRPr="00B357F4">
              <w:rPr>
                <w:rFonts w:cs="Tahoma"/>
                <w:b w:val="0"/>
                <w:sz w:val="18"/>
                <w:szCs w:val="18"/>
                <w:lang w:eastAsia="hr-HR"/>
              </w:rPr>
              <w:t xml:space="preserve"> </w:t>
            </w:r>
            <w:r w:rsidRPr="00B357F4">
              <w:rPr>
                <w:rFonts w:cs="Tahoma"/>
                <w:b w:val="0"/>
                <w:sz w:val="18"/>
                <w:szCs w:val="18"/>
                <w:lang w:eastAsia="hr-HR"/>
              </w:rPr>
              <w:t>su 2050. godine gotovo nula energetske ili s visokom razinom energetske učinkovitosti.</w:t>
            </w:r>
          </w:p>
          <w:p w14:paraId="1E8234EC" w14:textId="77777777" w:rsidR="00D1493D" w:rsidRPr="00B357F4" w:rsidRDefault="00D1493D" w:rsidP="00A85F83">
            <w:pPr>
              <w:spacing w:before="0" w:after="0"/>
              <w:rPr>
                <w:rFonts w:cs="Tahoma"/>
                <w:sz w:val="18"/>
                <w:szCs w:val="18"/>
                <w:lang w:eastAsia="hr-HR"/>
              </w:rPr>
            </w:pPr>
          </w:p>
        </w:tc>
      </w:tr>
      <w:tr w:rsidR="00D1493D" w:rsidRPr="00B357F4" w14:paraId="46F3AD9D" w14:textId="77777777" w:rsidTr="00A85F83">
        <w:tc>
          <w:tcPr>
            <w:cnfStyle w:val="001000000000" w:firstRow="0" w:lastRow="0" w:firstColumn="1" w:lastColumn="0" w:oddVBand="0" w:evenVBand="0" w:oddHBand="0" w:evenHBand="0" w:firstRowFirstColumn="0" w:firstRowLastColumn="0" w:lastRowFirstColumn="0" w:lastRowLastColumn="0"/>
            <w:tcW w:w="3397" w:type="dxa"/>
          </w:tcPr>
          <w:p w14:paraId="03BA903A" w14:textId="77777777" w:rsidR="00D1493D" w:rsidRPr="00B357F4" w:rsidRDefault="00D1493D" w:rsidP="00A85F83">
            <w:pPr>
              <w:spacing w:before="0" w:after="0"/>
              <w:rPr>
                <w:rFonts w:cs="Tahoma"/>
                <w:b w:val="0"/>
                <w:sz w:val="18"/>
                <w:szCs w:val="18"/>
                <w:lang w:eastAsia="hr-HR"/>
              </w:rPr>
            </w:pPr>
            <w:r w:rsidRPr="00B357F4">
              <w:rPr>
                <w:rFonts w:cs="Tahoma"/>
                <w:sz w:val="18"/>
                <w:szCs w:val="18"/>
                <w:lang w:eastAsia="hr-HR"/>
              </w:rPr>
              <w:t>Pokazatelj učinka:</w:t>
            </w:r>
          </w:p>
          <w:p w14:paraId="273BAB2F" w14:textId="77777777" w:rsidR="00D1493D" w:rsidRPr="00B357F4" w:rsidRDefault="00D1493D" w:rsidP="00A85F83">
            <w:pPr>
              <w:spacing w:before="0" w:after="0"/>
              <w:rPr>
                <w:rFonts w:cs="Tahoma"/>
                <w:b w:val="0"/>
                <w:sz w:val="18"/>
                <w:szCs w:val="18"/>
                <w:lang w:eastAsia="hr-HR"/>
              </w:rPr>
            </w:pPr>
            <w:r w:rsidRPr="00B357F4">
              <w:rPr>
                <w:rFonts w:cs="Tahoma"/>
                <w:b w:val="0"/>
                <w:sz w:val="18"/>
                <w:szCs w:val="18"/>
                <w:lang w:eastAsia="hr-HR"/>
              </w:rPr>
              <w:t>Prosječna godišnja stopa obnove zgrada (na temelju desetogodišnjeg razdoblja)</w:t>
            </w:r>
          </w:p>
        </w:tc>
        <w:tc>
          <w:tcPr>
            <w:tcW w:w="2977" w:type="dxa"/>
          </w:tcPr>
          <w:p w14:paraId="3722E0B3" w14:textId="77777777" w:rsidR="00D1493D" w:rsidRPr="00B357F4" w:rsidRDefault="00D1493D"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 xml:space="preserve">Početna vrijednost </w:t>
            </w:r>
          </w:p>
          <w:p w14:paraId="5012F676" w14:textId="77777777" w:rsidR="00D1493D" w:rsidRPr="00B357F4" w:rsidRDefault="00D1493D"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 xml:space="preserve">0,7% </w:t>
            </w:r>
          </w:p>
        </w:tc>
        <w:tc>
          <w:tcPr>
            <w:tcW w:w="2970" w:type="dxa"/>
          </w:tcPr>
          <w:p w14:paraId="0285F8FE" w14:textId="77777777" w:rsidR="00D1493D" w:rsidRPr="00B357F4" w:rsidRDefault="00D1493D"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Ciljana vrijednost 2030.:</w:t>
            </w:r>
          </w:p>
          <w:p w14:paraId="68ADDFDE" w14:textId="77777777" w:rsidR="00D1493D" w:rsidRPr="00B357F4" w:rsidRDefault="00D1493D"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3%</w:t>
            </w:r>
          </w:p>
          <w:p w14:paraId="71723F4F" w14:textId="77777777" w:rsidR="00D1493D" w:rsidRPr="00B357F4" w:rsidRDefault="00D1493D"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p>
        </w:tc>
      </w:tr>
      <w:tr w:rsidR="00D1493D" w:rsidRPr="00B357F4" w14:paraId="39BD5CFA" w14:textId="77777777" w:rsidTr="00A85F83">
        <w:tc>
          <w:tcPr>
            <w:cnfStyle w:val="001000000000" w:firstRow="0" w:lastRow="0" w:firstColumn="1" w:lastColumn="0" w:oddVBand="0" w:evenVBand="0" w:oddHBand="0" w:evenHBand="0" w:firstRowFirstColumn="0" w:firstRowLastColumn="0" w:lastRowFirstColumn="0" w:lastRowLastColumn="0"/>
            <w:tcW w:w="3397" w:type="dxa"/>
          </w:tcPr>
          <w:p w14:paraId="0D5839E1" w14:textId="77777777" w:rsidR="00D1493D" w:rsidRPr="00B357F4" w:rsidRDefault="00D1493D" w:rsidP="00A85F83">
            <w:pPr>
              <w:spacing w:before="0" w:after="0"/>
              <w:rPr>
                <w:rFonts w:cs="Tahoma"/>
                <w:b w:val="0"/>
                <w:sz w:val="18"/>
                <w:szCs w:val="18"/>
                <w:lang w:eastAsia="hr-HR"/>
              </w:rPr>
            </w:pPr>
          </w:p>
        </w:tc>
        <w:tc>
          <w:tcPr>
            <w:tcW w:w="2977" w:type="dxa"/>
          </w:tcPr>
          <w:p w14:paraId="0CB1180D" w14:textId="77777777" w:rsidR="00D1493D" w:rsidRPr="00B357F4" w:rsidRDefault="00D1493D"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p>
        </w:tc>
        <w:tc>
          <w:tcPr>
            <w:tcW w:w="2970" w:type="dxa"/>
          </w:tcPr>
          <w:p w14:paraId="00F45DC1" w14:textId="77777777" w:rsidR="00D1493D" w:rsidRPr="00B357F4" w:rsidRDefault="00D1493D"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p>
        </w:tc>
      </w:tr>
      <w:tr w:rsidR="00D1493D" w:rsidRPr="00B357F4" w14:paraId="641E560D" w14:textId="77777777" w:rsidTr="00A85F83">
        <w:tc>
          <w:tcPr>
            <w:cnfStyle w:val="001000000000" w:firstRow="0" w:lastRow="0" w:firstColumn="1" w:lastColumn="0" w:oddVBand="0" w:evenVBand="0" w:oddHBand="0" w:evenHBand="0" w:firstRowFirstColumn="0" w:firstRowLastColumn="0" w:lastRowFirstColumn="0" w:lastRowLastColumn="0"/>
            <w:tcW w:w="9344" w:type="dxa"/>
            <w:gridSpan w:val="3"/>
          </w:tcPr>
          <w:p w14:paraId="30A4AE93" w14:textId="77777777" w:rsidR="00D1493D" w:rsidRPr="00B357F4" w:rsidRDefault="00D1493D" w:rsidP="00A85F83">
            <w:pPr>
              <w:spacing w:before="0" w:after="0"/>
              <w:rPr>
                <w:rFonts w:cs="Tahoma"/>
                <w:b w:val="0"/>
                <w:sz w:val="18"/>
                <w:szCs w:val="18"/>
                <w:lang w:eastAsia="hr-HR"/>
              </w:rPr>
            </w:pPr>
            <w:r w:rsidRPr="00B357F4">
              <w:rPr>
                <w:rFonts w:cs="Tahoma"/>
                <w:sz w:val="18"/>
                <w:szCs w:val="18"/>
                <w:lang w:eastAsia="hr-HR"/>
              </w:rPr>
              <w:t>Posebni cilj 1:</w:t>
            </w:r>
          </w:p>
          <w:p w14:paraId="38CA14D8" w14:textId="228A2B54" w:rsidR="00D1493D" w:rsidRPr="00B357F4" w:rsidRDefault="00D1493D" w:rsidP="00A85F83">
            <w:pPr>
              <w:spacing w:before="0" w:after="0"/>
              <w:rPr>
                <w:rFonts w:cs="Tahoma"/>
                <w:sz w:val="18"/>
                <w:szCs w:val="18"/>
                <w:lang w:eastAsia="hr-HR"/>
              </w:rPr>
            </w:pPr>
            <w:r w:rsidRPr="00B357F4">
              <w:rPr>
                <w:rFonts w:cs="Tahoma"/>
                <w:b w:val="0"/>
                <w:sz w:val="18"/>
                <w:szCs w:val="18"/>
                <w:lang w:eastAsia="hr-HR"/>
              </w:rPr>
              <w:t xml:space="preserve">Energetska i sveobuhvatna obnova zgrada </w:t>
            </w:r>
            <w:r w:rsidR="00407D25" w:rsidRPr="00B357F4">
              <w:rPr>
                <w:rFonts w:cs="Tahoma"/>
                <w:b w:val="0"/>
                <w:sz w:val="18"/>
                <w:szCs w:val="18"/>
                <w:lang w:eastAsia="hr-HR"/>
              </w:rPr>
              <w:t xml:space="preserve">javnog sektora </w:t>
            </w:r>
            <w:r w:rsidRPr="00B357F4">
              <w:rPr>
                <w:rFonts w:cs="Tahoma"/>
                <w:b w:val="0"/>
                <w:sz w:val="18"/>
                <w:szCs w:val="18"/>
                <w:lang w:eastAsia="hr-HR"/>
              </w:rPr>
              <w:t xml:space="preserve">u razdoblju 2021. do 2030. (provedba ovog Programa energetske obnove </w:t>
            </w:r>
            <w:r w:rsidR="00407D25" w:rsidRPr="00B357F4">
              <w:rPr>
                <w:rFonts w:cs="Tahoma"/>
                <w:b w:val="0"/>
                <w:sz w:val="18"/>
                <w:szCs w:val="18"/>
                <w:lang w:eastAsia="hr-HR"/>
              </w:rPr>
              <w:t>ZJS</w:t>
            </w:r>
            <w:r w:rsidRPr="00B357F4">
              <w:rPr>
                <w:rFonts w:cs="Tahoma"/>
                <w:b w:val="0"/>
                <w:sz w:val="18"/>
                <w:szCs w:val="18"/>
                <w:lang w:eastAsia="hr-HR"/>
              </w:rPr>
              <w:t>)</w:t>
            </w:r>
          </w:p>
          <w:p w14:paraId="3B8E7B56" w14:textId="77777777" w:rsidR="00D1493D" w:rsidRPr="00B357F4" w:rsidRDefault="00D1493D" w:rsidP="00A85F83">
            <w:pPr>
              <w:spacing w:before="0" w:after="0"/>
              <w:rPr>
                <w:rFonts w:cs="Tahoma"/>
                <w:sz w:val="18"/>
                <w:szCs w:val="18"/>
                <w:lang w:eastAsia="hr-HR"/>
              </w:rPr>
            </w:pPr>
            <w:r w:rsidRPr="00B357F4">
              <w:rPr>
                <w:rFonts w:cs="Tahoma"/>
                <w:b w:val="0"/>
                <w:sz w:val="18"/>
                <w:szCs w:val="18"/>
                <w:lang w:eastAsia="hr-HR"/>
              </w:rPr>
              <w:t xml:space="preserve"> </w:t>
            </w:r>
          </w:p>
        </w:tc>
      </w:tr>
      <w:tr w:rsidR="00D1493D" w:rsidRPr="00B357F4" w14:paraId="3B158218" w14:textId="77777777" w:rsidTr="00A85F83">
        <w:trPr>
          <w:trHeight w:val="734"/>
        </w:trPr>
        <w:tc>
          <w:tcPr>
            <w:cnfStyle w:val="001000000000" w:firstRow="0" w:lastRow="0" w:firstColumn="1" w:lastColumn="0" w:oddVBand="0" w:evenVBand="0" w:oddHBand="0" w:evenHBand="0" w:firstRowFirstColumn="0" w:firstRowLastColumn="0" w:lastRowFirstColumn="0" w:lastRowLastColumn="0"/>
            <w:tcW w:w="3397" w:type="dxa"/>
          </w:tcPr>
          <w:p w14:paraId="7AD81952" w14:textId="77777777" w:rsidR="00D1493D" w:rsidRPr="00B357F4" w:rsidRDefault="00D1493D" w:rsidP="00A85F83">
            <w:pPr>
              <w:spacing w:before="0" w:after="0"/>
              <w:rPr>
                <w:rFonts w:cs="Tahoma"/>
                <w:b w:val="0"/>
                <w:sz w:val="18"/>
                <w:szCs w:val="18"/>
                <w:lang w:eastAsia="hr-HR"/>
              </w:rPr>
            </w:pPr>
            <w:r w:rsidRPr="00B357F4">
              <w:rPr>
                <w:rFonts w:cs="Tahoma"/>
                <w:sz w:val="18"/>
                <w:szCs w:val="18"/>
                <w:lang w:eastAsia="hr-HR"/>
              </w:rPr>
              <w:t>Pokazatelj ishoda:</w:t>
            </w:r>
          </w:p>
          <w:p w14:paraId="4F504E82" w14:textId="124917B3" w:rsidR="00D1493D" w:rsidRPr="00B357F4" w:rsidRDefault="00D1493D" w:rsidP="00A85F83">
            <w:pPr>
              <w:spacing w:before="0" w:after="0"/>
              <w:rPr>
                <w:rFonts w:cs="Tahoma"/>
                <w:b w:val="0"/>
                <w:sz w:val="18"/>
                <w:szCs w:val="18"/>
                <w:lang w:eastAsia="hr-HR"/>
              </w:rPr>
            </w:pPr>
            <w:r w:rsidRPr="00B357F4">
              <w:rPr>
                <w:rFonts w:cs="Tahoma"/>
                <w:b w:val="0"/>
                <w:sz w:val="18"/>
                <w:szCs w:val="18"/>
                <w:lang w:eastAsia="hr-HR"/>
              </w:rPr>
              <w:t xml:space="preserve">Ukupno obnovljena </w:t>
            </w:r>
            <w:r w:rsidR="000D6559" w:rsidRPr="00B357F4">
              <w:rPr>
                <w:rFonts w:cs="Tahoma"/>
                <w:b w:val="0"/>
                <w:sz w:val="18"/>
                <w:szCs w:val="18"/>
                <w:lang w:eastAsia="hr-HR"/>
              </w:rPr>
              <w:t xml:space="preserve">građevinska </w:t>
            </w:r>
            <w:r w:rsidRPr="00B357F4">
              <w:rPr>
                <w:rFonts w:cs="Tahoma"/>
                <w:b w:val="0"/>
                <w:sz w:val="18"/>
                <w:szCs w:val="18"/>
                <w:lang w:eastAsia="hr-HR"/>
              </w:rPr>
              <w:t xml:space="preserve">površina </w:t>
            </w:r>
            <w:r w:rsidR="00407D25" w:rsidRPr="00B357F4">
              <w:rPr>
                <w:rFonts w:cs="Tahoma"/>
                <w:b w:val="0"/>
                <w:sz w:val="18"/>
                <w:szCs w:val="18"/>
                <w:lang w:eastAsia="hr-HR"/>
              </w:rPr>
              <w:t>ZJS</w:t>
            </w:r>
            <w:r w:rsidRPr="00B357F4">
              <w:rPr>
                <w:rFonts w:cs="Tahoma"/>
                <w:b w:val="0"/>
                <w:sz w:val="18"/>
                <w:szCs w:val="18"/>
                <w:lang w:eastAsia="hr-HR"/>
              </w:rPr>
              <w:t xml:space="preserve"> u desetogodišnjem razdoblju </w:t>
            </w:r>
          </w:p>
          <w:p w14:paraId="56E0A479" w14:textId="77777777" w:rsidR="00D1493D" w:rsidRPr="00B357F4" w:rsidRDefault="00D1493D" w:rsidP="00A85F83">
            <w:pPr>
              <w:spacing w:before="0" w:after="0"/>
              <w:rPr>
                <w:rFonts w:cs="Tahoma"/>
                <w:sz w:val="18"/>
                <w:szCs w:val="18"/>
                <w:lang w:eastAsia="hr-HR"/>
              </w:rPr>
            </w:pPr>
          </w:p>
        </w:tc>
        <w:tc>
          <w:tcPr>
            <w:tcW w:w="2977" w:type="dxa"/>
          </w:tcPr>
          <w:p w14:paraId="0312883B" w14:textId="77777777" w:rsidR="00D1493D" w:rsidRPr="00B357F4" w:rsidRDefault="00D1493D"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Početna vrijednost:</w:t>
            </w:r>
          </w:p>
          <w:p w14:paraId="790103D7" w14:textId="77777777" w:rsidR="00D1493D" w:rsidRPr="00B357F4" w:rsidRDefault="00D1493D"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0</w:t>
            </w:r>
          </w:p>
        </w:tc>
        <w:tc>
          <w:tcPr>
            <w:tcW w:w="2970" w:type="dxa"/>
          </w:tcPr>
          <w:p w14:paraId="36FD4918" w14:textId="77777777" w:rsidR="00D1493D" w:rsidRPr="00B357F4" w:rsidRDefault="00D1493D"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Ciljana vrijednost 2024.:</w:t>
            </w:r>
          </w:p>
          <w:p w14:paraId="2DE9DD2F" w14:textId="6C5B1946" w:rsidR="00D1493D" w:rsidRPr="00B357F4" w:rsidRDefault="00DC1E3C"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0,8</w:t>
            </w:r>
            <w:r w:rsidR="00D1493D" w:rsidRPr="00B357F4">
              <w:rPr>
                <w:rFonts w:cs="Tahoma"/>
                <w:sz w:val="18"/>
                <w:szCs w:val="18"/>
                <w:lang w:eastAsia="hr-HR"/>
              </w:rPr>
              <w:t xml:space="preserve"> milijuna m</w:t>
            </w:r>
            <w:r w:rsidR="00D1493D" w:rsidRPr="00B357F4">
              <w:rPr>
                <w:rFonts w:cs="Tahoma"/>
                <w:sz w:val="18"/>
                <w:szCs w:val="18"/>
                <w:vertAlign w:val="superscript"/>
                <w:lang w:eastAsia="hr-HR"/>
              </w:rPr>
              <w:t>2</w:t>
            </w:r>
          </w:p>
          <w:p w14:paraId="7FD72824" w14:textId="77777777" w:rsidR="00D1493D" w:rsidRPr="00B357F4" w:rsidRDefault="00D1493D"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Ciljana vrijednost 2030.:</w:t>
            </w:r>
          </w:p>
          <w:p w14:paraId="7C2BE5A2" w14:textId="67D8C965" w:rsidR="00D1493D" w:rsidRPr="00B357F4" w:rsidRDefault="00DC1E3C"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2,9</w:t>
            </w:r>
            <w:r w:rsidR="00D1493D" w:rsidRPr="00B357F4">
              <w:rPr>
                <w:rFonts w:cs="Tahoma"/>
                <w:sz w:val="18"/>
                <w:szCs w:val="18"/>
                <w:lang w:eastAsia="hr-HR"/>
              </w:rPr>
              <w:t xml:space="preserve"> milijuna m</w:t>
            </w:r>
            <w:r w:rsidR="00D1493D" w:rsidRPr="00B357F4">
              <w:rPr>
                <w:rFonts w:cs="Tahoma"/>
                <w:sz w:val="18"/>
                <w:szCs w:val="18"/>
                <w:vertAlign w:val="superscript"/>
                <w:lang w:eastAsia="hr-HR"/>
              </w:rPr>
              <w:t>2</w:t>
            </w:r>
          </w:p>
        </w:tc>
      </w:tr>
      <w:tr w:rsidR="00D1493D" w:rsidRPr="00B357F4" w14:paraId="6C7335E0" w14:textId="77777777" w:rsidTr="00A85F83">
        <w:tc>
          <w:tcPr>
            <w:cnfStyle w:val="001000000000" w:firstRow="0" w:lastRow="0" w:firstColumn="1" w:lastColumn="0" w:oddVBand="0" w:evenVBand="0" w:oddHBand="0" w:evenHBand="0" w:firstRowFirstColumn="0" w:firstRowLastColumn="0" w:lastRowFirstColumn="0" w:lastRowLastColumn="0"/>
            <w:tcW w:w="3397" w:type="dxa"/>
          </w:tcPr>
          <w:p w14:paraId="432CB181" w14:textId="77777777" w:rsidR="00D1493D" w:rsidRPr="00B357F4" w:rsidRDefault="00D1493D" w:rsidP="00A85F83">
            <w:pPr>
              <w:spacing w:before="0" w:after="0"/>
              <w:rPr>
                <w:rFonts w:cs="Tahoma"/>
                <w:b w:val="0"/>
                <w:sz w:val="18"/>
                <w:szCs w:val="18"/>
                <w:lang w:eastAsia="hr-HR"/>
              </w:rPr>
            </w:pPr>
            <w:r w:rsidRPr="00B357F4">
              <w:rPr>
                <w:rFonts w:cs="Tahoma"/>
                <w:sz w:val="18"/>
                <w:szCs w:val="18"/>
                <w:lang w:eastAsia="hr-HR"/>
              </w:rPr>
              <w:t>Pokazatelj ishoda:</w:t>
            </w:r>
          </w:p>
          <w:p w14:paraId="24A27316" w14:textId="52A2D15E" w:rsidR="00D1493D" w:rsidRPr="00B357F4" w:rsidRDefault="00D1493D" w:rsidP="00A85F83">
            <w:pPr>
              <w:spacing w:before="0" w:after="0"/>
              <w:rPr>
                <w:rFonts w:cs="Tahoma"/>
                <w:b w:val="0"/>
                <w:sz w:val="18"/>
                <w:szCs w:val="18"/>
                <w:lang w:eastAsia="hr-HR"/>
              </w:rPr>
            </w:pPr>
            <w:r w:rsidRPr="00B357F4">
              <w:rPr>
                <w:rFonts w:cs="Tahoma"/>
                <w:b w:val="0"/>
                <w:sz w:val="18"/>
                <w:szCs w:val="18"/>
                <w:lang w:eastAsia="hr-HR"/>
              </w:rPr>
              <w:t xml:space="preserve">Kumulativna ušteda energije </w:t>
            </w:r>
            <w:r w:rsidR="003B1BA7" w:rsidRPr="00B357F4">
              <w:rPr>
                <w:rFonts w:cs="Tahoma"/>
                <w:b w:val="0"/>
                <w:sz w:val="18"/>
                <w:szCs w:val="18"/>
                <w:lang w:eastAsia="hr-HR"/>
              </w:rPr>
              <w:t xml:space="preserve">u neposrednoj </w:t>
            </w:r>
            <w:r w:rsidR="00296656" w:rsidRPr="00B357F4">
              <w:rPr>
                <w:rFonts w:cs="Tahoma"/>
                <w:b w:val="0"/>
                <w:sz w:val="18"/>
                <w:szCs w:val="18"/>
                <w:lang w:eastAsia="hr-HR"/>
              </w:rPr>
              <w:t xml:space="preserve">potrošnji </w:t>
            </w:r>
            <w:r w:rsidR="00BA63E6" w:rsidRPr="00B357F4">
              <w:rPr>
                <w:rFonts w:cs="Tahoma"/>
                <w:b w:val="0"/>
                <w:sz w:val="18"/>
                <w:szCs w:val="18"/>
                <w:lang w:eastAsia="hr-HR"/>
              </w:rPr>
              <w:t>ostvarena</w:t>
            </w:r>
            <w:r w:rsidRPr="00B357F4">
              <w:rPr>
                <w:rFonts w:cs="Tahoma"/>
                <w:b w:val="0"/>
                <w:sz w:val="18"/>
                <w:szCs w:val="18"/>
                <w:lang w:eastAsia="hr-HR"/>
              </w:rPr>
              <w:t xml:space="preserve"> obnovom </w:t>
            </w:r>
            <w:r w:rsidR="0008467C" w:rsidRPr="00B357F4">
              <w:rPr>
                <w:rFonts w:cs="Tahoma"/>
                <w:b w:val="0"/>
                <w:sz w:val="18"/>
                <w:szCs w:val="18"/>
                <w:lang w:eastAsia="hr-HR"/>
              </w:rPr>
              <w:t>ZJS</w:t>
            </w:r>
            <w:r w:rsidRPr="00B357F4">
              <w:rPr>
                <w:rFonts w:cs="Tahoma"/>
                <w:b w:val="0"/>
                <w:sz w:val="18"/>
                <w:szCs w:val="18"/>
                <w:lang w:eastAsia="hr-HR"/>
              </w:rPr>
              <w:t xml:space="preserve"> u razdoblju </w:t>
            </w:r>
          </w:p>
          <w:p w14:paraId="0725E8F0" w14:textId="77777777" w:rsidR="00D1493D" w:rsidRPr="00B357F4" w:rsidRDefault="00D1493D" w:rsidP="00A85F83">
            <w:pPr>
              <w:spacing w:before="0" w:after="0"/>
              <w:rPr>
                <w:rFonts w:cs="Tahoma"/>
                <w:sz w:val="18"/>
                <w:szCs w:val="18"/>
                <w:lang w:eastAsia="hr-HR"/>
              </w:rPr>
            </w:pPr>
          </w:p>
        </w:tc>
        <w:tc>
          <w:tcPr>
            <w:tcW w:w="2977" w:type="dxa"/>
          </w:tcPr>
          <w:p w14:paraId="5465FFC6" w14:textId="77777777" w:rsidR="00D1493D" w:rsidRPr="00B357F4" w:rsidRDefault="00D1493D"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Početna vrijednost:</w:t>
            </w:r>
          </w:p>
          <w:p w14:paraId="68123ECC" w14:textId="77777777" w:rsidR="00D1493D" w:rsidRPr="00B357F4" w:rsidRDefault="00D1493D"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0</w:t>
            </w:r>
          </w:p>
        </w:tc>
        <w:tc>
          <w:tcPr>
            <w:tcW w:w="2970" w:type="dxa"/>
          </w:tcPr>
          <w:p w14:paraId="1EFFF938" w14:textId="77777777" w:rsidR="00D1493D" w:rsidRPr="00B357F4" w:rsidRDefault="00D1493D"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Ciljana vrijednost 2024. (2021.-2024.):</w:t>
            </w:r>
          </w:p>
          <w:p w14:paraId="5D089C67" w14:textId="4D26D796" w:rsidR="00D1493D" w:rsidRPr="00B357F4" w:rsidRDefault="000D6559"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 xml:space="preserve">223,9 </w:t>
            </w:r>
            <w:r w:rsidR="00D1493D" w:rsidRPr="00B357F4">
              <w:rPr>
                <w:rFonts w:cs="Tahoma"/>
                <w:sz w:val="18"/>
                <w:szCs w:val="18"/>
                <w:lang w:eastAsia="hr-HR"/>
              </w:rPr>
              <w:t>GWh</w:t>
            </w:r>
          </w:p>
          <w:p w14:paraId="2E650B10" w14:textId="77777777" w:rsidR="00D1493D" w:rsidRPr="00B357F4" w:rsidRDefault="00D1493D"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Ciljana vrijednost 2030. (2021.-2030.:</w:t>
            </w:r>
          </w:p>
          <w:p w14:paraId="75663103" w14:textId="60950B0C" w:rsidR="00D1493D" w:rsidRPr="00B357F4" w:rsidRDefault="00A05240"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vertAlign w:val="superscript"/>
                <w:lang w:eastAsia="hr-HR"/>
              </w:rPr>
            </w:pPr>
            <w:r w:rsidRPr="00B357F4">
              <w:rPr>
                <w:rFonts w:cs="Tahoma"/>
                <w:sz w:val="18"/>
                <w:szCs w:val="18"/>
                <w:lang w:eastAsia="hr-HR"/>
              </w:rPr>
              <w:t>1.67</w:t>
            </w:r>
            <w:r w:rsidR="00156A75" w:rsidRPr="00B357F4">
              <w:rPr>
                <w:rFonts w:cs="Tahoma"/>
                <w:sz w:val="18"/>
                <w:szCs w:val="18"/>
                <w:lang w:eastAsia="hr-HR"/>
              </w:rPr>
              <w:t>1,4</w:t>
            </w:r>
            <w:r w:rsidRPr="00B357F4">
              <w:rPr>
                <w:rFonts w:cs="Tahoma"/>
                <w:sz w:val="18"/>
                <w:szCs w:val="18"/>
                <w:lang w:eastAsia="hr-HR"/>
              </w:rPr>
              <w:t xml:space="preserve"> </w:t>
            </w:r>
            <w:r w:rsidR="00D1493D" w:rsidRPr="00B357F4">
              <w:rPr>
                <w:rFonts w:cs="Tahoma"/>
                <w:sz w:val="18"/>
                <w:szCs w:val="18"/>
                <w:lang w:eastAsia="hr-HR"/>
              </w:rPr>
              <w:t xml:space="preserve">GWh </w:t>
            </w:r>
          </w:p>
        </w:tc>
      </w:tr>
    </w:tbl>
    <w:p w14:paraId="1AE6C0E6" w14:textId="77777777" w:rsidR="00D1493D" w:rsidRPr="00B357F4" w:rsidRDefault="00D1493D" w:rsidP="00D1493D">
      <w:pPr>
        <w:rPr>
          <w:lang w:eastAsia="hr-HR"/>
        </w:rPr>
      </w:pPr>
      <w:r w:rsidRPr="00B357F4">
        <w:rPr>
          <w:lang w:eastAsia="hr-HR"/>
        </w:rPr>
        <w:t xml:space="preserve">Ciljane vrijednosti pokazatelja ishoda daju se za 2024. i 2030. godinu. Naime, krajem 2024. godine završit će prvo trogodišnje razdoblje provedbe ovoga Programa (2022.-2024.), što je i u skladu s vremenskim okvirom Nacionalnog akcijskog plana energetske učinkovitosti koji se izrađuje prema obvezi utvrđenoj Zakonom o energetskoj učinkovitosti. </w:t>
      </w:r>
    </w:p>
    <w:p w14:paraId="2182E809" w14:textId="77777777" w:rsidR="00D1493D" w:rsidRPr="00B357F4" w:rsidRDefault="00D1493D" w:rsidP="00D1493D">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rPr>
          <w:b/>
        </w:rPr>
      </w:pPr>
      <w:r w:rsidRPr="00B357F4">
        <w:rPr>
          <w:b/>
        </w:rPr>
        <w:t xml:space="preserve">Sve ovdje prikazane ciljane vrijednosti u skladu su s Dugoročnom strategijom, a služe za praćenje napretka i kontinuiteta provedbe Programa. </w:t>
      </w:r>
    </w:p>
    <w:p w14:paraId="360C68C1" w14:textId="62A6D14C" w:rsidR="00D1493D" w:rsidRPr="00B357F4" w:rsidRDefault="00064826" w:rsidP="00D1493D">
      <w:pPr>
        <w:rPr>
          <w:lang w:eastAsia="hr-HR"/>
        </w:rPr>
      </w:pPr>
      <w:r w:rsidRPr="00B357F4">
        <w:rPr>
          <w:lang w:eastAsia="hr-HR"/>
        </w:rPr>
        <w:t>O</w:t>
      </w:r>
      <w:r w:rsidR="6B25E0EC" w:rsidRPr="00B357F4">
        <w:rPr>
          <w:lang w:eastAsia="hr-HR"/>
        </w:rPr>
        <w:t>stvarenje</w:t>
      </w:r>
      <w:r w:rsidR="3B55BC4D" w:rsidRPr="00B357F4">
        <w:rPr>
          <w:lang w:eastAsia="hr-HR"/>
        </w:rPr>
        <w:t xml:space="preserve"> ovih ciljeva ovisiti će</w:t>
      </w:r>
      <w:r w:rsidR="6B25E0EC" w:rsidRPr="00B357F4">
        <w:rPr>
          <w:lang w:eastAsia="hr-HR"/>
        </w:rPr>
        <w:t xml:space="preserve"> </w:t>
      </w:r>
      <w:r w:rsidR="674B1074" w:rsidRPr="00B357F4">
        <w:rPr>
          <w:lang w:eastAsia="hr-HR"/>
        </w:rPr>
        <w:t>o dostupnosti</w:t>
      </w:r>
      <w:r w:rsidR="6B25E0EC" w:rsidRPr="00B357F4">
        <w:rPr>
          <w:lang w:eastAsia="hr-HR"/>
        </w:rPr>
        <w:t xml:space="preserve"> potrebnih </w:t>
      </w:r>
      <w:r w:rsidR="2BD259E8" w:rsidRPr="00B357F4">
        <w:rPr>
          <w:lang w:eastAsia="hr-HR"/>
        </w:rPr>
        <w:t xml:space="preserve">javnih </w:t>
      </w:r>
      <w:r w:rsidR="6B25E0EC" w:rsidRPr="00B357F4">
        <w:rPr>
          <w:lang w:eastAsia="hr-HR"/>
        </w:rPr>
        <w:t xml:space="preserve">financijskih sredstava </w:t>
      </w:r>
      <w:r w:rsidR="673FDBBC" w:rsidRPr="00B357F4">
        <w:rPr>
          <w:lang w:eastAsia="hr-HR"/>
        </w:rPr>
        <w:t xml:space="preserve"> za poticaje kako bi se investicije u obnovu doista i ostvarile (procjena potrebnih investicija prikazana je u poglavlju </w:t>
      </w:r>
      <w:r w:rsidR="00AC2F54" w:rsidRPr="006734C7">
        <w:rPr>
          <w:lang w:eastAsia="hr-HR"/>
        </w:rPr>
        <w:fldChar w:fldCharType="begin"/>
      </w:r>
      <w:r w:rsidR="00AC2F54" w:rsidRPr="00B357F4">
        <w:rPr>
          <w:lang w:eastAsia="hr-HR"/>
        </w:rPr>
        <w:instrText xml:space="preserve"> REF _Ref86238415 \r \h </w:instrText>
      </w:r>
      <w:r w:rsidR="00AC2F54" w:rsidRPr="006734C7">
        <w:rPr>
          <w:lang w:eastAsia="hr-HR"/>
        </w:rPr>
      </w:r>
      <w:r w:rsidR="00AC2F54" w:rsidRPr="006734C7">
        <w:rPr>
          <w:lang w:eastAsia="hr-HR"/>
        </w:rPr>
        <w:fldChar w:fldCharType="separate"/>
      </w:r>
      <w:r w:rsidR="00814B67">
        <w:rPr>
          <w:lang w:eastAsia="hr-HR"/>
        </w:rPr>
        <w:t>8</w:t>
      </w:r>
      <w:r w:rsidR="00AC2F54" w:rsidRPr="006734C7">
        <w:rPr>
          <w:lang w:eastAsia="hr-HR"/>
        </w:rPr>
        <w:fldChar w:fldCharType="end"/>
      </w:r>
      <w:r w:rsidR="00AC2F54" w:rsidRPr="003020E6">
        <w:rPr>
          <w:lang w:eastAsia="hr-HR"/>
        </w:rPr>
        <w:t xml:space="preserve"> </w:t>
      </w:r>
      <w:r w:rsidR="00AC2F54" w:rsidRPr="006734C7">
        <w:rPr>
          <w:lang w:eastAsia="hr-HR"/>
        </w:rPr>
        <w:fldChar w:fldCharType="begin"/>
      </w:r>
      <w:r w:rsidR="00AC2F54" w:rsidRPr="00B357F4">
        <w:rPr>
          <w:lang w:eastAsia="hr-HR"/>
        </w:rPr>
        <w:instrText xml:space="preserve"> REF _Ref86238427 \h </w:instrText>
      </w:r>
      <w:r w:rsidR="00AC2F54" w:rsidRPr="006734C7">
        <w:rPr>
          <w:lang w:eastAsia="hr-HR"/>
        </w:rPr>
      </w:r>
      <w:r w:rsidR="00AC2F54" w:rsidRPr="006734C7">
        <w:rPr>
          <w:lang w:eastAsia="hr-HR"/>
        </w:rPr>
        <w:fldChar w:fldCharType="separate"/>
      </w:r>
      <w:r w:rsidR="00814B67" w:rsidRPr="00B357F4">
        <w:t>Financijska analiza</w:t>
      </w:r>
      <w:r w:rsidR="00AC2F54" w:rsidRPr="006734C7">
        <w:rPr>
          <w:lang w:eastAsia="hr-HR"/>
        </w:rPr>
        <w:fldChar w:fldCharType="end"/>
      </w:r>
      <w:r w:rsidR="00E321E5" w:rsidRPr="00D7774F">
        <w:rPr>
          <w:lang w:eastAsia="hr-HR"/>
        </w:rPr>
        <w:t>)</w:t>
      </w:r>
      <w:r w:rsidR="6B25E0EC" w:rsidRPr="00D7774F">
        <w:rPr>
          <w:lang w:eastAsia="hr-HR"/>
        </w:rPr>
        <w:t xml:space="preserve">. </w:t>
      </w:r>
      <w:r w:rsidR="120C664E" w:rsidRPr="00B357F4">
        <w:rPr>
          <w:lang w:eastAsia="hr-HR"/>
        </w:rPr>
        <w:t xml:space="preserve">Prema do sada poznatim informacijama o raspoloživim sredstvima, prvenstveno iz Mehanizma za oporavak i otpornost, postizanje gore navedenih ciljeva za 2024. </w:t>
      </w:r>
      <w:r w:rsidR="00E52960" w:rsidRPr="00B357F4">
        <w:rPr>
          <w:lang w:eastAsia="hr-HR"/>
        </w:rPr>
        <w:t>g</w:t>
      </w:r>
      <w:r w:rsidR="77446BE1" w:rsidRPr="00B357F4">
        <w:rPr>
          <w:lang w:eastAsia="hr-HR"/>
        </w:rPr>
        <w:t>odinu bit će izazovno. Zbog toga je nužno</w:t>
      </w:r>
      <w:r w:rsidR="6B25E0EC" w:rsidRPr="00B357F4">
        <w:rPr>
          <w:lang w:eastAsia="hr-HR"/>
        </w:rPr>
        <w:t xml:space="preserve"> pronalaziti nove izvore financiranja kako bi se ti ciljevi</w:t>
      </w:r>
      <w:r w:rsidR="423D57A4" w:rsidRPr="00B357F4">
        <w:rPr>
          <w:lang w:eastAsia="hr-HR"/>
        </w:rPr>
        <w:t xml:space="preserve"> odnosno ciljevi za 2030. godinu</w:t>
      </w:r>
      <w:r w:rsidR="6B25E0EC" w:rsidRPr="00B357F4">
        <w:rPr>
          <w:lang w:eastAsia="hr-HR"/>
        </w:rPr>
        <w:t xml:space="preserve"> i postigli. </w:t>
      </w:r>
    </w:p>
    <w:p w14:paraId="151B7288" w14:textId="77777777" w:rsidR="00D1493D" w:rsidRPr="00B357F4" w:rsidRDefault="00D1493D" w:rsidP="00D1493D">
      <w:pPr>
        <w:rPr>
          <w:lang w:eastAsia="hr-HR"/>
        </w:rPr>
      </w:pPr>
      <w:r w:rsidRPr="00B357F4">
        <w:rPr>
          <w:lang w:eastAsia="hr-HR"/>
        </w:rPr>
        <w:t xml:space="preserve">Program je, prema potrebi, potrebno revidirati nakon prvog trogodišnjeg razdoblja njegove Provedbe, utvrditi ostvarenja do kraja 2024. godine te očekivano kretanje prema ciljevima za sljedeće trogodišnje razdoblje (do kraja 2027. godine) kao i za cijelo razdoblje do kraja 2030. godine. </w:t>
      </w:r>
    </w:p>
    <w:p w14:paraId="59058AA5" w14:textId="77777777" w:rsidR="00D1493D" w:rsidRPr="00B357F4" w:rsidRDefault="00D1493D" w:rsidP="00D1493D">
      <w:pPr>
        <w:rPr>
          <w:lang w:eastAsia="hr-HR"/>
        </w:rPr>
      </w:pPr>
      <w:r w:rsidRPr="00B357F4">
        <w:rPr>
          <w:lang w:eastAsia="hr-HR"/>
        </w:rPr>
        <w:t xml:space="preserve">Početne vrijednosti pokazatelja ishoda postavljene su na nulu, jer se ovoj Program odnosi na novo razdoblje te ostvarenja iz proteklog razdoblja nemaju utjecaja na ciljeve koji se postavljaju za 2030. godinu.  </w:t>
      </w:r>
    </w:p>
    <w:p w14:paraId="52DA73DC" w14:textId="39EB3033" w:rsidR="00AF018F" w:rsidRPr="00B357F4" w:rsidRDefault="21FE8B96" w:rsidP="00AF018F">
      <w:pPr>
        <w:pStyle w:val="Naslov20"/>
      </w:pPr>
      <w:bookmarkStart w:id="77" w:name="_Toc98932328"/>
      <w:r w:rsidRPr="00B357F4">
        <w:lastRenderedPageBreak/>
        <w:t xml:space="preserve">Indikativni financijski plan s prikazom </w:t>
      </w:r>
      <w:r w:rsidR="43CC2646" w:rsidRPr="00B357F4">
        <w:t xml:space="preserve">financijskih </w:t>
      </w:r>
      <w:r w:rsidRPr="00B357F4">
        <w:t>pretpostavki za provedbu posebnih ciljeva i projekata od strateškog značaja</w:t>
      </w:r>
      <w:bookmarkEnd w:id="77"/>
    </w:p>
    <w:p w14:paraId="0AFA6CEC" w14:textId="77777777" w:rsidR="00BB3C70" w:rsidRPr="00B357F4" w:rsidRDefault="00BB3C70" w:rsidP="0092082B">
      <w:pPr>
        <w:spacing w:before="0" w:after="160" w:line="259" w:lineRule="auto"/>
        <w:rPr>
          <w:lang w:eastAsia="hr-HR"/>
        </w:rPr>
      </w:pPr>
    </w:p>
    <w:p w14:paraId="3F3E39D5" w14:textId="77777777" w:rsidR="00735A54" w:rsidRPr="00B357F4" w:rsidRDefault="1ACCDE5F" w:rsidP="00735A54">
      <w:pPr>
        <w:pStyle w:val="Naslov30"/>
      </w:pPr>
      <w:bookmarkStart w:id="78" w:name="_Toc98932329"/>
      <w:r w:rsidRPr="00B357F4">
        <w:t xml:space="preserve">Indikativni financijski plan za razdoblje </w:t>
      </w:r>
      <w:r w:rsidR="667DB997" w:rsidRPr="00B357F4">
        <w:t>do 2030. godine</w:t>
      </w:r>
      <w:bookmarkEnd w:id="78"/>
      <w:r w:rsidR="667DB997" w:rsidRPr="00B357F4">
        <w:t xml:space="preserve"> </w:t>
      </w:r>
    </w:p>
    <w:p w14:paraId="7C50C0FD" w14:textId="5D94D6C3" w:rsidR="00712FAF" w:rsidRPr="00B357F4" w:rsidRDefault="31A0C75E" w:rsidP="0092082B">
      <w:pPr>
        <w:spacing w:before="0" w:after="160" w:line="259" w:lineRule="auto"/>
        <w:rPr>
          <w:lang w:eastAsia="hr-HR"/>
        </w:rPr>
      </w:pPr>
      <w:r w:rsidRPr="00B357F4">
        <w:rPr>
          <w:lang w:eastAsia="hr-HR"/>
        </w:rPr>
        <w:t xml:space="preserve">Kao polazišna točka u procjeni investicijskih troškova obnove koristit će se ciljane površine obnovljenih nestambenih zgrada </w:t>
      </w:r>
      <w:r w:rsidR="48F9552A" w:rsidRPr="00B357F4">
        <w:rPr>
          <w:lang w:eastAsia="hr-HR"/>
        </w:rPr>
        <w:t xml:space="preserve">prema </w:t>
      </w:r>
      <w:r w:rsidR="300D74F5" w:rsidRPr="00B357F4">
        <w:rPr>
          <w:lang w:eastAsia="hr-HR"/>
        </w:rPr>
        <w:t>Dugoročnoj strategiji</w:t>
      </w:r>
      <w:r w:rsidR="3F23025B" w:rsidRPr="00B357F4">
        <w:rPr>
          <w:lang w:eastAsia="hr-HR"/>
        </w:rPr>
        <w:t xml:space="preserve"> te činjenica da </w:t>
      </w:r>
      <w:r w:rsidR="66EFB06C" w:rsidRPr="00B357F4">
        <w:rPr>
          <w:lang w:eastAsia="hr-HR"/>
        </w:rPr>
        <w:t>zgrade javnog sektora</w:t>
      </w:r>
      <w:r w:rsidR="3F23025B" w:rsidRPr="00B357F4">
        <w:rPr>
          <w:lang w:eastAsia="hr-HR"/>
        </w:rPr>
        <w:t xml:space="preserve"> u ukupnom fondu nestambenih zgrada </w:t>
      </w:r>
      <w:r w:rsidR="4414F744" w:rsidRPr="00B357F4">
        <w:rPr>
          <w:lang w:eastAsia="hr-HR"/>
        </w:rPr>
        <w:t xml:space="preserve">imaju udio od </w:t>
      </w:r>
      <w:r w:rsidR="4228EB67" w:rsidRPr="00B357F4">
        <w:rPr>
          <w:lang w:eastAsia="hr-HR"/>
        </w:rPr>
        <w:t xml:space="preserve">27,4%. </w:t>
      </w:r>
      <w:r w:rsidR="0CEA7266" w:rsidRPr="00B357F4">
        <w:rPr>
          <w:lang w:eastAsia="hr-HR"/>
        </w:rPr>
        <w:t>Ciljane obnovljene površine prema Dugoročnoj strategiji prikazuje</w:t>
      </w:r>
      <w:r w:rsidR="66D69D24" w:rsidRPr="00B357F4">
        <w:rPr>
          <w:lang w:eastAsia="hr-HR"/>
        </w:rPr>
        <w:t xml:space="preserve"> </w:t>
      </w:r>
      <w:r w:rsidR="00A54CCC" w:rsidRPr="006734C7">
        <w:rPr>
          <w:lang w:eastAsia="hr-HR"/>
        </w:rPr>
        <w:fldChar w:fldCharType="begin"/>
      </w:r>
      <w:r w:rsidR="00A54CCC" w:rsidRPr="00B357F4">
        <w:rPr>
          <w:lang w:eastAsia="hr-HR"/>
        </w:rPr>
        <w:instrText xml:space="preserve"> REF _Ref86238515 \h </w:instrText>
      </w:r>
      <w:r w:rsidR="00A54CCC" w:rsidRPr="006734C7">
        <w:rPr>
          <w:lang w:eastAsia="hr-HR"/>
        </w:rPr>
      </w:r>
      <w:r w:rsidR="00A54CCC" w:rsidRPr="006734C7">
        <w:rPr>
          <w:lang w:eastAsia="hr-HR"/>
        </w:rPr>
        <w:fldChar w:fldCharType="separate"/>
      </w:r>
      <w:r w:rsidR="00814B67" w:rsidRPr="00B357F4">
        <w:t xml:space="preserve">Tablica </w:t>
      </w:r>
      <w:r w:rsidR="00814B67">
        <w:rPr>
          <w:noProof/>
        </w:rPr>
        <w:t>5</w:t>
      </w:r>
      <w:r w:rsidR="00814B67">
        <w:noBreakHyphen/>
      </w:r>
      <w:r w:rsidR="00814B67">
        <w:rPr>
          <w:noProof/>
        </w:rPr>
        <w:t>1</w:t>
      </w:r>
      <w:r w:rsidR="00814B67" w:rsidRPr="003020E6">
        <w:t xml:space="preserve">: </w:t>
      </w:r>
      <w:r w:rsidR="00814B67" w:rsidRPr="006734C7">
        <w:rPr>
          <w:rFonts w:cs="Tahoma"/>
          <w:szCs w:val="16"/>
        </w:rPr>
        <w:t xml:space="preserve">Ciljane obnovljene površine nestambenih zgrada i ZJS za razdoblje od 2021. do 2030 </w:t>
      </w:r>
      <w:r w:rsidR="00814B67" w:rsidRPr="00373352">
        <w:rPr>
          <w:rFonts w:cs="Tahoma"/>
          <w:szCs w:val="16"/>
        </w:rPr>
        <w:t>prema Dugoročnoj strategiji</w:t>
      </w:r>
      <w:r w:rsidR="00A54CCC" w:rsidRPr="006734C7">
        <w:rPr>
          <w:lang w:eastAsia="hr-HR"/>
        </w:rPr>
        <w:fldChar w:fldCharType="end"/>
      </w:r>
      <w:r w:rsidR="00A54CCC" w:rsidRPr="00D7774F">
        <w:rPr>
          <w:lang w:eastAsia="hr-HR"/>
        </w:rPr>
        <w:t xml:space="preserve"> </w:t>
      </w:r>
      <w:r w:rsidR="2D20B959" w:rsidRPr="00B357F4">
        <w:rPr>
          <w:lang w:eastAsia="hr-HR"/>
        </w:rPr>
        <w:t xml:space="preserve">u poglavlju </w:t>
      </w:r>
      <w:r w:rsidR="00A54CCC" w:rsidRPr="00B95E4F">
        <w:rPr>
          <w:lang w:eastAsia="hr-HR"/>
        </w:rPr>
        <w:fldChar w:fldCharType="begin"/>
      </w:r>
      <w:r w:rsidR="00A54CCC" w:rsidRPr="00B357F4">
        <w:rPr>
          <w:lang w:eastAsia="hr-HR"/>
        </w:rPr>
        <w:instrText xml:space="preserve"> REF _Ref86238567 \r \h </w:instrText>
      </w:r>
      <w:r w:rsidR="00A54CCC" w:rsidRPr="00B95E4F">
        <w:rPr>
          <w:lang w:eastAsia="hr-HR"/>
        </w:rPr>
      </w:r>
      <w:r w:rsidR="00A54CCC" w:rsidRPr="00B95E4F">
        <w:rPr>
          <w:lang w:eastAsia="hr-HR"/>
        </w:rPr>
        <w:fldChar w:fldCharType="separate"/>
      </w:r>
      <w:r w:rsidR="00814B67">
        <w:rPr>
          <w:lang w:eastAsia="hr-HR"/>
        </w:rPr>
        <w:t>5.2</w:t>
      </w:r>
      <w:r w:rsidR="00A54CCC" w:rsidRPr="00B95E4F">
        <w:rPr>
          <w:lang w:eastAsia="hr-HR"/>
        </w:rPr>
        <w:fldChar w:fldCharType="end"/>
      </w:r>
      <w:r w:rsidR="66D69D24" w:rsidRPr="00B357F4">
        <w:rPr>
          <w:lang w:eastAsia="hr-HR"/>
        </w:rPr>
        <w:t>.</w:t>
      </w:r>
      <w:r w:rsidR="0CCB1157" w:rsidRPr="00B357F4">
        <w:rPr>
          <w:lang w:eastAsia="hr-HR"/>
        </w:rPr>
        <w:t xml:space="preserve"> </w:t>
      </w:r>
      <w:r w:rsidR="0CEA7266" w:rsidRPr="00B357F4">
        <w:rPr>
          <w:lang w:eastAsia="hr-HR"/>
        </w:rPr>
        <w:t xml:space="preserve"> </w:t>
      </w:r>
      <w:r w:rsidR="4414F744" w:rsidRPr="00B357F4">
        <w:rPr>
          <w:lang w:eastAsia="hr-HR"/>
        </w:rPr>
        <w:t xml:space="preserve"> </w:t>
      </w:r>
      <w:r w:rsidR="300D74F5" w:rsidRPr="00B357F4">
        <w:rPr>
          <w:lang w:eastAsia="hr-HR"/>
        </w:rPr>
        <w:t xml:space="preserve"> </w:t>
      </w:r>
    </w:p>
    <w:p w14:paraId="7FABF3E0" w14:textId="371369ED" w:rsidR="0092082B" w:rsidRPr="006734C7" w:rsidRDefault="0092082B" w:rsidP="0092082B">
      <w:pPr>
        <w:spacing w:before="0" w:after="160" w:line="259" w:lineRule="auto"/>
      </w:pPr>
      <w:r w:rsidRPr="00B357F4">
        <w:rPr>
          <w:lang w:eastAsia="hr-HR"/>
        </w:rPr>
        <w:t xml:space="preserve">Dugoročna strategija pretpostavlja da će </w:t>
      </w:r>
      <w:r w:rsidRPr="00B357F4">
        <w:t xml:space="preserve">50% </w:t>
      </w:r>
      <w:r w:rsidR="002871CF" w:rsidRPr="00B357F4">
        <w:t>ZJS</w:t>
      </w:r>
      <w:r w:rsidRPr="00B357F4">
        <w:t xml:space="preserve"> trebati samo energetsku obnovu, dok će ostalih 50% trebati sveobuhvatnu koja uključuje mjere vezane </w:t>
      </w:r>
      <w:r w:rsidR="362EA8B0" w:rsidRPr="00B357F4">
        <w:t>za povećanja potresne otpornosti zgrade</w:t>
      </w:r>
      <w:r w:rsidRPr="00B357F4">
        <w:t xml:space="preserve">. Za </w:t>
      </w:r>
      <w:r w:rsidR="00AC3235" w:rsidRPr="00B357F4">
        <w:t>ZJS</w:t>
      </w:r>
      <w:r w:rsidRPr="00B357F4">
        <w:t xml:space="preserve"> koje će trebati samo energetsku obnovu, pretpostavlja se da će se u 50% slučajeva raditi o integralnoj </w:t>
      </w:r>
      <w:r w:rsidR="716B4520" w:rsidRPr="00B357F4">
        <w:t xml:space="preserve">energetskoj </w:t>
      </w:r>
      <w:r w:rsidRPr="00B357F4">
        <w:t xml:space="preserve">obnovi, a u 50% slučajeva o dubinskoj obnovi. Uvažavajući utvrđene maksimalne jedinične troškove pojedinih razina obnove, </w:t>
      </w:r>
      <w:r w:rsidR="007A4C4C" w:rsidRPr="00B357F4">
        <w:t>procjen</w:t>
      </w:r>
      <w:r w:rsidR="007A4C4C">
        <w:t>u</w:t>
      </w:r>
      <w:r w:rsidR="007A4C4C" w:rsidRPr="00B357F4">
        <w:t xml:space="preserve"> </w:t>
      </w:r>
      <w:r w:rsidRPr="00B357F4">
        <w:t xml:space="preserve">investicijskih troškova obnove u cijelom razdoblju prikazuje </w:t>
      </w:r>
      <w:r w:rsidRPr="006734C7">
        <w:fldChar w:fldCharType="begin"/>
      </w:r>
      <w:r w:rsidRPr="00B357F4">
        <w:instrText xml:space="preserve"> REF _Ref71806065 \h </w:instrText>
      </w:r>
      <w:r w:rsidRPr="006734C7">
        <w:fldChar w:fldCharType="separate"/>
      </w:r>
      <w:r w:rsidR="00814B67" w:rsidRPr="006734C7">
        <w:t xml:space="preserve">Tablica </w:t>
      </w:r>
      <w:r w:rsidR="00814B67">
        <w:rPr>
          <w:noProof/>
        </w:rPr>
        <w:t>5</w:t>
      </w:r>
      <w:r w:rsidR="00814B67">
        <w:noBreakHyphen/>
      </w:r>
      <w:r w:rsidR="00814B67">
        <w:rPr>
          <w:noProof/>
        </w:rPr>
        <w:t>2</w:t>
      </w:r>
      <w:r w:rsidRPr="006734C7">
        <w:fldChar w:fldCharType="end"/>
      </w:r>
      <w:r w:rsidRPr="003020E6">
        <w:t>.</w:t>
      </w:r>
    </w:p>
    <w:p w14:paraId="2B0DD717" w14:textId="7342C144" w:rsidR="00DD2A56" w:rsidRPr="003020E6" w:rsidRDefault="0092082B" w:rsidP="00DD2A56">
      <w:pPr>
        <w:pStyle w:val="Opisslike"/>
        <w:rPr>
          <w:rFonts w:cs="Tahoma"/>
        </w:rPr>
      </w:pPr>
      <w:bookmarkStart w:id="79" w:name="_Ref71806065"/>
      <w:bookmarkStart w:id="80" w:name="_Toc72081562"/>
      <w:bookmarkStart w:id="81" w:name="_Toc81836259"/>
      <w:bookmarkStart w:id="82" w:name="_Toc87949894"/>
      <w:r w:rsidRPr="006734C7">
        <w:t xml:space="preserve">Tablica </w:t>
      </w:r>
      <w:r>
        <w:rPr>
          <w:i w:val="0"/>
        </w:rPr>
        <w:fldChar w:fldCharType="begin"/>
      </w:r>
      <w:r>
        <w:instrText>STYLEREF 1 \s</w:instrText>
      </w:r>
      <w:r>
        <w:rPr>
          <w:i w:val="0"/>
        </w:rPr>
        <w:fldChar w:fldCharType="separate"/>
      </w:r>
      <w:r w:rsidR="00814B67">
        <w:rPr>
          <w:noProof/>
        </w:rPr>
        <w:t>5</w:t>
      </w:r>
      <w:r>
        <w:rPr>
          <w:i w:val="0"/>
        </w:rPr>
        <w:fldChar w:fldCharType="end"/>
      </w:r>
      <w:r w:rsidR="00166B1A">
        <w:noBreakHyphen/>
      </w:r>
      <w:r>
        <w:rPr>
          <w:i w:val="0"/>
        </w:rPr>
        <w:fldChar w:fldCharType="begin"/>
      </w:r>
      <w:r>
        <w:instrText>SEQ Tablica \* ARABIC \s 1</w:instrText>
      </w:r>
      <w:r>
        <w:rPr>
          <w:i w:val="0"/>
        </w:rPr>
        <w:fldChar w:fldCharType="separate"/>
      </w:r>
      <w:r w:rsidR="00814B67">
        <w:rPr>
          <w:noProof/>
        </w:rPr>
        <w:t>2</w:t>
      </w:r>
      <w:r>
        <w:rPr>
          <w:i w:val="0"/>
        </w:rPr>
        <w:fldChar w:fldCharType="end"/>
      </w:r>
      <w:bookmarkEnd w:id="79"/>
      <w:r w:rsidRPr="003020E6">
        <w:t xml:space="preserve">: </w:t>
      </w:r>
      <w:r w:rsidRPr="006734C7">
        <w:rPr>
          <w:rFonts w:cs="Tahoma"/>
        </w:rPr>
        <w:t xml:space="preserve">Procjena investicijskog troška obnove </w:t>
      </w:r>
      <w:r w:rsidR="00222ACD" w:rsidRPr="00B03C9B">
        <w:rPr>
          <w:rFonts w:cs="Tahoma"/>
        </w:rPr>
        <w:t>ZJS</w:t>
      </w:r>
      <w:r w:rsidRPr="00971F9E">
        <w:rPr>
          <w:rFonts w:cs="Tahoma"/>
        </w:rPr>
        <w:t xml:space="preserve"> </w:t>
      </w:r>
      <w:r w:rsidR="00836385">
        <w:rPr>
          <w:rFonts w:cs="Tahoma"/>
        </w:rPr>
        <w:t xml:space="preserve">bez PDV </w:t>
      </w:r>
      <w:r w:rsidRPr="00971F9E">
        <w:rPr>
          <w:rFonts w:cs="Tahoma"/>
        </w:rPr>
        <w:t>za razdoblje od 2021. do 2030</w:t>
      </w:r>
      <w:bookmarkEnd w:id="80"/>
      <w:r w:rsidRPr="00971F9E">
        <w:rPr>
          <w:rFonts w:cs="Tahoma"/>
        </w:rPr>
        <w:t xml:space="preserve"> prema </w:t>
      </w:r>
      <w:r w:rsidR="00DD2A56" w:rsidRPr="00C17B85">
        <w:rPr>
          <w:rFonts w:cs="Tahoma"/>
        </w:rPr>
        <w:t>Dugoročnoj strategiji</w:t>
      </w:r>
    </w:p>
    <w:bookmarkEnd w:id="81"/>
    <w:bookmarkEnd w:id="82"/>
    <w:p w14:paraId="02B7D236" w14:textId="3B698938" w:rsidR="0092082B" w:rsidRPr="003020E6" w:rsidRDefault="0092082B" w:rsidP="7AEFCEA8">
      <w:pPr>
        <w:pStyle w:val="Opisslike"/>
        <w:rPr>
          <w:rFonts w:cs="Tahoma"/>
        </w:rPr>
      </w:pPr>
    </w:p>
    <w:tbl>
      <w:tblPr>
        <w:tblStyle w:val="Svijetlatablicareetke110"/>
        <w:tblW w:w="5000" w:type="pct"/>
        <w:tblLayout w:type="fixed"/>
        <w:tblLook w:val="04A0" w:firstRow="1" w:lastRow="0" w:firstColumn="1" w:lastColumn="0" w:noHBand="0" w:noVBand="1"/>
      </w:tblPr>
      <w:tblGrid>
        <w:gridCol w:w="2264"/>
        <w:gridCol w:w="717"/>
        <w:gridCol w:w="708"/>
        <w:gridCol w:w="708"/>
        <w:gridCol w:w="708"/>
        <w:gridCol w:w="708"/>
        <w:gridCol w:w="710"/>
        <w:gridCol w:w="708"/>
        <w:gridCol w:w="708"/>
        <w:gridCol w:w="708"/>
        <w:gridCol w:w="697"/>
      </w:tblGrid>
      <w:tr w:rsidR="0092082B" w:rsidRPr="00B357F4" w14:paraId="73FCA527" w14:textId="77777777" w:rsidTr="12AF7EFC">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1" w:type="pct"/>
            <w:hideMark/>
          </w:tcPr>
          <w:p w14:paraId="61082294" w14:textId="77777777" w:rsidR="0092082B" w:rsidRPr="00971F9E" w:rsidRDefault="0092082B" w:rsidP="00A85F83">
            <w:pPr>
              <w:spacing w:before="0" w:after="0"/>
              <w:rPr>
                <w:rFonts w:cs="Tahoma"/>
                <w:color w:val="000000"/>
                <w:sz w:val="16"/>
                <w:szCs w:val="16"/>
                <w:lang w:eastAsia="hr-HR"/>
              </w:rPr>
            </w:pPr>
            <w:r w:rsidRPr="00B03C9B">
              <w:rPr>
                <w:rFonts w:cs="Tahoma"/>
                <w:color w:val="000000"/>
                <w:sz w:val="16"/>
                <w:szCs w:val="16"/>
                <w:lang w:eastAsia="hr-HR"/>
              </w:rPr>
              <w:t> </w:t>
            </w:r>
          </w:p>
        </w:tc>
        <w:tc>
          <w:tcPr>
            <w:tcW w:w="383" w:type="pct"/>
            <w:hideMark/>
          </w:tcPr>
          <w:p w14:paraId="1023741E"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2021.</w:t>
            </w:r>
          </w:p>
        </w:tc>
        <w:tc>
          <w:tcPr>
            <w:tcW w:w="379" w:type="pct"/>
            <w:hideMark/>
          </w:tcPr>
          <w:p w14:paraId="3B2A600A"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2022.</w:t>
            </w:r>
          </w:p>
        </w:tc>
        <w:tc>
          <w:tcPr>
            <w:tcW w:w="379" w:type="pct"/>
            <w:hideMark/>
          </w:tcPr>
          <w:p w14:paraId="63B341DD"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2023.</w:t>
            </w:r>
          </w:p>
        </w:tc>
        <w:tc>
          <w:tcPr>
            <w:tcW w:w="379" w:type="pct"/>
            <w:hideMark/>
          </w:tcPr>
          <w:p w14:paraId="6EF29A24"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2024.</w:t>
            </w:r>
          </w:p>
        </w:tc>
        <w:tc>
          <w:tcPr>
            <w:tcW w:w="379" w:type="pct"/>
            <w:hideMark/>
          </w:tcPr>
          <w:p w14:paraId="6C1055A1"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2025.</w:t>
            </w:r>
          </w:p>
        </w:tc>
        <w:tc>
          <w:tcPr>
            <w:tcW w:w="380" w:type="pct"/>
            <w:hideMark/>
          </w:tcPr>
          <w:p w14:paraId="49B1F9BF"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2026.</w:t>
            </w:r>
          </w:p>
        </w:tc>
        <w:tc>
          <w:tcPr>
            <w:tcW w:w="379" w:type="pct"/>
            <w:hideMark/>
          </w:tcPr>
          <w:p w14:paraId="4BC702C1"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2027.</w:t>
            </w:r>
          </w:p>
        </w:tc>
        <w:tc>
          <w:tcPr>
            <w:tcW w:w="379" w:type="pct"/>
            <w:hideMark/>
          </w:tcPr>
          <w:p w14:paraId="2CC1954F"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2028.</w:t>
            </w:r>
          </w:p>
        </w:tc>
        <w:tc>
          <w:tcPr>
            <w:tcW w:w="379" w:type="pct"/>
            <w:hideMark/>
          </w:tcPr>
          <w:p w14:paraId="1989C075"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2029.</w:t>
            </w:r>
          </w:p>
        </w:tc>
        <w:tc>
          <w:tcPr>
            <w:tcW w:w="374" w:type="pct"/>
            <w:hideMark/>
          </w:tcPr>
          <w:p w14:paraId="54A90A4A"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2030.</w:t>
            </w:r>
          </w:p>
        </w:tc>
      </w:tr>
      <w:tr w:rsidR="00EB6330" w:rsidRPr="00B357F4" w14:paraId="101CD3A1" w14:textId="77777777" w:rsidTr="12AF7EFC">
        <w:trPr>
          <w:trHeight w:val="330"/>
        </w:trPr>
        <w:tc>
          <w:tcPr>
            <w:cnfStyle w:val="001000000000" w:firstRow="0" w:lastRow="0" w:firstColumn="1" w:lastColumn="0" w:oddVBand="0" w:evenVBand="0" w:oddHBand="0" w:evenHBand="0" w:firstRowFirstColumn="0" w:firstRowLastColumn="0" w:lastRowFirstColumn="0" w:lastRowLastColumn="0"/>
            <w:tcW w:w="1211" w:type="pct"/>
            <w:hideMark/>
          </w:tcPr>
          <w:p w14:paraId="1F54CF3E" w14:textId="77777777" w:rsidR="00EB6330" w:rsidRPr="00B357F4" w:rsidRDefault="00EB6330" w:rsidP="00EB6330">
            <w:pPr>
              <w:spacing w:before="0" w:after="0"/>
              <w:rPr>
                <w:rFonts w:cs="Tahoma"/>
                <w:color w:val="000000"/>
                <w:sz w:val="16"/>
                <w:szCs w:val="16"/>
                <w:lang w:eastAsia="hr-HR"/>
              </w:rPr>
            </w:pPr>
            <w:r w:rsidRPr="00B357F4">
              <w:rPr>
                <w:rFonts w:cs="Tahoma"/>
                <w:color w:val="000000"/>
                <w:sz w:val="16"/>
                <w:szCs w:val="16"/>
                <w:lang w:eastAsia="hr-HR"/>
              </w:rPr>
              <w:t>Trošak [milijardi kn]</w:t>
            </w:r>
          </w:p>
        </w:tc>
        <w:tc>
          <w:tcPr>
            <w:tcW w:w="383" w:type="pct"/>
            <w:vAlign w:val="center"/>
            <w:hideMark/>
          </w:tcPr>
          <w:p w14:paraId="139F4FA6" w14:textId="39F76FEF" w:rsidR="00EB6330" w:rsidRPr="00B357F4" w:rsidRDefault="00EB6330" w:rsidP="00EB6330">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0,60</w:t>
            </w:r>
          </w:p>
        </w:tc>
        <w:tc>
          <w:tcPr>
            <w:tcW w:w="379" w:type="pct"/>
            <w:vAlign w:val="center"/>
            <w:hideMark/>
          </w:tcPr>
          <w:p w14:paraId="61BF49C7" w14:textId="378B25F2" w:rsidR="00EB6330" w:rsidRPr="00B357F4" w:rsidRDefault="00EB6330" w:rsidP="00EB6330">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0,60</w:t>
            </w:r>
          </w:p>
        </w:tc>
        <w:tc>
          <w:tcPr>
            <w:tcW w:w="379" w:type="pct"/>
            <w:vAlign w:val="center"/>
            <w:hideMark/>
          </w:tcPr>
          <w:p w14:paraId="027E3329" w14:textId="37A116A2" w:rsidR="00EB6330" w:rsidRPr="00B357F4" w:rsidRDefault="00EB6330" w:rsidP="00EB6330">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0,88</w:t>
            </w:r>
          </w:p>
        </w:tc>
        <w:tc>
          <w:tcPr>
            <w:tcW w:w="379" w:type="pct"/>
            <w:vAlign w:val="center"/>
            <w:hideMark/>
          </w:tcPr>
          <w:p w14:paraId="3E7D5388" w14:textId="7B61E8E8" w:rsidR="00EB6330" w:rsidRPr="00B357F4" w:rsidRDefault="00EB6330" w:rsidP="00EB6330">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0,87</w:t>
            </w:r>
          </w:p>
        </w:tc>
        <w:tc>
          <w:tcPr>
            <w:tcW w:w="379" w:type="pct"/>
            <w:vAlign w:val="center"/>
            <w:hideMark/>
          </w:tcPr>
          <w:p w14:paraId="68FA659E" w14:textId="50B919D0" w:rsidR="00EB6330" w:rsidRPr="00B357F4" w:rsidRDefault="00EB6330" w:rsidP="00EB6330">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1,14</w:t>
            </w:r>
          </w:p>
        </w:tc>
        <w:tc>
          <w:tcPr>
            <w:tcW w:w="380" w:type="pct"/>
            <w:vAlign w:val="center"/>
            <w:hideMark/>
          </w:tcPr>
          <w:p w14:paraId="69194DBD" w14:textId="3450DFB1" w:rsidR="00EB6330" w:rsidRPr="00B357F4" w:rsidRDefault="00EB6330" w:rsidP="00EB6330">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1,12</w:t>
            </w:r>
          </w:p>
        </w:tc>
        <w:tc>
          <w:tcPr>
            <w:tcW w:w="379" w:type="pct"/>
            <w:vAlign w:val="center"/>
            <w:hideMark/>
          </w:tcPr>
          <w:p w14:paraId="0AC848B8" w14:textId="790A3606" w:rsidR="00EB6330" w:rsidRPr="00B357F4" w:rsidRDefault="00EB6330" w:rsidP="00EB6330">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1,37</w:t>
            </w:r>
          </w:p>
        </w:tc>
        <w:tc>
          <w:tcPr>
            <w:tcW w:w="379" w:type="pct"/>
            <w:vAlign w:val="center"/>
            <w:hideMark/>
          </w:tcPr>
          <w:p w14:paraId="409A7464" w14:textId="5B653E66" w:rsidR="00EB6330" w:rsidRPr="00B357F4" w:rsidRDefault="00EB6330" w:rsidP="00EB6330">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1,33</w:t>
            </w:r>
          </w:p>
        </w:tc>
        <w:tc>
          <w:tcPr>
            <w:tcW w:w="379" w:type="pct"/>
            <w:vAlign w:val="center"/>
            <w:hideMark/>
          </w:tcPr>
          <w:p w14:paraId="006FE6FD" w14:textId="68ADDD36" w:rsidR="00EB6330" w:rsidRPr="00B357F4" w:rsidRDefault="00EB6330" w:rsidP="00EB6330">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1,55</w:t>
            </w:r>
          </w:p>
        </w:tc>
        <w:tc>
          <w:tcPr>
            <w:tcW w:w="374" w:type="pct"/>
            <w:vAlign w:val="center"/>
            <w:hideMark/>
          </w:tcPr>
          <w:p w14:paraId="5FFD3666" w14:textId="7D9007A5" w:rsidR="00EB6330" w:rsidRPr="00B357F4" w:rsidRDefault="00EB6330" w:rsidP="00EB6330">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1,51</w:t>
            </w:r>
          </w:p>
        </w:tc>
      </w:tr>
      <w:tr w:rsidR="0092082B" w:rsidRPr="00B357F4" w14:paraId="76CA8408" w14:textId="77777777" w:rsidTr="12AF7EFC">
        <w:trPr>
          <w:trHeight w:val="58"/>
        </w:trPr>
        <w:tc>
          <w:tcPr>
            <w:cnfStyle w:val="001000000000" w:firstRow="0" w:lastRow="0" w:firstColumn="1" w:lastColumn="0" w:oddVBand="0" w:evenVBand="0" w:oddHBand="0" w:evenHBand="0" w:firstRowFirstColumn="0" w:firstRowLastColumn="0" w:lastRowFirstColumn="0" w:lastRowLastColumn="0"/>
            <w:tcW w:w="1594" w:type="pct"/>
            <w:gridSpan w:val="2"/>
          </w:tcPr>
          <w:p w14:paraId="3CEF8DFF" w14:textId="32D33B41" w:rsidR="0092082B" w:rsidRPr="00B357F4" w:rsidRDefault="0092082B" w:rsidP="00A85F83">
            <w:pPr>
              <w:spacing w:before="0" w:after="0"/>
              <w:rPr>
                <w:rFonts w:cs="Tahoma"/>
                <w:b w:val="0"/>
                <w:color w:val="000000"/>
                <w:sz w:val="16"/>
                <w:szCs w:val="16"/>
                <w:lang w:eastAsia="hr-HR"/>
              </w:rPr>
            </w:pPr>
            <w:r w:rsidRPr="00B357F4">
              <w:rPr>
                <w:rFonts w:cs="Tahoma"/>
                <w:color w:val="000000"/>
                <w:sz w:val="16"/>
                <w:szCs w:val="16"/>
                <w:lang w:eastAsia="hr-HR"/>
              </w:rPr>
              <w:t xml:space="preserve">Ukupno 2021. -2030. [milijardi </w:t>
            </w:r>
            <w:r w:rsidR="003B10B0" w:rsidRPr="00B357F4">
              <w:rPr>
                <w:rFonts w:cs="Tahoma"/>
                <w:color w:val="000000"/>
                <w:sz w:val="16"/>
                <w:szCs w:val="16"/>
                <w:lang w:eastAsia="hr-HR"/>
              </w:rPr>
              <w:t>k</w:t>
            </w:r>
            <w:r w:rsidR="003B10B0">
              <w:rPr>
                <w:rFonts w:cs="Tahoma"/>
                <w:color w:val="000000"/>
                <w:sz w:val="16"/>
                <w:szCs w:val="16"/>
                <w:lang w:eastAsia="hr-HR"/>
              </w:rPr>
              <w:t>una</w:t>
            </w:r>
            <w:r w:rsidRPr="00B357F4">
              <w:rPr>
                <w:rFonts w:cs="Tahoma"/>
                <w:color w:val="000000"/>
                <w:sz w:val="16"/>
                <w:szCs w:val="16"/>
                <w:lang w:eastAsia="hr-HR"/>
              </w:rPr>
              <w:t>]</w:t>
            </w:r>
          </w:p>
        </w:tc>
        <w:tc>
          <w:tcPr>
            <w:tcW w:w="3406" w:type="pct"/>
            <w:gridSpan w:val="9"/>
          </w:tcPr>
          <w:p w14:paraId="4D27468E" w14:textId="17D54469" w:rsidR="0092082B" w:rsidRPr="00B357F4" w:rsidRDefault="0043347D" w:rsidP="00A85F83">
            <w:pPr>
              <w:spacing w:before="0" w:after="0"/>
              <w:jc w:val="center"/>
              <w:cnfStyle w:val="000000000000" w:firstRow="0" w:lastRow="0" w:firstColumn="0" w:lastColumn="0" w:oddVBand="0" w:evenVBand="0" w:oddHBand="0" w:evenHBand="0" w:firstRowFirstColumn="0" w:firstRowLastColumn="0" w:lastRowFirstColumn="0" w:lastRowLastColumn="0"/>
              <w:rPr>
                <w:rFonts w:cs="Tahoma"/>
                <w:b/>
                <w:color w:val="000000"/>
                <w:sz w:val="16"/>
                <w:szCs w:val="16"/>
                <w:lang w:eastAsia="hr-HR"/>
              </w:rPr>
            </w:pPr>
            <w:r w:rsidRPr="00B357F4">
              <w:rPr>
                <w:rFonts w:cs="Tahoma"/>
                <w:b/>
                <w:color w:val="000000"/>
                <w:sz w:val="16"/>
                <w:szCs w:val="16"/>
                <w:lang w:eastAsia="hr-HR"/>
              </w:rPr>
              <w:t>10</w:t>
            </w:r>
            <w:r w:rsidR="0092082B" w:rsidRPr="00B357F4">
              <w:rPr>
                <w:rFonts w:cs="Tahoma"/>
                <w:b/>
                <w:color w:val="000000"/>
                <w:sz w:val="16"/>
                <w:szCs w:val="16"/>
                <w:lang w:eastAsia="hr-HR"/>
              </w:rPr>
              <w:t>,</w:t>
            </w:r>
            <w:r w:rsidRPr="00B357F4">
              <w:rPr>
                <w:rFonts w:cs="Tahoma"/>
                <w:b/>
                <w:color w:val="000000"/>
                <w:sz w:val="16"/>
                <w:szCs w:val="16"/>
                <w:lang w:eastAsia="hr-HR"/>
              </w:rPr>
              <w:t>97</w:t>
            </w:r>
          </w:p>
        </w:tc>
      </w:tr>
      <w:tr w:rsidR="0092082B" w:rsidRPr="00B357F4" w14:paraId="45BC51A6" w14:textId="77777777" w:rsidTr="12AF7EFC">
        <w:trPr>
          <w:trHeight w:val="58"/>
        </w:trPr>
        <w:tc>
          <w:tcPr>
            <w:cnfStyle w:val="001000000000" w:firstRow="0" w:lastRow="0" w:firstColumn="1" w:lastColumn="0" w:oddVBand="0" w:evenVBand="0" w:oddHBand="0" w:evenHBand="0" w:firstRowFirstColumn="0" w:firstRowLastColumn="0" w:lastRowFirstColumn="0" w:lastRowLastColumn="0"/>
            <w:tcW w:w="1594" w:type="pct"/>
            <w:gridSpan w:val="2"/>
          </w:tcPr>
          <w:p w14:paraId="52382DED" w14:textId="6C94F6CA" w:rsidR="0092082B" w:rsidRPr="00B357F4" w:rsidRDefault="0092082B" w:rsidP="00A85F83">
            <w:pPr>
              <w:spacing w:before="0" w:after="0"/>
              <w:rPr>
                <w:rFonts w:cs="Tahoma"/>
                <w:b w:val="0"/>
                <w:color w:val="000000"/>
                <w:sz w:val="16"/>
                <w:szCs w:val="16"/>
                <w:lang w:eastAsia="hr-HR"/>
              </w:rPr>
            </w:pPr>
            <w:r w:rsidRPr="00B357F4">
              <w:rPr>
                <w:rFonts w:cs="Tahoma"/>
                <w:color w:val="000000" w:themeColor="text1"/>
                <w:sz w:val="16"/>
                <w:szCs w:val="16"/>
                <w:lang w:eastAsia="hr-HR"/>
              </w:rPr>
              <w:t>Ukupno 2021. -2024.</w:t>
            </w:r>
            <w:r w:rsidR="42AA51E4" w:rsidRPr="00B357F4">
              <w:rPr>
                <w:rFonts w:cs="Tahoma"/>
                <w:color w:val="000000" w:themeColor="text1"/>
                <w:sz w:val="16"/>
                <w:szCs w:val="16"/>
                <w:lang w:eastAsia="hr-HR"/>
              </w:rPr>
              <w:t>*</w:t>
            </w:r>
            <w:r w:rsidRPr="00B357F4">
              <w:rPr>
                <w:rFonts w:cs="Tahoma"/>
                <w:color w:val="000000" w:themeColor="text1"/>
                <w:sz w:val="16"/>
                <w:szCs w:val="16"/>
                <w:lang w:eastAsia="hr-HR"/>
              </w:rPr>
              <w:t xml:space="preserve"> [milijardi </w:t>
            </w:r>
            <w:r w:rsidR="003B10B0" w:rsidRPr="00B357F4">
              <w:rPr>
                <w:rFonts w:cs="Tahoma"/>
                <w:color w:val="000000" w:themeColor="text1"/>
                <w:sz w:val="16"/>
                <w:szCs w:val="16"/>
                <w:lang w:eastAsia="hr-HR"/>
              </w:rPr>
              <w:t>k</w:t>
            </w:r>
            <w:r w:rsidR="003B10B0">
              <w:rPr>
                <w:rFonts w:cs="Tahoma"/>
                <w:color w:val="000000" w:themeColor="text1"/>
                <w:sz w:val="16"/>
                <w:szCs w:val="16"/>
                <w:lang w:eastAsia="hr-HR"/>
              </w:rPr>
              <w:t>una</w:t>
            </w:r>
            <w:r w:rsidRPr="00B357F4">
              <w:rPr>
                <w:rFonts w:cs="Tahoma"/>
                <w:color w:val="000000" w:themeColor="text1"/>
                <w:sz w:val="16"/>
                <w:szCs w:val="16"/>
                <w:lang w:eastAsia="hr-HR"/>
              </w:rPr>
              <w:t>]</w:t>
            </w:r>
          </w:p>
        </w:tc>
        <w:tc>
          <w:tcPr>
            <w:tcW w:w="3406" w:type="pct"/>
            <w:gridSpan w:val="9"/>
          </w:tcPr>
          <w:p w14:paraId="5046C339" w14:textId="6CD18BC7" w:rsidR="0092082B" w:rsidRPr="00B357F4" w:rsidRDefault="00E10BCE" w:rsidP="00A85F83">
            <w:pPr>
              <w:spacing w:before="0" w:after="0"/>
              <w:jc w:val="center"/>
              <w:cnfStyle w:val="000000000000" w:firstRow="0" w:lastRow="0" w:firstColumn="0" w:lastColumn="0" w:oddVBand="0" w:evenVBand="0" w:oddHBand="0" w:evenHBand="0" w:firstRowFirstColumn="0" w:firstRowLastColumn="0" w:lastRowFirstColumn="0" w:lastRowLastColumn="0"/>
              <w:rPr>
                <w:rFonts w:cs="Tahoma"/>
                <w:b/>
                <w:color w:val="000000"/>
                <w:sz w:val="16"/>
                <w:szCs w:val="16"/>
                <w:lang w:eastAsia="hr-HR"/>
              </w:rPr>
            </w:pPr>
            <w:r w:rsidRPr="00B357F4">
              <w:rPr>
                <w:rFonts w:cs="Tahoma"/>
                <w:b/>
                <w:color w:val="000000"/>
                <w:sz w:val="16"/>
                <w:szCs w:val="16"/>
                <w:lang w:eastAsia="hr-HR"/>
              </w:rPr>
              <w:t>2</w:t>
            </w:r>
            <w:r w:rsidR="0092082B" w:rsidRPr="00B357F4">
              <w:rPr>
                <w:rFonts w:cs="Tahoma"/>
                <w:b/>
                <w:color w:val="000000"/>
                <w:sz w:val="16"/>
                <w:szCs w:val="16"/>
                <w:lang w:eastAsia="hr-HR"/>
              </w:rPr>
              <w:t>,</w:t>
            </w:r>
            <w:r w:rsidRPr="00B357F4">
              <w:rPr>
                <w:rFonts w:cs="Tahoma"/>
                <w:b/>
                <w:color w:val="000000"/>
                <w:sz w:val="16"/>
                <w:szCs w:val="16"/>
                <w:lang w:eastAsia="hr-HR"/>
              </w:rPr>
              <w:t>95</w:t>
            </w:r>
          </w:p>
        </w:tc>
      </w:tr>
    </w:tbl>
    <w:p w14:paraId="59BFD788" w14:textId="56FACD78" w:rsidR="2D6B6C96" w:rsidRPr="000D67D0" w:rsidRDefault="2D6B6C96" w:rsidP="0072010C">
      <w:pPr>
        <w:spacing w:line="257" w:lineRule="auto"/>
        <w:rPr>
          <w:rFonts w:ascii="Calibri" w:eastAsia="Calibri" w:hAnsi="Calibri" w:cs="Calibri"/>
          <w:sz w:val="22"/>
          <w:szCs w:val="22"/>
        </w:rPr>
      </w:pPr>
      <w:r w:rsidRPr="000D67D0">
        <w:rPr>
          <w:rFonts w:ascii="Calibri" w:eastAsia="Calibri" w:hAnsi="Calibri" w:cs="Calibri"/>
          <w:i/>
          <w:sz w:val="18"/>
          <w:szCs w:val="18"/>
        </w:rPr>
        <w:t>*Ciljane površine raspoređene su prema godinama sukladno ciljanim stopama obnove iz Dugoročne strategije.</w:t>
      </w:r>
      <w:r w:rsidRPr="000D67D0">
        <w:rPr>
          <w:rFonts w:ascii="Calibri" w:eastAsia="Calibri" w:hAnsi="Calibri" w:cs="Calibri"/>
          <w:sz w:val="22"/>
          <w:szCs w:val="22"/>
        </w:rPr>
        <w:t xml:space="preserve"> </w:t>
      </w:r>
      <w:r w:rsidRPr="000D67D0">
        <w:rPr>
          <w:rFonts w:ascii="Calibri" w:eastAsia="Calibri" w:hAnsi="Calibri" w:cs="Calibri"/>
          <w:i/>
          <w:sz w:val="22"/>
          <w:szCs w:val="22"/>
        </w:rPr>
        <w:t xml:space="preserve">S </w:t>
      </w:r>
      <w:r w:rsidRPr="000D67D0">
        <w:rPr>
          <w:rFonts w:ascii="Calibri" w:eastAsia="Calibri" w:hAnsi="Calibri" w:cs="Calibri"/>
          <w:i/>
          <w:sz w:val="18"/>
          <w:szCs w:val="18"/>
        </w:rPr>
        <w:t xml:space="preserve">obzirom da u 2021. godini neće biti obnovljenih </w:t>
      </w:r>
      <w:r w:rsidR="00C9753F" w:rsidRPr="000D67D0">
        <w:rPr>
          <w:rFonts w:ascii="Calibri" w:eastAsia="Calibri" w:hAnsi="Calibri" w:cs="Calibri"/>
          <w:i/>
          <w:iCs/>
          <w:sz w:val="18"/>
          <w:szCs w:val="18"/>
        </w:rPr>
        <w:t>ZJS</w:t>
      </w:r>
      <w:r w:rsidRPr="000D67D0">
        <w:rPr>
          <w:rFonts w:ascii="Calibri" w:eastAsia="Calibri" w:hAnsi="Calibri" w:cs="Calibri"/>
          <w:i/>
          <w:sz w:val="18"/>
          <w:szCs w:val="18"/>
        </w:rPr>
        <w:t xml:space="preserve"> prema ovome Programu, ciljana obnovljena površina iz te godine raspodjeljuje se na sljedeće tri godine, te se pripadajući trošak iz te godine ubraja u ukupan trošak za razdoblje od 2022. do 2024. godine.   </w:t>
      </w:r>
      <w:r w:rsidRPr="000D67D0">
        <w:rPr>
          <w:rFonts w:ascii="Calibri" w:eastAsia="Calibri" w:hAnsi="Calibri" w:cs="Calibri"/>
          <w:sz w:val="22"/>
          <w:szCs w:val="22"/>
        </w:rPr>
        <w:t xml:space="preserve">  </w:t>
      </w:r>
    </w:p>
    <w:p w14:paraId="64953561" w14:textId="29CC9CD8" w:rsidR="0092082B" w:rsidRPr="00B357F4" w:rsidRDefault="0092082B" w:rsidP="0092082B">
      <w:r w:rsidRPr="00B357F4">
        <w:t xml:space="preserve">Procijenjene investicije za obnovu  iznose </w:t>
      </w:r>
      <w:r w:rsidR="00DCEA0E" w:rsidRPr="00B357F4">
        <w:rPr>
          <w:b/>
          <w:bCs/>
        </w:rPr>
        <w:t>oko</w:t>
      </w:r>
      <w:r w:rsidR="00217215">
        <w:rPr>
          <w:b/>
          <w:bCs/>
        </w:rPr>
        <w:t xml:space="preserve"> </w:t>
      </w:r>
      <w:r w:rsidR="009A2F3C" w:rsidRPr="00B357F4">
        <w:rPr>
          <w:b/>
          <w:bCs/>
        </w:rPr>
        <w:t>11</w:t>
      </w:r>
      <w:r w:rsidRPr="00B357F4">
        <w:rPr>
          <w:b/>
        </w:rPr>
        <w:t xml:space="preserve"> milijardi kn</w:t>
      </w:r>
      <w:r w:rsidRPr="00B357F4">
        <w:t xml:space="preserve"> u razmatranom desetogodišnjem razdoblju. Do kraja 2024. godine, a kako bi se postigli ciljevi iz Dugoročne strategije, bit će potrebne investicije u </w:t>
      </w:r>
      <w:r w:rsidR="0045433C" w:rsidRPr="00B357F4">
        <w:t>ZJS</w:t>
      </w:r>
      <w:r w:rsidRPr="00B357F4">
        <w:t xml:space="preserve"> od </w:t>
      </w:r>
      <w:r w:rsidR="3E2084A4" w:rsidRPr="00B357F4">
        <w:t>oko</w:t>
      </w:r>
      <w:r w:rsidRPr="00B357F4">
        <w:t xml:space="preserve"> </w:t>
      </w:r>
      <w:r w:rsidRPr="00B357F4">
        <w:rPr>
          <w:b/>
        </w:rPr>
        <w:t xml:space="preserve">3 milijarde </w:t>
      </w:r>
      <w:r w:rsidR="003B10B0" w:rsidRPr="00B357F4">
        <w:rPr>
          <w:b/>
        </w:rPr>
        <w:t>k</w:t>
      </w:r>
      <w:r w:rsidR="003B10B0">
        <w:rPr>
          <w:b/>
        </w:rPr>
        <w:t>una</w:t>
      </w:r>
      <w:r w:rsidRPr="00B357F4">
        <w:t>.</w:t>
      </w:r>
    </w:p>
    <w:p w14:paraId="4B2DAF8A" w14:textId="5F322D3D" w:rsidR="0092082B" w:rsidRPr="00B357F4" w:rsidRDefault="00896C54" w:rsidP="0092082B">
      <w:r w:rsidRPr="00C17B85">
        <w:t>S obzirom da ovaj Program podrazumijeva osiguravanje bespovratnih sredstava u iznosima od 60 do 80%</w:t>
      </w:r>
      <w:r w:rsidR="00C334DC">
        <w:t xml:space="preserve">, te 100% za </w:t>
      </w:r>
      <w:r w:rsidR="0043256E">
        <w:t>zgrade oštećene u potresu</w:t>
      </w:r>
      <w:r w:rsidRPr="00C17B85">
        <w:t xml:space="preserve">, </w:t>
      </w:r>
      <w:r w:rsidR="0092082B" w:rsidRPr="00C17B85">
        <w:t xml:space="preserve">udio javnih sredstava iz nacionalnih, EU i ostalih međunarodnih izvora je izuzetno velik te iznosi između </w:t>
      </w:r>
      <w:r w:rsidR="00153E21" w:rsidRPr="00C17B85">
        <w:rPr>
          <w:b/>
        </w:rPr>
        <w:t>1</w:t>
      </w:r>
      <w:r w:rsidR="0092082B" w:rsidRPr="00C17B85">
        <w:rPr>
          <w:b/>
        </w:rPr>
        <w:t>,</w:t>
      </w:r>
      <w:r w:rsidR="00153E21" w:rsidRPr="00C17B85">
        <w:rPr>
          <w:b/>
        </w:rPr>
        <w:t>8</w:t>
      </w:r>
      <w:r w:rsidR="0092082B" w:rsidRPr="00C17B85">
        <w:rPr>
          <w:b/>
        </w:rPr>
        <w:t xml:space="preserve"> i </w:t>
      </w:r>
      <w:r w:rsidR="00153E21" w:rsidRPr="00C17B85">
        <w:rPr>
          <w:b/>
        </w:rPr>
        <w:t>2</w:t>
      </w:r>
      <w:r w:rsidR="0092082B" w:rsidRPr="00C17B85">
        <w:rPr>
          <w:b/>
        </w:rPr>
        <w:t>,</w:t>
      </w:r>
      <w:r w:rsidR="00153E21" w:rsidRPr="00C17B85">
        <w:rPr>
          <w:b/>
        </w:rPr>
        <w:t>4</w:t>
      </w:r>
      <w:r w:rsidR="0092082B" w:rsidRPr="00C17B85">
        <w:rPr>
          <w:b/>
        </w:rPr>
        <w:t xml:space="preserve"> milijardi </w:t>
      </w:r>
      <w:r w:rsidR="003B10B0" w:rsidRPr="00C17B85">
        <w:rPr>
          <w:b/>
        </w:rPr>
        <w:t xml:space="preserve">kuna </w:t>
      </w:r>
      <w:r w:rsidR="0092082B" w:rsidRPr="00C17B85">
        <w:rPr>
          <w:b/>
        </w:rPr>
        <w:t>u razdoblju do 2024. godine</w:t>
      </w:r>
      <w:r w:rsidR="0092082B" w:rsidRPr="00C17B85">
        <w:t xml:space="preserve"> odnosno </w:t>
      </w:r>
      <w:r w:rsidR="005C2DF0" w:rsidRPr="00C17B85">
        <w:t>6</w:t>
      </w:r>
      <w:r w:rsidR="0092082B" w:rsidRPr="00C17B85">
        <w:t>,</w:t>
      </w:r>
      <w:r w:rsidR="005C2DF0" w:rsidRPr="00C17B85">
        <w:t>6</w:t>
      </w:r>
      <w:r w:rsidR="0092082B" w:rsidRPr="00C17B85">
        <w:t xml:space="preserve"> do </w:t>
      </w:r>
      <w:r w:rsidR="00C03D3D" w:rsidRPr="00C17B85">
        <w:t>8</w:t>
      </w:r>
      <w:r w:rsidR="0092082B" w:rsidRPr="00C17B85">
        <w:t>,8 milijardi kn u čitavom desetogodišnjem razdoblju.</w:t>
      </w:r>
    </w:p>
    <w:p w14:paraId="32B43127" w14:textId="712040EE" w:rsidR="0092082B" w:rsidRPr="00B357F4" w:rsidRDefault="0092082B" w:rsidP="0092082B">
      <w:r w:rsidRPr="00B357F4">
        <w:t xml:space="preserve">U ovu procjenu uključena su oba dijela ovoga Programa – </w:t>
      </w:r>
      <w:r w:rsidR="00372F73" w:rsidRPr="00B357F4">
        <w:t>ZJS</w:t>
      </w:r>
      <w:r w:rsidRPr="00B357F4">
        <w:t xml:space="preserve"> neoštećene u potresu i </w:t>
      </w:r>
      <w:r w:rsidR="00372F73" w:rsidRPr="00B357F4">
        <w:t>ZJS</w:t>
      </w:r>
      <w:r w:rsidRPr="00B357F4">
        <w:t xml:space="preserve"> oštećene u potresu. </w:t>
      </w:r>
    </w:p>
    <w:p w14:paraId="0EF89357" w14:textId="07F7061A" w:rsidR="00176E59" w:rsidRDefault="00176E59" w:rsidP="0092082B">
      <w:r w:rsidRPr="00B357F4">
        <w:t xml:space="preserve">Indikativni </w:t>
      </w:r>
      <w:r w:rsidR="00D47803" w:rsidRPr="00B357F4">
        <w:t xml:space="preserve">dugoročni </w:t>
      </w:r>
      <w:r w:rsidRPr="00B357F4">
        <w:t xml:space="preserve">financijski plan </w:t>
      </w:r>
      <w:r w:rsidR="003E7CD9" w:rsidRPr="00B357F4">
        <w:t>za provedbu obnove na način predviđen Dugoročnom strategijom prikazuje donja tablica</w:t>
      </w:r>
      <w:r w:rsidR="003E7CD9" w:rsidRPr="003020E6">
        <w:t xml:space="preserve">. </w:t>
      </w:r>
    </w:p>
    <w:tbl>
      <w:tblPr>
        <w:tblStyle w:val="Svijetlatablicareetke11"/>
        <w:tblW w:w="9344" w:type="dxa"/>
        <w:tblLook w:val="04A0" w:firstRow="1" w:lastRow="0" w:firstColumn="1" w:lastColumn="0" w:noHBand="0" w:noVBand="1"/>
      </w:tblPr>
      <w:tblGrid>
        <w:gridCol w:w="1340"/>
        <w:gridCol w:w="1410"/>
        <w:gridCol w:w="671"/>
        <w:gridCol w:w="566"/>
        <w:gridCol w:w="566"/>
        <w:gridCol w:w="566"/>
        <w:gridCol w:w="566"/>
        <w:gridCol w:w="566"/>
        <w:gridCol w:w="566"/>
        <w:gridCol w:w="566"/>
        <w:gridCol w:w="566"/>
        <w:gridCol w:w="566"/>
        <w:gridCol w:w="829"/>
      </w:tblGrid>
      <w:tr w:rsidR="0002744E" w:rsidRPr="00B357F4" w14:paraId="522ECD34" w14:textId="77777777" w:rsidTr="007201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13"/>
            <w:shd w:val="clear" w:color="auto" w:fill="D9D9D9" w:themeFill="background1" w:themeFillShade="D9"/>
          </w:tcPr>
          <w:p w14:paraId="7119FDA5" w14:textId="77777777" w:rsidR="0002744E" w:rsidRPr="00971F9E" w:rsidRDefault="0002744E" w:rsidP="00A85F83">
            <w:pPr>
              <w:spacing w:before="0" w:after="0"/>
              <w:rPr>
                <w:rFonts w:cs="Tahoma"/>
                <w:b w:val="0"/>
                <w:sz w:val="16"/>
                <w:szCs w:val="16"/>
                <w:lang w:eastAsia="hr-HR"/>
              </w:rPr>
            </w:pPr>
            <w:r w:rsidRPr="00B03C9B">
              <w:rPr>
                <w:rFonts w:cs="Tahoma"/>
                <w:sz w:val="16"/>
                <w:szCs w:val="16"/>
                <w:lang w:eastAsia="hr-HR"/>
              </w:rPr>
              <w:t>Strateški cilj:</w:t>
            </w:r>
          </w:p>
          <w:p w14:paraId="0D24A731" w14:textId="77777777" w:rsidR="0002744E" w:rsidRPr="00B357F4" w:rsidRDefault="0002744E" w:rsidP="00A85F83">
            <w:pPr>
              <w:spacing w:before="0" w:after="0"/>
              <w:rPr>
                <w:rFonts w:cs="Tahoma"/>
                <w:b w:val="0"/>
                <w:sz w:val="16"/>
                <w:szCs w:val="16"/>
                <w:lang w:eastAsia="hr-HR"/>
              </w:rPr>
            </w:pPr>
            <w:r w:rsidRPr="00B357F4">
              <w:rPr>
                <w:rFonts w:cs="Tahoma"/>
                <w:b w:val="0"/>
                <w:sz w:val="16"/>
                <w:szCs w:val="16"/>
                <w:lang w:eastAsia="hr-HR"/>
              </w:rPr>
              <w:t>Sve zgrade u RH su 2050. godine gotovo nula energetske ili s visokom razinom energetske učinkovitosti.</w:t>
            </w:r>
          </w:p>
        </w:tc>
      </w:tr>
      <w:tr w:rsidR="0002744E" w:rsidRPr="00B357F4" w14:paraId="713B2108" w14:textId="77777777" w:rsidTr="0072010C">
        <w:tc>
          <w:tcPr>
            <w:cnfStyle w:val="001000000000" w:firstRow="0" w:lastRow="0" w:firstColumn="1" w:lastColumn="0" w:oddVBand="0" w:evenVBand="0" w:oddHBand="0" w:evenHBand="0" w:firstRowFirstColumn="0" w:firstRowLastColumn="0" w:lastRowFirstColumn="0" w:lastRowLastColumn="0"/>
            <w:tcW w:w="0" w:type="dxa"/>
            <w:gridSpan w:val="13"/>
          </w:tcPr>
          <w:p w14:paraId="68832BE4" w14:textId="07100B40" w:rsidR="0002744E" w:rsidRPr="00B357F4" w:rsidRDefault="0002744E" w:rsidP="00A85F83">
            <w:pPr>
              <w:spacing w:before="0" w:after="0"/>
              <w:rPr>
                <w:rFonts w:cs="Tahoma"/>
                <w:sz w:val="16"/>
                <w:szCs w:val="16"/>
                <w:lang w:eastAsia="hr-HR"/>
              </w:rPr>
            </w:pPr>
            <w:r w:rsidRPr="00B357F4">
              <w:rPr>
                <w:rFonts w:cs="Tahoma"/>
                <w:sz w:val="16"/>
                <w:szCs w:val="16"/>
                <w:lang w:eastAsia="hr-HR"/>
              </w:rPr>
              <w:t xml:space="preserve">Pokazatelj učinka: </w:t>
            </w:r>
            <w:r w:rsidRPr="00B357F4">
              <w:rPr>
                <w:rFonts w:cs="Tahoma"/>
                <w:b w:val="0"/>
                <w:sz w:val="16"/>
                <w:szCs w:val="16"/>
                <w:lang w:eastAsia="hr-HR"/>
              </w:rPr>
              <w:t xml:space="preserve">Ukupno obnovljena površina zgrada </w:t>
            </w:r>
            <w:r w:rsidR="006105E0" w:rsidRPr="00B357F4">
              <w:rPr>
                <w:rFonts w:cs="Tahoma"/>
                <w:b w:val="0"/>
                <w:sz w:val="16"/>
                <w:szCs w:val="16"/>
                <w:lang w:eastAsia="hr-HR"/>
              </w:rPr>
              <w:t xml:space="preserve">javnog sektora </w:t>
            </w:r>
            <w:r w:rsidRPr="00B357F4">
              <w:rPr>
                <w:rFonts w:cs="Tahoma"/>
                <w:b w:val="0"/>
                <w:sz w:val="16"/>
                <w:szCs w:val="16"/>
                <w:lang w:eastAsia="hr-HR"/>
              </w:rPr>
              <w:t xml:space="preserve">u razdoblju </w:t>
            </w:r>
          </w:p>
          <w:p w14:paraId="0B37A82B" w14:textId="3E0E2AF2" w:rsidR="0002744E" w:rsidRPr="00B357F4" w:rsidRDefault="0002744E" w:rsidP="00A85F83">
            <w:pPr>
              <w:spacing w:before="0" w:after="0"/>
              <w:rPr>
                <w:rFonts w:cs="Tahoma"/>
                <w:sz w:val="16"/>
                <w:szCs w:val="16"/>
                <w:lang w:eastAsia="hr-HR"/>
              </w:rPr>
            </w:pPr>
            <w:r w:rsidRPr="00B357F4">
              <w:rPr>
                <w:rFonts w:cs="Tahoma"/>
                <w:sz w:val="16"/>
                <w:szCs w:val="16"/>
                <w:lang w:eastAsia="hr-HR"/>
              </w:rPr>
              <w:t xml:space="preserve">Početna vrijednost: </w:t>
            </w:r>
            <w:r w:rsidRPr="00B357F4">
              <w:rPr>
                <w:rFonts w:cs="Tahoma"/>
                <w:b w:val="0"/>
                <w:sz w:val="16"/>
                <w:szCs w:val="16"/>
                <w:lang w:eastAsia="hr-HR"/>
              </w:rPr>
              <w:t xml:space="preserve">0 </w:t>
            </w:r>
            <w:r w:rsidRPr="00B357F4">
              <w:rPr>
                <w:rFonts w:cs="Tahoma"/>
                <w:sz w:val="16"/>
                <w:szCs w:val="16"/>
                <w:lang w:eastAsia="hr-HR"/>
              </w:rPr>
              <w:t xml:space="preserve">  Ciljana vrijednost 2030.: </w:t>
            </w:r>
            <w:r w:rsidR="000A6DE7" w:rsidRPr="00B357F4">
              <w:rPr>
                <w:rFonts w:cs="Tahoma"/>
                <w:b w:val="0"/>
                <w:sz w:val="16"/>
                <w:szCs w:val="16"/>
                <w:lang w:eastAsia="hr-HR"/>
              </w:rPr>
              <w:t>2</w:t>
            </w:r>
            <w:r w:rsidRPr="00B357F4">
              <w:rPr>
                <w:rFonts w:cs="Tahoma"/>
                <w:b w:val="0"/>
                <w:sz w:val="16"/>
                <w:szCs w:val="16"/>
                <w:lang w:eastAsia="hr-HR"/>
              </w:rPr>
              <w:t>,</w:t>
            </w:r>
            <w:r w:rsidR="000A6DE7" w:rsidRPr="00B357F4">
              <w:rPr>
                <w:rFonts w:cs="Tahoma"/>
                <w:b w:val="0"/>
                <w:sz w:val="16"/>
                <w:szCs w:val="16"/>
                <w:lang w:eastAsia="hr-HR"/>
              </w:rPr>
              <w:t>93</w:t>
            </w:r>
            <w:r w:rsidRPr="00B357F4">
              <w:rPr>
                <w:rFonts w:cs="Tahoma"/>
                <w:b w:val="0"/>
                <w:sz w:val="16"/>
                <w:szCs w:val="16"/>
                <w:lang w:eastAsia="hr-HR"/>
              </w:rPr>
              <w:t xml:space="preserve"> milijuna m</w:t>
            </w:r>
            <w:r w:rsidRPr="00B357F4">
              <w:rPr>
                <w:rFonts w:cs="Tahoma"/>
                <w:b w:val="0"/>
                <w:sz w:val="16"/>
                <w:szCs w:val="16"/>
                <w:vertAlign w:val="superscript"/>
                <w:lang w:eastAsia="hr-HR"/>
              </w:rPr>
              <w:t>2</w:t>
            </w:r>
            <w:r w:rsidRPr="00B357F4">
              <w:rPr>
                <w:rFonts w:cs="Tahoma"/>
                <w:b w:val="0"/>
                <w:sz w:val="16"/>
                <w:szCs w:val="16"/>
                <w:lang w:eastAsia="hr-HR"/>
              </w:rPr>
              <w:t xml:space="preserve"> (ukupno u razdoblju 2021.-2030.)</w:t>
            </w:r>
          </w:p>
        </w:tc>
      </w:tr>
      <w:tr w:rsidR="0002744E" w:rsidRPr="00B357F4" w14:paraId="2B882698" w14:textId="77777777" w:rsidTr="0072010C">
        <w:tc>
          <w:tcPr>
            <w:cnfStyle w:val="001000000000" w:firstRow="0" w:lastRow="0" w:firstColumn="1" w:lastColumn="0" w:oddVBand="0" w:evenVBand="0" w:oddHBand="0" w:evenHBand="0" w:firstRowFirstColumn="0" w:firstRowLastColumn="0" w:lastRowFirstColumn="0" w:lastRowLastColumn="0"/>
            <w:tcW w:w="0" w:type="dxa"/>
            <w:vMerge w:val="restart"/>
          </w:tcPr>
          <w:p w14:paraId="046F1E94" w14:textId="77777777" w:rsidR="0002744E" w:rsidRPr="00B357F4" w:rsidRDefault="0002744E" w:rsidP="00A85F83">
            <w:pPr>
              <w:spacing w:before="0" w:after="0"/>
              <w:rPr>
                <w:rFonts w:cs="Tahoma"/>
                <w:sz w:val="16"/>
                <w:szCs w:val="16"/>
                <w:lang w:eastAsia="hr-HR"/>
              </w:rPr>
            </w:pPr>
            <w:r w:rsidRPr="00B357F4">
              <w:rPr>
                <w:rFonts w:cs="Tahoma"/>
                <w:sz w:val="16"/>
                <w:szCs w:val="16"/>
                <w:lang w:eastAsia="hr-HR"/>
              </w:rPr>
              <w:t>POSEBNI CILJEVI</w:t>
            </w:r>
          </w:p>
        </w:tc>
        <w:tc>
          <w:tcPr>
            <w:tcW w:w="0" w:type="dxa"/>
            <w:vMerge w:val="restart"/>
          </w:tcPr>
          <w:p w14:paraId="35F4D22F"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b/>
                <w:sz w:val="16"/>
                <w:szCs w:val="16"/>
                <w:lang w:eastAsia="hr-HR"/>
              </w:rPr>
            </w:pPr>
            <w:r w:rsidRPr="00B357F4">
              <w:rPr>
                <w:rFonts w:cs="Tahoma"/>
                <w:b/>
                <w:sz w:val="16"/>
                <w:szCs w:val="16"/>
                <w:lang w:eastAsia="hr-HR"/>
              </w:rPr>
              <w:t>POKAZATELJ ISHODA</w:t>
            </w:r>
          </w:p>
        </w:tc>
        <w:tc>
          <w:tcPr>
            <w:tcW w:w="0" w:type="dxa"/>
            <w:gridSpan w:val="11"/>
          </w:tcPr>
          <w:p w14:paraId="0C301451" w14:textId="4A939DE1" w:rsidR="0002744E" w:rsidRPr="00B357F4" w:rsidRDefault="0002744E" w:rsidP="00A85F83">
            <w:pPr>
              <w:spacing w:before="0" w:after="0"/>
              <w:jc w:val="center"/>
              <w:cnfStyle w:val="000000000000" w:firstRow="0" w:lastRow="0" w:firstColumn="0" w:lastColumn="0" w:oddVBand="0" w:evenVBand="0" w:oddHBand="0" w:evenHBand="0" w:firstRowFirstColumn="0" w:firstRowLastColumn="0" w:lastRowFirstColumn="0" w:lastRowLastColumn="0"/>
              <w:rPr>
                <w:rFonts w:cs="Tahoma"/>
                <w:b/>
                <w:sz w:val="16"/>
                <w:szCs w:val="16"/>
                <w:lang w:eastAsia="hr-HR"/>
              </w:rPr>
            </w:pPr>
            <w:r w:rsidRPr="00B357F4">
              <w:rPr>
                <w:rFonts w:cs="Tahoma"/>
                <w:b/>
                <w:sz w:val="16"/>
                <w:szCs w:val="16"/>
                <w:lang w:eastAsia="hr-HR"/>
              </w:rPr>
              <w:t xml:space="preserve">FINANCIJSKI PLAN [milijuna </w:t>
            </w:r>
            <w:r w:rsidR="005E3EC4" w:rsidRPr="00B357F4">
              <w:rPr>
                <w:rFonts w:cs="Tahoma"/>
                <w:b/>
                <w:sz w:val="16"/>
                <w:szCs w:val="16"/>
                <w:lang w:eastAsia="hr-HR"/>
              </w:rPr>
              <w:t>k</w:t>
            </w:r>
            <w:r w:rsidR="005E3EC4">
              <w:rPr>
                <w:rFonts w:cs="Tahoma"/>
                <w:b/>
                <w:sz w:val="16"/>
                <w:szCs w:val="16"/>
                <w:lang w:eastAsia="hr-HR"/>
              </w:rPr>
              <w:t>una</w:t>
            </w:r>
            <w:r w:rsidRPr="00B357F4">
              <w:rPr>
                <w:rFonts w:cs="Tahoma"/>
                <w:b/>
                <w:sz w:val="16"/>
                <w:szCs w:val="16"/>
                <w:lang w:eastAsia="hr-HR"/>
              </w:rPr>
              <w:t>]</w:t>
            </w:r>
          </w:p>
        </w:tc>
      </w:tr>
      <w:tr w:rsidR="0002744E" w:rsidRPr="00B357F4" w14:paraId="36E2EBD7" w14:textId="77777777" w:rsidTr="0072010C">
        <w:tc>
          <w:tcPr>
            <w:cnfStyle w:val="001000000000" w:firstRow="0" w:lastRow="0" w:firstColumn="1" w:lastColumn="0" w:oddVBand="0" w:evenVBand="0" w:oddHBand="0" w:evenHBand="0" w:firstRowFirstColumn="0" w:firstRowLastColumn="0" w:lastRowFirstColumn="0" w:lastRowLastColumn="0"/>
            <w:tcW w:w="1381" w:type="dxa"/>
            <w:vMerge/>
          </w:tcPr>
          <w:p w14:paraId="213D4D6B" w14:textId="77777777" w:rsidR="0002744E" w:rsidRPr="00B357F4" w:rsidRDefault="0002744E" w:rsidP="00A85F83">
            <w:pPr>
              <w:spacing w:before="0" w:after="0"/>
              <w:rPr>
                <w:rFonts w:cs="Tahoma"/>
                <w:sz w:val="16"/>
                <w:szCs w:val="16"/>
                <w:lang w:eastAsia="hr-HR"/>
              </w:rPr>
            </w:pPr>
          </w:p>
        </w:tc>
        <w:tc>
          <w:tcPr>
            <w:tcW w:w="1474" w:type="dxa"/>
            <w:vMerge/>
          </w:tcPr>
          <w:p w14:paraId="47CFBE30"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b/>
                <w:sz w:val="16"/>
                <w:szCs w:val="16"/>
                <w:lang w:eastAsia="hr-HR"/>
              </w:rPr>
            </w:pPr>
          </w:p>
        </w:tc>
        <w:tc>
          <w:tcPr>
            <w:tcW w:w="810" w:type="dxa"/>
          </w:tcPr>
          <w:p w14:paraId="07C019BF"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sidRPr="00B357F4">
              <w:rPr>
                <w:rFonts w:cs="Tahoma"/>
                <w:sz w:val="16"/>
                <w:szCs w:val="16"/>
                <w:lang w:eastAsia="hr-HR"/>
              </w:rPr>
              <w:t>2021</w:t>
            </w:r>
          </w:p>
        </w:tc>
        <w:tc>
          <w:tcPr>
            <w:tcW w:w="356" w:type="dxa"/>
          </w:tcPr>
          <w:p w14:paraId="6FA873D9"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sidRPr="00B357F4">
              <w:rPr>
                <w:rFonts w:cs="Tahoma"/>
                <w:sz w:val="16"/>
                <w:szCs w:val="16"/>
                <w:lang w:eastAsia="hr-HR"/>
              </w:rPr>
              <w:t>2022</w:t>
            </w:r>
          </w:p>
        </w:tc>
        <w:tc>
          <w:tcPr>
            <w:tcW w:w="532" w:type="dxa"/>
          </w:tcPr>
          <w:p w14:paraId="2C714644"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sidRPr="00B357F4">
              <w:rPr>
                <w:rFonts w:cs="Tahoma"/>
                <w:sz w:val="16"/>
                <w:szCs w:val="16"/>
                <w:lang w:eastAsia="hr-HR"/>
              </w:rPr>
              <w:t>2023</w:t>
            </w:r>
          </w:p>
        </w:tc>
        <w:tc>
          <w:tcPr>
            <w:tcW w:w="0" w:type="dxa"/>
          </w:tcPr>
          <w:p w14:paraId="10A1710D"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sidRPr="00B357F4">
              <w:rPr>
                <w:rFonts w:cs="Tahoma"/>
                <w:sz w:val="16"/>
                <w:szCs w:val="16"/>
                <w:lang w:eastAsia="hr-HR"/>
              </w:rPr>
              <w:t>2024</w:t>
            </w:r>
          </w:p>
        </w:tc>
        <w:tc>
          <w:tcPr>
            <w:tcW w:w="0" w:type="dxa"/>
          </w:tcPr>
          <w:p w14:paraId="1C7ACB1A"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sidRPr="00B357F4">
              <w:rPr>
                <w:rFonts w:cs="Tahoma"/>
                <w:sz w:val="16"/>
                <w:szCs w:val="16"/>
                <w:lang w:eastAsia="hr-HR"/>
              </w:rPr>
              <w:t>2025</w:t>
            </w:r>
          </w:p>
        </w:tc>
        <w:tc>
          <w:tcPr>
            <w:tcW w:w="0" w:type="dxa"/>
          </w:tcPr>
          <w:p w14:paraId="2DCE73F2"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sidRPr="00B357F4">
              <w:rPr>
                <w:rFonts w:cs="Tahoma"/>
                <w:sz w:val="16"/>
                <w:szCs w:val="16"/>
                <w:lang w:eastAsia="hr-HR"/>
              </w:rPr>
              <w:t>2026</w:t>
            </w:r>
          </w:p>
        </w:tc>
        <w:tc>
          <w:tcPr>
            <w:tcW w:w="0" w:type="dxa"/>
          </w:tcPr>
          <w:p w14:paraId="6442DA09"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sidRPr="00B357F4">
              <w:rPr>
                <w:rFonts w:cs="Tahoma"/>
                <w:sz w:val="16"/>
                <w:szCs w:val="16"/>
                <w:lang w:eastAsia="hr-HR"/>
              </w:rPr>
              <w:t>2027</w:t>
            </w:r>
          </w:p>
        </w:tc>
        <w:tc>
          <w:tcPr>
            <w:tcW w:w="0" w:type="dxa"/>
          </w:tcPr>
          <w:p w14:paraId="73B38447"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sidRPr="00B357F4">
              <w:rPr>
                <w:rFonts w:cs="Tahoma"/>
                <w:sz w:val="16"/>
                <w:szCs w:val="16"/>
                <w:lang w:eastAsia="hr-HR"/>
              </w:rPr>
              <w:t>2028</w:t>
            </w:r>
          </w:p>
        </w:tc>
        <w:tc>
          <w:tcPr>
            <w:tcW w:w="0" w:type="dxa"/>
          </w:tcPr>
          <w:p w14:paraId="48E67F0B"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sidRPr="00B357F4">
              <w:rPr>
                <w:rFonts w:cs="Tahoma"/>
                <w:sz w:val="16"/>
                <w:szCs w:val="16"/>
                <w:lang w:eastAsia="hr-HR"/>
              </w:rPr>
              <w:t>2029</w:t>
            </w:r>
          </w:p>
        </w:tc>
        <w:tc>
          <w:tcPr>
            <w:tcW w:w="0" w:type="dxa"/>
          </w:tcPr>
          <w:p w14:paraId="4DA4AE86"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sidRPr="00B357F4">
              <w:rPr>
                <w:rFonts w:cs="Tahoma"/>
                <w:sz w:val="16"/>
                <w:szCs w:val="16"/>
                <w:lang w:eastAsia="hr-HR"/>
              </w:rPr>
              <w:t>2030</w:t>
            </w:r>
          </w:p>
        </w:tc>
        <w:tc>
          <w:tcPr>
            <w:tcW w:w="0" w:type="dxa"/>
          </w:tcPr>
          <w:p w14:paraId="41C8293D"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sidRPr="00B357F4">
              <w:rPr>
                <w:rFonts w:cs="Tahoma"/>
                <w:sz w:val="16"/>
                <w:szCs w:val="16"/>
                <w:lang w:eastAsia="hr-HR"/>
              </w:rPr>
              <w:t>UKUPNO</w:t>
            </w:r>
          </w:p>
        </w:tc>
      </w:tr>
      <w:tr w:rsidR="00EC7676" w:rsidRPr="00B357F4" w14:paraId="04F7751B" w14:textId="77777777" w:rsidTr="0072010C">
        <w:trPr>
          <w:cantSplit/>
          <w:trHeight w:val="1134"/>
        </w:trPr>
        <w:tc>
          <w:tcPr>
            <w:cnfStyle w:val="001000000000" w:firstRow="0" w:lastRow="0" w:firstColumn="1" w:lastColumn="0" w:oddVBand="0" w:evenVBand="0" w:oddHBand="0" w:evenHBand="0" w:firstRowFirstColumn="0" w:firstRowLastColumn="0" w:lastRowFirstColumn="0" w:lastRowLastColumn="0"/>
            <w:tcW w:w="0" w:type="dxa"/>
          </w:tcPr>
          <w:p w14:paraId="3A7E7969" w14:textId="77777777" w:rsidR="00EC7676" w:rsidRPr="00B357F4" w:rsidRDefault="00EC7676" w:rsidP="00EC7676">
            <w:pPr>
              <w:spacing w:before="0" w:after="0"/>
              <w:rPr>
                <w:rFonts w:cs="Tahoma"/>
                <w:b w:val="0"/>
                <w:sz w:val="16"/>
                <w:szCs w:val="16"/>
                <w:lang w:eastAsia="hr-HR"/>
              </w:rPr>
            </w:pPr>
            <w:r w:rsidRPr="00B357F4">
              <w:rPr>
                <w:rFonts w:cs="Tahoma"/>
                <w:sz w:val="16"/>
                <w:szCs w:val="16"/>
                <w:lang w:eastAsia="hr-HR"/>
              </w:rPr>
              <w:lastRenderedPageBreak/>
              <w:t>Posebni cilj 1:</w:t>
            </w:r>
          </w:p>
          <w:p w14:paraId="210496F9" w14:textId="77777777" w:rsidR="00EC7676" w:rsidRPr="00B357F4" w:rsidRDefault="00EC7676" w:rsidP="00EC7676">
            <w:pPr>
              <w:spacing w:before="0" w:after="0"/>
              <w:rPr>
                <w:rFonts w:cs="Tahoma"/>
                <w:sz w:val="16"/>
                <w:szCs w:val="16"/>
                <w:lang w:eastAsia="hr-HR"/>
              </w:rPr>
            </w:pPr>
            <w:r w:rsidRPr="00B357F4">
              <w:rPr>
                <w:rFonts w:cs="Tahoma"/>
                <w:b w:val="0"/>
                <w:sz w:val="16"/>
                <w:szCs w:val="16"/>
                <w:lang w:eastAsia="hr-HR"/>
              </w:rPr>
              <w:t xml:space="preserve">Energetska i sveobuhvatna obnova </w:t>
            </w:r>
            <w:r w:rsidRPr="00B357F4">
              <w:rPr>
                <w:rFonts w:cs="Tahoma"/>
                <w:sz w:val="16"/>
                <w:szCs w:val="16"/>
                <w:lang w:eastAsia="hr-HR"/>
              </w:rPr>
              <w:t>ZJS</w:t>
            </w:r>
            <w:r w:rsidRPr="00B357F4">
              <w:rPr>
                <w:rFonts w:cs="Tahoma"/>
                <w:b w:val="0"/>
                <w:sz w:val="16"/>
                <w:szCs w:val="16"/>
                <w:lang w:eastAsia="hr-HR"/>
              </w:rPr>
              <w:t xml:space="preserve"> u razdoblju 2021. do 2030. </w:t>
            </w:r>
          </w:p>
        </w:tc>
        <w:tc>
          <w:tcPr>
            <w:tcW w:w="0" w:type="dxa"/>
          </w:tcPr>
          <w:p w14:paraId="4820A287" w14:textId="77777777" w:rsidR="00EC7676" w:rsidRPr="00B357F4" w:rsidRDefault="00EC7676" w:rsidP="00EC7676">
            <w:pPr>
              <w:spacing w:before="0" w:after="0"/>
              <w:cnfStyle w:val="000000000000" w:firstRow="0" w:lastRow="0" w:firstColumn="0" w:lastColumn="0" w:oddVBand="0" w:evenVBand="0" w:oddHBand="0" w:evenHBand="0" w:firstRowFirstColumn="0" w:firstRowLastColumn="0" w:lastRowFirstColumn="0" w:lastRowLastColumn="0"/>
              <w:rPr>
                <w:rFonts w:cs="Tahoma"/>
                <w:b/>
                <w:sz w:val="16"/>
                <w:szCs w:val="16"/>
                <w:lang w:eastAsia="hr-HR"/>
              </w:rPr>
            </w:pPr>
            <w:r w:rsidRPr="00B357F4">
              <w:rPr>
                <w:rFonts w:cs="Tahoma"/>
                <w:sz w:val="16"/>
                <w:szCs w:val="16"/>
                <w:lang w:eastAsia="hr-HR"/>
              </w:rPr>
              <w:t xml:space="preserve">Ukupno obnovljena površina </w:t>
            </w:r>
            <w:r w:rsidRPr="00B357F4">
              <w:rPr>
                <w:rFonts w:cs="Tahoma"/>
                <w:b/>
                <w:sz w:val="16"/>
                <w:szCs w:val="16"/>
                <w:lang w:eastAsia="hr-HR"/>
              </w:rPr>
              <w:t>ZJS</w:t>
            </w:r>
            <w:r w:rsidRPr="00B357F4">
              <w:rPr>
                <w:rFonts w:cs="Tahoma"/>
                <w:sz w:val="16"/>
                <w:szCs w:val="16"/>
                <w:lang w:eastAsia="hr-HR"/>
              </w:rPr>
              <w:t xml:space="preserve"> u desetogodišnjem razdoblju </w:t>
            </w:r>
          </w:p>
          <w:p w14:paraId="2707E73E" w14:textId="77777777" w:rsidR="00EC7676" w:rsidRPr="00B357F4" w:rsidRDefault="00EC7676" w:rsidP="00EC7676">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sidRPr="00B357F4">
              <w:rPr>
                <w:rFonts w:cs="Tahoma"/>
                <w:sz w:val="16"/>
                <w:szCs w:val="16"/>
                <w:lang w:eastAsia="hr-HR"/>
              </w:rPr>
              <w:t>Ciljana vrijednost 2030.:</w:t>
            </w:r>
          </w:p>
          <w:p w14:paraId="753EF2F6" w14:textId="0FFDA937" w:rsidR="00EC7676" w:rsidRPr="00B357F4" w:rsidRDefault="00EC7676" w:rsidP="00EC7676">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sidRPr="00B357F4">
              <w:rPr>
                <w:rFonts w:cs="Tahoma"/>
                <w:sz w:val="16"/>
                <w:szCs w:val="16"/>
                <w:lang w:eastAsia="hr-HR"/>
              </w:rPr>
              <w:t>2,93 milijuna m</w:t>
            </w:r>
            <w:r w:rsidRPr="00B357F4">
              <w:rPr>
                <w:rFonts w:cs="Tahoma"/>
                <w:sz w:val="16"/>
                <w:szCs w:val="16"/>
                <w:vertAlign w:val="superscript"/>
                <w:lang w:eastAsia="hr-HR"/>
              </w:rPr>
              <w:t>2</w:t>
            </w:r>
          </w:p>
        </w:tc>
        <w:tc>
          <w:tcPr>
            <w:tcW w:w="810" w:type="dxa"/>
            <w:textDirection w:val="btLr"/>
            <w:vAlign w:val="center"/>
          </w:tcPr>
          <w:p w14:paraId="0AFBC57A" w14:textId="79E707A5" w:rsidR="00EC7676" w:rsidRPr="00B357F4" w:rsidRDefault="00EC7676" w:rsidP="00EC7676">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603,73</w:t>
            </w:r>
          </w:p>
        </w:tc>
        <w:tc>
          <w:tcPr>
            <w:tcW w:w="356" w:type="dxa"/>
            <w:textDirection w:val="btLr"/>
            <w:vAlign w:val="center"/>
          </w:tcPr>
          <w:p w14:paraId="77D38167" w14:textId="0D2C99A5" w:rsidR="00EC7676" w:rsidRPr="00B357F4" w:rsidRDefault="00EC7676" w:rsidP="00EC7676">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596,17</w:t>
            </w:r>
          </w:p>
        </w:tc>
        <w:tc>
          <w:tcPr>
            <w:tcW w:w="532" w:type="dxa"/>
            <w:textDirection w:val="btLr"/>
            <w:vAlign w:val="center"/>
          </w:tcPr>
          <w:p w14:paraId="08185371" w14:textId="7360A315" w:rsidR="00EC7676" w:rsidRPr="00B357F4" w:rsidRDefault="00EC7676" w:rsidP="00EC7676">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884,17</w:t>
            </w:r>
          </w:p>
        </w:tc>
        <w:tc>
          <w:tcPr>
            <w:tcW w:w="0" w:type="dxa"/>
            <w:textDirection w:val="btLr"/>
            <w:vAlign w:val="center"/>
          </w:tcPr>
          <w:p w14:paraId="2845D5D1" w14:textId="5ECB4224" w:rsidR="00EC7676" w:rsidRPr="00B357F4" w:rsidRDefault="00EC7676" w:rsidP="00EC7676">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869,79</w:t>
            </w:r>
          </w:p>
        </w:tc>
        <w:tc>
          <w:tcPr>
            <w:tcW w:w="0" w:type="dxa"/>
            <w:textDirection w:val="btLr"/>
            <w:vAlign w:val="center"/>
          </w:tcPr>
          <w:p w14:paraId="1A287C82" w14:textId="626674C1" w:rsidR="00EC7676" w:rsidRPr="00B357F4" w:rsidRDefault="00EC7676" w:rsidP="00EC7676">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1.140,85</w:t>
            </w:r>
          </w:p>
        </w:tc>
        <w:tc>
          <w:tcPr>
            <w:tcW w:w="0" w:type="dxa"/>
            <w:textDirection w:val="btLr"/>
            <w:vAlign w:val="center"/>
          </w:tcPr>
          <w:p w14:paraId="1E3D48F1" w14:textId="2331B374" w:rsidR="00EC7676" w:rsidRPr="00B357F4" w:rsidRDefault="00EC7676" w:rsidP="00EC7676">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1.116,60</w:t>
            </w:r>
          </w:p>
        </w:tc>
        <w:tc>
          <w:tcPr>
            <w:tcW w:w="0" w:type="dxa"/>
            <w:textDirection w:val="btLr"/>
            <w:vAlign w:val="center"/>
          </w:tcPr>
          <w:p w14:paraId="3024047E" w14:textId="519B0EAD" w:rsidR="00EC7676" w:rsidRPr="00B357F4" w:rsidRDefault="00EC7676" w:rsidP="00EC7676">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1.366,07</w:t>
            </w:r>
          </w:p>
        </w:tc>
        <w:tc>
          <w:tcPr>
            <w:tcW w:w="0" w:type="dxa"/>
            <w:textDirection w:val="btLr"/>
            <w:vAlign w:val="center"/>
          </w:tcPr>
          <w:p w14:paraId="70CD1F6D" w14:textId="36AF8961" w:rsidR="00EC7676" w:rsidRPr="00B357F4" w:rsidRDefault="00EC7676" w:rsidP="00EC7676">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1.330,20</w:t>
            </w:r>
          </w:p>
        </w:tc>
        <w:tc>
          <w:tcPr>
            <w:tcW w:w="0" w:type="dxa"/>
            <w:textDirection w:val="btLr"/>
            <w:vAlign w:val="center"/>
          </w:tcPr>
          <w:p w14:paraId="083B87A5" w14:textId="42508896" w:rsidR="00EC7676" w:rsidRPr="00B357F4" w:rsidRDefault="00EC7676" w:rsidP="00EC7676">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1.554,32</w:t>
            </w:r>
          </w:p>
        </w:tc>
        <w:tc>
          <w:tcPr>
            <w:tcW w:w="0" w:type="dxa"/>
            <w:textDirection w:val="btLr"/>
            <w:vAlign w:val="center"/>
          </w:tcPr>
          <w:p w14:paraId="6ECF7FE8" w14:textId="32F5BB75" w:rsidR="00EC7676" w:rsidRPr="00B357F4" w:rsidRDefault="00EC7676" w:rsidP="00EC7676">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1.505,74</w:t>
            </w:r>
          </w:p>
        </w:tc>
        <w:tc>
          <w:tcPr>
            <w:tcW w:w="0" w:type="dxa"/>
            <w:textDirection w:val="btLr"/>
            <w:vAlign w:val="center"/>
          </w:tcPr>
          <w:p w14:paraId="296AE59D" w14:textId="0A159D4B" w:rsidR="00EC7676" w:rsidRPr="00B357F4" w:rsidRDefault="005A6E18" w:rsidP="00EC7676">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b/>
                <w:sz w:val="16"/>
                <w:szCs w:val="16"/>
                <w:lang w:eastAsia="hr-HR"/>
              </w:rPr>
            </w:pPr>
            <w:r w:rsidRPr="00B357F4">
              <w:rPr>
                <w:rFonts w:cs="Tahoma"/>
                <w:b/>
                <w:sz w:val="16"/>
                <w:szCs w:val="16"/>
                <w:lang w:eastAsia="hr-HR"/>
              </w:rPr>
              <w:t>10.967,63</w:t>
            </w:r>
          </w:p>
        </w:tc>
      </w:tr>
      <w:tr w:rsidR="0002744E" w:rsidRPr="00B357F4" w14:paraId="3DC8A01A" w14:textId="77777777" w:rsidTr="0072010C">
        <w:tc>
          <w:tcPr>
            <w:cnfStyle w:val="001000000000" w:firstRow="0" w:lastRow="0" w:firstColumn="1" w:lastColumn="0" w:oddVBand="0" w:evenVBand="0" w:oddHBand="0" w:evenHBand="0" w:firstRowFirstColumn="0" w:firstRowLastColumn="0" w:lastRowFirstColumn="0" w:lastRowLastColumn="0"/>
            <w:tcW w:w="0" w:type="dxa"/>
            <w:gridSpan w:val="2"/>
          </w:tcPr>
          <w:p w14:paraId="245441B6" w14:textId="2800B20F" w:rsidR="0002744E" w:rsidRPr="00B357F4" w:rsidRDefault="0002744E" w:rsidP="00A85F83">
            <w:pPr>
              <w:spacing w:before="0" w:after="0"/>
              <w:rPr>
                <w:rFonts w:cs="Tahoma"/>
                <w:sz w:val="16"/>
                <w:szCs w:val="16"/>
                <w:lang w:eastAsia="hr-HR"/>
              </w:rPr>
            </w:pPr>
            <w:r w:rsidRPr="00B357F4">
              <w:rPr>
                <w:rFonts w:cs="Tahoma"/>
                <w:sz w:val="16"/>
                <w:szCs w:val="16"/>
                <w:lang w:eastAsia="hr-HR"/>
              </w:rPr>
              <w:t xml:space="preserve">INDIKATIVNA ALOKACIJA TDU ZA OSTVARENJE STRATEŠKOG CILJA PO GODINAMA </w:t>
            </w:r>
          </w:p>
        </w:tc>
        <w:tc>
          <w:tcPr>
            <w:tcW w:w="810" w:type="dxa"/>
          </w:tcPr>
          <w:p w14:paraId="4F699FBC"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p>
        </w:tc>
        <w:tc>
          <w:tcPr>
            <w:tcW w:w="356" w:type="dxa"/>
          </w:tcPr>
          <w:p w14:paraId="2221C71D"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p>
        </w:tc>
        <w:tc>
          <w:tcPr>
            <w:tcW w:w="532" w:type="dxa"/>
          </w:tcPr>
          <w:p w14:paraId="04E078E2"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p>
        </w:tc>
        <w:tc>
          <w:tcPr>
            <w:tcW w:w="0" w:type="dxa"/>
          </w:tcPr>
          <w:p w14:paraId="328A254F"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p>
        </w:tc>
        <w:tc>
          <w:tcPr>
            <w:tcW w:w="0" w:type="dxa"/>
          </w:tcPr>
          <w:p w14:paraId="78C60BCE"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p>
        </w:tc>
        <w:tc>
          <w:tcPr>
            <w:tcW w:w="0" w:type="dxa"/>
          </w:tcPr>
          <w:p w14:paraId="60BFE24F"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p>
        </w:tc>
        <w:tc>
          <w:tcPr>
            <w:tcW w:w="0" w:type="dxa"/>
          </w:tcPr>
          <w:p w14:paraId="3C59CFEF"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p>
        </w:tc>
        <w:tc>
          <w:tcPr>
            <w:tcW w:w="0" w:type="dxa"/>
          </w:tcPr>
          <w:p w14:paraId="5C8AD87E"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p>
        </w:tc>
        <w:tc>
          <w:tcPr>
            <w:tcW w:w="0" w:type="dxa"/>
          </w:tcPr>
          <w:p w14:paraId="55A03D5A"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p>
        </w:tc>
        <w:tc>
          <w:tcPr>
            <w:tcW w:w="0" w:type="dxa"/>
          </w:tcPr>
          <w:p w14:paraId="7F5E8EE4"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p>
        </w:tc>
        <w:tc>
          <w:tcPr>
            <w:tcW w:w="0" w:type="dxa"/>
          </w:tcPr>
          <w:p w14:paraId="699CC1ED" w14:textId="77777777"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p>
        </w:tc>
      </w:tr>
      <w:tr w:rsidR="009562E6" w:rsidRPr="00B357F4" w14:paraId="17E0062D" w14:textId="77777777" w:rsidTr="12AF7EFC">
        <w:tc>
          <w:tcPr>
            <w:cnfStyle w:val="001000000000" w:firstRow="0" w:lastRow="0" w:firstColumn="1" w:lastColumn="0" w:oddVBand="0" w:evenVBand="0" w:oddHBand="0" w:evenHBand="0" w:firstRowFirstColumn="0" w:firstRowLastColumn="0" w:lastRowFirstColumn="0" w:lastRowLastColumn="0"/>
            <w:tcW w:w="0" w:type="dxa"/>
            <w:vAlign w:val="center"/>
          </w:tcPr>
          <w:p w14:paraId="54B2DAB6" w14:textId="19416C2A" w:rsidR="0002744E" w:rsidRPr="00B357F4" w:rsidRDefault="0002744E" w:rsidP="00A85F83">
            <w:pPr>
              <w:spacing w:before="0" w:after="0"/>
              <w:rPr>
                <w:rFonts w:cs="Tahoma"/>
                <w:b w:val="0"/>
                <w:sz w:val="16"/>
                <w:szCs w:val="16"/>
                <w:lang w:eastAsia="hr-HR"/>
              </w:rPr>
            </w:pPr>
          </w:p>
        </w:tc>
        <w:tc>
          <w:tcPr>
            <w:tcW w:w="0" w:type="dxa"/>
          </w:tcPr>
          <w:p w14:paraId="6C7D6D14" w14:textId="3C87F73D" w:rsidR="0002744E" w:rsidRPr="00B357F4" w:rsidRDefault="0002744E"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sidRPr="00B357F4">
              <w:rPr>
                <w:rFonts w:cs="Tahoma"/>
                <w:sz w:val="16"/>
                <w:szCs w:val="16"/>
                <w:lang w:eastAsia="hr-HR"/>
              </w:rPr>
              <w:t>DRŽAVNI PRORAČUN</w:t>
            </w:r>
            <w:r w:rsidR="00151E30">
              <w:rPr>
                <w:rFonts w:cs="Tahoma"/>
                <w:sz w:val="16"/>
                <w:szCs w:val="16"/>
                <w:lang w:eastAsia="hr-HR"/>
              </w:rPr>
              <w:t>*</w:t>
            </w:r>
          </w:p>
        </w:tc>
        <w:tc>
          <w:tcPr>
            <w:tcW w:w="810" w:type="dxa"/>
            <w:shd w:val="clear" w:color="auto" w:fill="BFBFBF" w:themeFill="background1" w:themeFillShade="BF"/>
          </w:tcPr>
          <w:p w14:paraId="22CE86DD" w14:textId="06B1E927" w:rsidR="0002744E" w:rsidRPr="00B357F4" w:rsidRDefault="00E85556"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Pr>
                <w:rFonts w:cs="Tahoma"/>
                <w:sz w:val="16"/>
                <w:szCs w:val="16"/>
                <w:lang w:eastAsia="hr-HR"/>
              </w:rPr>
              <w:t>*</w:t>
            </w:r>
          </w:p>
        </w:tc>
        <w:tc>
          <w:tcPr>
            <w:tcW w:w="356" w:type="dxa"/>
            <w:shd w:val="clear" w:color="auto" w:fill="BFBFBF" w:themeFill="background1" w:themeFillShade="BF"/>
          </w:tcPr>
          <w:p w14:paraId="681883A8" w14:textId="34B7BBBA" w:rsidR="0002744E" w:rsidRPr="00B357F4" w:rsidRDefault="00E85556"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Pr>
                <w:rFonts w:cs="Tahoma"/>
                <w:sz w:val="16"/>
                <w:szCs w:val="16"/>
                <w:lang w:eastAsia="hr-HR"/>
              </w:rPr>
              <w:t>*</w:t>
            </w:r>
          </w:p>
        </w:tc>
        <w:tc>
          <w:tcPr>
            <w:tcW w:w="532" w:type="dxa"/>
            <w:shd w:val="clear" w:color="auto" w:fill="BFBFBF" w:themeFill="background1" w:themeFillShade="BF"/>
          </w:tcPr>
          <w:p w14:paraId="0F7FA6CA" w14:textId="6DF1BFEE" w:rsidR="0002744E" w:rsidRPr="00B357F4" w:rsidRDefault="00E85556"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Pr>
                <w:rFonts w:cs="Tahoma"/>
                <w:sz w:val="16"/>
                <w:szCs w:val="16"/>
                <w:lang w:eastAsia="hr-HR"/>
              </w:rPr>
              <w:t>*</w:t>
            </w:r>
          </w:p>
        </w:tc>
        <w:tc>
          <w:tcPr>
            <w:tcW w:w="0" w:type="dxa"/>
            <w:shd w:val="clear" w:color="auto" w:fill="BFBFBF" w:themeFill="background1" w:themeFillShade="BF"/>
          </w:tcPr>
          <w:p w14:paraId="2F2E564C" w14:textId="023CE0D6" w:rsidR="0002744E" w:rsidRPr="00B357F4" w:rsidRDefault="00E85556"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Pr>
                <w:rFonts w:cs="Tahoma"/>
                <w:sz w:val="16"/>
                <w:szCs w:val="16"/>
                <w:lang w:eastAsia="hr-HR"/>
              </w:rPr>
              <w:t>*</w:t>
            </w:r>
          </w:p>
        </w:tc>
        <w:tc>
          <w:tcPr>
            <w:tcW w:w="0" w:type="dxa"/>
            <w:shd w:val="clear" w:color="auto" w:fill="BFBFBF" w:themeFill="background1" w:themeFillShade="BF"/>
          </w:tcPr>
          <w:p w14:paraId="1FB15CF4" w14:textId="2DFEF96B" w:rsidR="0002744E" w:rsidRPr="00B357F4" w:rsidRDefault="00E85556"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Pr>
                <w:rFonts w:cs="Tahoma"/>
                <w:sz w:val="16"/>
                <w:szCs w:val="16"/>
                <w:lang w:eastAsia="hr-HR"/>
              </w:rPr>
              <w:t>*</w:t>
            </w:r>
          </w:p>
        </w:tc>
        <w:tc>
          <w:tcPr>
            <w:tcW w:w="0" w:type="dxa"/>
            <w:shd w:val="clear" w:color="auto" w:fill="BFBFBF" w:themeFill="background1" w:themeFillShade="BF"/>
          </w:tcPr>
          <w:p w14:paraId="7247D115" w14:textId="64C02607" w:rsidR="0002744E" w:rsidRPr="00B357F4" w:rsidRDefault="00E85556"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Pr>
                <w:rFonts w:cs="Tahoma"/>
                <w:sz w:val="16"/>
                <w:szCs w:val="16"/>
                <w:lang w:eastAsia="hr-HR"/>
              </w:rPr>
              <w:t>*</w:t>
            </w:r>
          </w:p>
        </w:tc>
        <w:tc>
          <w:tcPr>
            <w:tcW w:w="0" w:type="dxa"/>
            <w:shd w:val="clear" w:color="auto" w:fill="BFBFBF" w:themeFill="background1" w:themeFillShade="BF"/>
          </w:tcPr>
          <w:p w14:paraId="482D07AB" w14:textId="7631080D" w:rsidR="0002744E" w:rsidRPr="00B357F4" w:rsidRDefault="00E85556"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Pr>
                <w:rFonts w:cs="Tahoma"/>
                <w:sz w:val="16"/>
                <w:szCs w:val="16"/>
                <w:lang w:eastAsia="hr-HR"/>
              </w:rPr>
              <w:t>*</w:t>
            </w:r>
          </w:p>
        </w:tc>
        <w:tc>
          <w:tcPr>
            <w:tcW w:w="0" w:type="dxa"/>
            <w:shd w:val="clear" w:color="auto" w:fill="BFBFBF" w:themeFill="background1" w:themeFillShade="BF"/>
          </w:tcPr>
          <w:p w14:paraId="028BFA79" w14:textId="12169CA7" w:rsidR="0002744E" w:rsidRPr="00B357F4" w:rsidRDefault="00E85556"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Pr>
                <w:rFonts w:cs="Tahoma"/>
                <w:sz w:val="16"/>
                <w:szCs w:val="16"/>
                <w:lang w:eastAsia="hr-HR"/>
              </w:rPr>
              <w:t>*</w:t>
            </w:r>
          </w:p>
        </w:tc>
        <w:tc>
          <w:tcPr>
            <w:tcW w:w="0" w:type="dxa"/>
            <w:shd w:val="clear" w:color="auto" w:fill="BFBFBF" w:themeFill="background1" w:themeFillShade="BF"/>
          </w:tcPr>
          <w:p w14:paraId="4F14B525" w14:textId="2F9B889E" w:rsidR="0002744E" w:rsidRPr="00B357F4" w:rsidRDefault="00E85556"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Pr>
                <w:rFonts w:cs="Tahoma"/>
                <w:sz w:val="16"/>
                <w:szCs w:val="16"/>
                <w:lang w:eastAsia="hr-HR"/>
              </w:rPr>
              <w:t>*</w:t>
            </w:r>
          </w:p>
        </w:tc>
        <w:tc>
          <w:tcPr>
            <w:tcW w:w="0" w:type="dxa"/>
            <w:shd w:val="clear" w:color="auto" w:fill="BFBFBF" w:themeFill="background1" w:themeFillShade="BF"/>
          </w:tcPr>
          <w:p w14:paraId="68762754" w14:textId="4F878A37" w:rsidR="0002744E" w:rsidRPr="00B357F4" w:rsidRDefault="00E85556"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Pr>
                <w:rFonts w:cs="Tahoma"/>
                <w:sz w:val="16"/>
                <w:szCs w:val="16"/>
                <w:lang w:eastAsia="hr-HR"/>
              </w:rPr>
              <w:t>*</w:t>
            </w:r>
          </w:p>
        </w:tc>
        <w:tc>
          <w:tcPr>
            <w:tcW w:w="0" w:type="dxa"/>
            <w:shd w:val="clear" w:color="auto" w:fill="BFBFBF" w:themeFill="background1" w:themeFillShade="BF"/>
          </w:tcPr>
          <w:p w14:paraId="17CFBF06" w14:textId="2F00C8C3" w:rsidR="0002744E" w:rsidRPr="00B357F4" w:rsidRDefault="00E85556" w:rsidP="00A85F83">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Pr>
                <w:rFonts w:cs="Tahoma"/>
                <w:sz w:val="16"/>
                <w:szCs w:val="16"/>
                <w:lang w:eastAsia="hr-HR"/>
              </w:rPr>
              <w:t>*</w:t>
            </w:r>
          </w:p>
        </w:tc>
      </w:tr>
      <w:tr w:rsidR="00F53754" w:rsidRPr="00B357F4" w14:paraId="110D0E5D" w14:textId="77777777" w:rsidTr="006C51FA">
        <w:trPr>
          <w:cantSplit/>
          <w:trHeight w:val="1134"/>
        </w:trPr>
        <w:tc>
          <w:tcPr>
            <w:cnfStyle w:val="001000000000" w:firstRow="0" w:lastRow="0" w:firstColumn="1" w:lastColumn="0" w:oddVBand="0" w:evenVBand="0" w:oddHBand="0" w:evenHBand="0" w:firstRowFirstColumn="0" w:firstRowLastColumn="0" w:lastRowFirstColumn="0" w:lastRowLastColumn="0"/>
            <w:tcW w:w="1406" w:type="dxa"/>
          </w:tcPr>
          <w:p w14:paraId="08599A48" w14:textId="49F1C581" w:rsidR="00F53754" w:rsidRPr="00B357F4" w:rsidRDefault="00C334DC" w:rsidP="00F53754">
            <w:pPr>
              <w:spacing w:before="0" w:after="0"/>
              <w:rPr>
                <w:rFonts w:cs="Tahoma"/>
                <w:b w:val="0"/>
                <w:sz w:val="16"/>
                <w:szCs w:val="16"/>
                <w:lang w:eastAsia="hr-HR"/>
              </w:rPr>
            </w:pPr>
            <w:r w:rsidRPr="00B357F4">
              <w:rPr>
                <w:rFonts w:cs="Tahoma"/>
                <w:b w:val="0"/>
                <w:sz w:val="16"/>
                <w:szCs w:val="16"/>
                <w:lang w:eastAsia="hr-HR"/>
              </w:rPr>
              <w:t>PLANIRANI IZVORI FINANCIRANJA</w:t>
            </w:r>
          </w:p>
        </w:tc>
        <w:tc>
          <w:tcPr>
            <w:tcW w:w="0" w:type="dxa"/>
          </w:tcPr>
          <w:p w14:paraId="70807CE4" w14:textId="77777777" w:rsidR="00F53754" w:rsidRPr="00B357F4" w:rsidRDefault="00F53754" w:rsidP="00F53754">
            <w:pPr>
              <w:spacing w:before="0" w:after="0"/>
              <w:cnfStyle w:val="000000000000" w:firstRow="0" w:lastRow="0" w:firstColumn="0" w:lastColumn="0" w:oddVBand="0" w:evenVBand="0" w:oddHBand="0" w:evenHBand="0" w:firstRowFirstColumn="0" w:firstRowLastColumn="0" w:lastRowFirstColumn="0" w:lastRowLastColumn="0"/>
              <w:rPr>
                <w:rFonts w:cs="Tahoma"/>
                <w:sz w:val="16"/>
                <w:szCs w:val="16"/>
                <w:lang w:eastAsia="hr-HR"/>
              </w:rPr>
            </w:pPr>
            <w:r w:rsidRPr="00B357F4">
              <w:rPr>
                <w:rFonts w:cs="Tahoma"/>
                <w:sz w:val="16"/>
                <w:szCs w:val="16"/>
                <w:lang w:eastAsia="hr-HR"/>
              </w:rPr>
              <w:t>FONDOVI EU/ ZAJMOVI, POMOĆI / OSTALO</w:t>
            </w:r>
          </w:p>
        </w:tc>
        <w:tc>
          <w:tcPr>
            <w:tcW w:w="810" w:type="dxa"/>
            <w:textDirection w:val="btLr"/>
          </w:tcPr>
          <w:p w14:paraId="0C4434A3" w14:textId="415439DD" w:rsidR="00F53754" w:rsidRPr="00B357F4" w:rsidRDefault="00F53754" w:rsidP="00F53754">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452,80</w:t>
            </w:r>
          </w:p>
        </w:tc>
        <w:tc>
          <w:tcPr>
            <w:tcW w:w="356" w:type="dxa"/>
            <w:textDirection w:val="btLr"/>
          </w:tcPr>
          <w:p w14:paraId="2FA403CB" w14:textId="4E5D0FB3" w:rsidR="00F53754" w:rsidRPr="00B357F4" w:rsidRDefault="00F53754" w:rsidP="00F53754">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447,12</w:t>
            </w:r>
          </w:p>
        </w:tc>
        <w:tc>
          <w:tcPr>
            <w:tcW w:w="532" w:type="dxa"/>
            <w:textDirection w:val="btLr"/>
          </w:tcPr>
          <w:p w14:paraId="42324D86" w14:textId="4B319791" w:rsidR="00F53754" w:rsidRPr="00B357F4" w:rsidRDefault="00F53754" w:rsidP="00F53754">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663,13</w:t>
            </w:r>
          </w:p>
        </w:tc>
        <w:tc>
          <w:tcPr>
            <w:tcW w:w="0" w:type="dxa"/>
            <w:textDirection w:val="btLr"/>
          </w:tcPr>
          <w:p w14:paraId="1ED4F229" w14:textId="67CB0FDB" w:rsidR="00F53754" w:rsidRPr="00B357F4" w:rsidRDefault="00F53754" w:rsidP="00F53754">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652,34</w:t>
            </w:r>
          </w:p>
        </w:tc>
        <w:tc>
          <w:tcPr>
            <w:tcW w:w="0" w:type="dxa"/>
            <w:textDirection w:val="btLr"/>
          </w:tcPr>
          <w:p w14:paraId="6A5AD89F" w14:textId="5F76B41C" w:rsidR="00F53754" w:rsidRPr="00B357F4" w:rsidRDefault="00F53754" w:rsidP="00F53754">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855,64</w:t>
            </w:r>
          </w:p>
        </w:tc>
        <w:tc>
          <w:tcPr>
            <w:tcW w:w="0" w:type="dxa"/>
            <w:textDirection w:val="btLr"/>
          </w:tcPr>
          <w:p w14:paraId="3A3541C6" w14:textId="5AB6796B" w:rsidR="00F53754" w:rsidRPr="00B357F4" w:rsidRDefault="00F53754" w:rsidP="00F53754">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837,45</w:t>
            </w:r>
          </w:p>
        </w:tc>
        <w:tc>
          <w:tcPr>
            <w:tcW w:w="0" w:type="dxa"/>
            <w:textDirection w:val="btLr"/>
          </w:tcPr>
          <w:p w14:paraId="282925FE" w14:textId="74F77C5B" w:rsidR="00F53754" w:rsidRPr="00B357F4" w:rsidRDefault="00F53754" w:rsidP="00F53754">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1.024,55</w:t>
            </w:r>
          </w:p>
        </w:tc>
        <w:tc>
          <w:tcPr>
            <w:tcW w:w="0" w:type="dxa"/>
            <w:textDirection w:val="btLr"/>
          </w:tcPr>
          <w:p w14:paraId="4DA34BAD" w14:textId="78767339" w:rsidR="00F53754" w:rsidRPr="00B357F4" w:rsidRDefault="00F53754" w:rsidP="00F53754">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997,65</w:t>
            </w:r>
          </w:p>
        </w:tc>
        <w:tc>
          <w:tcPr>
            <w:tcW w:w="0" w:type="dxa"/>
            <w:textDirection w:val="btLr"/>
          </w:tcPr>
          <w:p w14:paraId="0C9B13DA" w14:textId="77246375" w:rsidR="00F53754" w:rsidRPr="00B357F4" w:rsidRDefault="00F53754" w:rsidP="00F53754">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1.165,74</w:t>
            </w:r>
          </w:p>
        </w:tc>
        <w:tc>
          <w:tcPr>
            <w:tcW w:w="0" w:type="dxa"/>
            <w:textDirection w:val="btLr"/>
          </w:tcPr>
          <w:p w14:paraId="34554A2B" w14:textId="42C7981F" w:rsidR="00F53754" w:rsidRPr="00B357F4" w:rsidRDefault="00F53754" w:rsidP="00F53754">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1.129,30</w:t>
            </w:r>
          </w:p>
        </w:tc>
        <w:tc>
          <w:tcPr>
            <w:tcW w:w="0" w:type="dxa"/>
            <w:textDirection w:val="btLr"/>
            <w:vAlign w:val="center"/>
          </w:tcPr>
          <w:p w14:paraId="470B2166" w14:textId="160940AA" w:rsidR="00F53754" w:rsidRPr="00B357F4" w:rsidRDefault="00733956" w:rsidP="00F53754">
            <w:pPr>
              <w:spacing w:before="0" w:after="0"/>
              <w:ind w:left="113" w:right="113"/>
              <w:jc w:val="center"/>
              <w:cnfStyle w:val="000000000000" w:firstRow="0" w:lastRow="0" w:firstColumn="0" w:lastColumn="0" w:oddVBand="0" w:evenVBand="0" w:oddHBand="0" w:evenHBand="0" w:firstRowFirstColumn="0" w:firstRowLastColumn="0" w:lastRowFirstColumn="0" w:lastRowLastColumn="0"/>
              <w:rPr>
                <w:rFonts w:cs="Tahoma"/>
                <w:b/>
                <w:sz w:val="16"/>
                <w:szCs w:val="16"/>
                <w:lang w:eastAsia="hr-HR"/>
              </w:rPr>
            </w:pPr>
            <w:r w:rsidRPr="00B357F4">
              <w:rPr>
                <w:rFonts w:cs="Tahoma"/>
                <w:b/>
                <w:sz w:val="16"/>
                <w:szCs w:val="16"/>
                <w:lang w:eastAsia="hr-HR"/>
              </w:rPr>
              <w:t>8.225,72</w:t>
            </w:r>
          </w:p>
        </w:tc>
      </w:tr>
    </w:tbl>
    <w:p w14:paraId="6645B9C9" w14:textId="304DEEA9" w:rsidR="00151E30" w:rsidRPr="00906C7E" w:rsidRDefault="00151E30" w:rsidP="12AF7EFC">
      <w:pPr>
        <w:rPr>
          <w:rFonts w:cs="Tahoma"/>
        </w:rPr>
      </w:pPr>
      <w:r w:rsidRPr="00906C7E">
        <w:rPr>
          <w:rFonts w:cs="Tahoma"/>
        </w:rPr>
        <w:t>*Dodatna sredstva za provedbu programa će trebati osigurati iz ostalih raspoloživih izvora (državni proračun, financijski instrumenti)</w:t>
      </w:r>
    </w:p>
    <w:p w14:paraId="45CE6DD9" w14:textId="31B77664" w:rsidR="0092082B" w:rsidRPr="00B357F4" w:rsidRDefault="00313CF8" w:rsidP="12AF7EFC">
      <w:pPr>
        <w:rPr>
          <w:rFonts w:cs="Tahoma"/>
          <w:b/>
          <w:lang w:eastAsia="hr-HR"/>
        </w:rPr>
      </w:pPr>
      <w:r w:rsidRPr="00B357F4">
        <w:rPr>
          <w:rFonts w:cs="Tahoma"/>
          <w:b/>
          <w:bCs/>
        </w:rPr>
        <w:t>P</w:t>
      </w:r>
      <w:r w:rsidR="0092082B" w:rsidRPr="00B357F4">
        <w:rPr>
          <w:rFonts w:cs="Tahoma"/>
          <w:b/>
          <w:bCs/>
        </w:rPr>
        <w:t>rocjena</w:t>
      </w:r>
      <w:r w:rsidR="0092082B" w:rsidRPr="00B357F4">
        <w:rPr>
          <w:rFonts w:cs="Tahoma"/>
          <w:b/>
        </w:rPr>
        <w:t xml:space="preserve"> predstavlja gornju granicu potrebnih investicija jer podrazumijeva situaciju u kojoj bi u čak 50% slučajeva </w:t>
      </w:r>
      <w:r w:rsidR="002A3669" w:rsidRPr="00B357F4">
        <w:rPr>
          <w:rFonts w:cs="Tahoma"/>
          <w:b/>
        </w:rPr>
        <w:t>bila provedena</w:t>
      </w:r>
      <w:r w:rsidR="0092082B" w:rsidRPr="00B357F4">
        <w:rPr>
          <w:rFonts w:cs="Tahoma"/>
          <w:b/>
        </w:rPr>
        <w:t xml:space="preserve"> sveobuhvatn</w:t>
      </w:r>
      <w:r w:rsidR="002A3669" w:rsidRPr="00B357F4">
        <w:rPr>
          <w:rFonts w:cs="Tahoma"/>
          <w:b/>
        </w:rPr>
        <w:t>a</w:t>
      </w:r>
      <w:r w:rsidR="0092082B" w:rsidRPr="00B357F4">
        <w:rPr>
          <w:rFonts w:cs="Tahoma"/>
          <w:b/>
        </w:rPr>
        <w:t xml:space="preserve"> obnov</w:t>
      </w:r>
      <w:r w:rsidR="002A3669" w:rsidRPr="00B357F4">
        <w:rPr>
          <w:rFonts w:cs="Tahoma"/>
          <w:b/>
        </w:rPr>
        <w:t>a</w:t>
      </w:r>
      <w:r w:rsidR="0092082B" w:rsidRPr="00B357F4">
        <w:rPr>
          <w:rFonts w:cs="Tahoma"/>
          <w:b/>
        </w:rPr>
        <w:t>.</w:t>
      </w:r>
      <w:r w:rsidR="0092082B" w:rsidRPr="00B357F4">
        <w:rPr>
          <w:rFonts w:cs="Tahoma"/>
        </w:rPr>
        <w:t xml:space="preserve"> Ipak, zbog visokih investicijskih troškova i potrebe osiguranja vlastitog udjela u toj investiciji, ne očekuje se ostvarenje ovih pretpostavki, već se očekuje da će se </w:t>
      </w:r>
      <w:r w:rsidR="00712131" w:rsidRPr="00B357F4">
        <w:rPr>
          <w:rFonts w:cs="Tahoma"/>
        </w:rPr>
        <w:t>u pravilu</w:t>
      </w:r>
      <w:r w:rsidR="0092082B" w:rsidRPr="00B357F4">
        <w:rPr>
          <w:rFonts w:cs="Tahoma"/>
        </w:rPr>
        <w:t xml:space="preserve"> </w:t>
      </w:r>
      <w:r w:rsidR="00712131" w:rsidRPr="00B357F4">
        <w:rPr>
          <w:rFonts w:cs="Tahoma"/>
        </w:rPr>
        <w:t>provoditi</w:t>
      </w:r>
      <w:r w:rsidR="0092082B" w:rsidRPr="00B357F4">
        <w:rPr>
          <w:rFonts w:cs="Tahoma"/>
        </w:rPr>
        <w:t xml:space="preserve"> integraln</w:t>
      </w:r>
      <w:r w:rsidR="00712131" w:rsidRPr="00B357F4">
        <w:rPr>
          <w:rFonts w:cs="Tahoma"/>
        </w:rPr>
        <w:t>a</w:t>
      </w:r>
      <w:r w:rsidR="0092082B" w:rsidRPr="00B357F4">
        <w:rPr>
          <w:rFonts w:cs="Tahoma"/>
        </w:rPr>
        <w:t xml:space="preserve"> </w:t>
      </w:r>
      <w:r w:rsidR="00712131" w:rsidRPr="00B357F4">
        <w:rPr>
          <w:rFonts w:cs="Tahoma"/>
        </w:rPr>
        <w:t>energetska</w:t>
      </w:r>
      <w:r w:rsidR="0092082B" w:rsidRPr="00B357F4">
        <w:rPr>
          <w:rFonts w:cs="Tahoma"/>
        </w:rPr>
        <w:t xml:space="preserve"> obnov</w:t>
      </w:r>
      <w:r w:rsidR="00712131" w:rsidRPr="00B357F4">
        <w:rPr>
          <w:rFonts w:cs="Tahoma"/>
        </w:rPr>
        <w:t>a</w:t>
      </w:r>
      <w:r w:rsidR="0092082B" w:rsidRPr="00B357F4">
        <w:rPr>
          <w:rFonts w:cs="Tahoma"/>
        </w:rPr>
        <w:t>, a puno manje drug</w:t>
      </w:r>
      <w:r w:rsidR="00712131" w:rsidRPr="00B357F4">
        <w:rPr>
          <w:rFonts w:cs="Tahoma"/>
        </w:rPr>
        <w:t xml:space="preserve">e </w:t>
      </w:r>
      <w:r w:rsidR="0092082B" w:rsidRPr="00B357F4">
        <w:rPr>
          <w:rFonts w:cs="Tahoma"/>
        </w:rPr>
        <w:t>kategorij</w:t>
      </w:r>
      <w:r w:rsidR="00712131" w:rsidRPr="00B357F4">
        <w:rPr>
          <w:rFonts w:cs="Tahoma"/>
        </w:rPr>
        <w:t>e</w:t>
      </w:r>
      <w:r w:rsidR="0092082B" w:rsidRPr="00B357F4">
        <w:rPr>
          <w:rFonts w:cs="Tahoma"/>
        </w:rPr>
        <w:t xml:space="preserve"> obnove, bez obzira na visoke stope sufinanciranja. </w:t>
      </w:r>
      <w:r w:rsidR="00FE31A6" w:rsidRPr="00B357F4">
        <w:rPr>
          <w:rFonts w:cs="Tahoma"/>
          <w:szCs w:val="20"/>
        </w:rPr>
        <w:t xml:space="preserve">Stoga se pretpostavlja da </w:t>
      </w:r>
      <w:r w:rsidR="00FE31A6" w:rsidRPr="00B357F4">
        <w:rPr>
          <w:rFonts w:cs="Tahoma"/>
          <w:szCs w:val="20"/>
          <w:lang w:eastAsia="hr-HR"/>
        </w:rPr>
        <w:t xml:space="preserve">će udio integralne energetske obnove biti 60%, dubinske obnove 20%, te da će se 20% ZJS odlučiti za sveobuhvatnu obnovu koja uključuje mjere vezane </w:t>
      </w:r>
      <w:r w:rsidR="00651115">
        <w:rPr>
          <w:rFonts w:cs="Tahoma"/>
          <w:szCs w:val="20"/>
          <w:lang w:eastAsia="hr-HR"/>
        </w:rPr>
        <w:t>za povećanje potresne otpor</w:t>
      </w:r>
      <w:r w:rsidR="00F16216">
        <w:rPr>
          <w:rFonts w:cs="Tahoma"/>
          <w:szCs w:val="20"/>
          <w:lang w:eastAsia="hr-HR"/>
        </w:rPr>
        <w:t>nosti zgrade</w:t>
      </w:r>
      <w:r w:rsidR="00FE31A6" w:rsidRPr="00B357F4">
        <w:rPr>
          <w:rFonts w:cs="Tahoma"/>
          <w:szCs w:val="20"/>
          <w:lang w:eastAsia="hr-HR"/>
        </w:rPr>
        <w:t xml:space="preserve"> i troškovno je vrlo zahtjevna. </w:t>
      </w:r>
      <w:r w:rsidR="0092082B" w:rsidRPr="00B357F4">
        <w:rPr>
          <w:rFonts w:cs="Tahoma"/>
          <w:b/>
          <w:lang w:eastAsia="hr-HR"/>
        </w:rPr>
        <w:t xml:space="preserve">Ove pretpostavke u skladu su s NPOO. </w:t>
      </w:r>
    </w:p>
    <w:p w14:paraId="1B58FF04" w14:textId="500EECC3" w:rsidR="0092082B" w:rsidRPr="003020E6" w:rsidRDefault="0092082B" w:rsidP="0092082B">
      <w:pPr>
        <w:rPr>
          <w:rFonts w:cs="Tahoma"/>
          <w:szCs w:val="20"/>
        </w:rPr>
      </w:pPr>
      <w:r w:rsidRPr="00B357F4">
        <w:rPr>
          <w:rFonts w:cs="Tahoma"/>
          <w:szCs w:val="20"/>
        </w:rPr>
        <w:t xml:space="preserve">Uvažavajući utvrđene maksimalne jedinične troškove pojedinih razina obnove, procjena investicijskih troškova obnove u cijelom razdoblju uz navedene pretpostavke usklađene s NPOO prikazuje </w:t>
      </w:r>
      <w:r w:rsidRPr="003020E6">
        <w:rPr>
          <w:rFonts w:cs="Tahoma"/>
          <w:szCs w:val="20"/>
        </w:rPr>
        <w:fldChar w:fldCharType="begin"/>
      </w:r>
      <w:r w:rsidRPr="00B357F4">
        <w:rPr>
          <w:rFonts w:cs="Tahoma"/>
          <w:szCs w:val="20"/>
        </w:rPr>
        <w:instrText xml:space="preserve"> REF _Ref77949164 \h  \* MERGEFORMAT </w:instrText>
      </w:r>
      <w:r w:rsidRPr="003020E6">
        <w:rPr>
          <w:rFonts w:cs="Tahoma"/>
          <w:szCs w:val="20"/>
        </w:rPr>
      </w:r>
      <w:r w:rsidRPr="003020E6">
        <w:rPr>
          <w:rFonts w:cs="Tahoma"/>
          <w:szCs w:val="20"/>
        </w:rPr>
        <w:fldChar w:fldCharType="separate"/>
      </w:r>
      <w:r w:rsidR="00814B67" w:rsidRPr="00814B67">
        <w:rPr>
          <w:rFonts w:cs="Tahoma"/>
          <w:szCs w:val="20"/>
        </w:rPr>
        <w:t>Tablica 5</w:t>
      </w:r>
      <w:r w:rsidR="00814B67" w:rsidRPr="00814B67">
        <w:rPr>
          <w:rFonts w:cs="Tahoma"/>
          <w:szCs w:val="20"/>
        </w:rPr>
        <w:noBreakHyphen/>
        <w:t>3</w:t>
      </w:r>
      <w:r w:rsidRPr="003020E6">
        <w:rPr>
          <w:rFonts w:cs="Tahoma"/>
          <w:szCs w:val="20"/>
        </w:rPr>
        <w:fldChar w:fldCharType="end"/>
      </w:r>
      <w:r w:rsidRPr="003020E6">
        <w:rPr>
          <w:rFonts w:cs="Tahoma"/>
          <w:szCs w:val="20"/>
        </w:rPr>
        <w:t>.</w:t>
      </w:r>
    </w:p>
    <w:p w14:paraId="403C067C" w14:textId="36A22E24" w:rsidR="0092082B" w:rsidRPr="00B357F4" w:rsidRDefault="0092082B" w:rsidP="0092082B">
      <w:pPr>
        <w:pStyle w:val="Opisslike"/>
        <w:rPr>
          <w:rFonts w:cs="Tahoma"/>
          <w:szCs w:val="16"/>
        </w:rPr>
      </w:pPr>
      <w:bookmarkStart w:id="83" w:name="_Ref77949164"/>
      <w:bookmarkStart w:id="84" w:name="_Ref87865035"/>
      <w:bookmarkStart w:id="85" w:name="_Toc80261680"/>
      <w:bookmarkStart w:id="86" w:name="_Toc81836260"/>
      <w:bookmarkStart w:id="87" w:name="_Toc87949895"/>
      <w:r w:rsidRPr="006734C7">
        <w:t xml:space="preserve">Tablica </w:t>
      </w:r>
      <w:r>
        <w:fldChar w:fldCharType="begin"/>
      </w:r>
      <w:r>
        <w:instrText>STYLEREF 1 \s</w:instrText>
      </w:r>
      <w:r>
        <w:fldChar w:fldCharType="separate"/>
      </w:r>
      <w:r w:rsidR="00814B67">
        <w:rPr>
          <w:noProof/>
        </w:rPr>
        <w:t>5</w:t>
      </w:r>
      <w:r>
        <w:fldChar w:fldCharType="end"/>
      </w:r>
      <w:r w:rsidR="00166B1A">
        <w:noBreakHyphen/>
      </w:r>
      <w:r>
        <w:fldChar w:fldCharType="begin"/>
      </w:r>
      <w:r>
        <w:instrText>SEQ Tablica \* ARABIC \s 1</w:instrText>
      </w:r>
      <w:r>
        <w:fldChar w:fldCharType="separate"/>
      </w:r>
      <w:r w:rsidR="00814B67">
        <w:rPr>
          <w:noProof/>
        </w:rPr>
        <w:t>3</w:t>
      </w:r>
      <w:r>
        <w:fldChar w:fldCharType="end"/>
      </w:r>
      <w:bookmarkEnd w:id="83"/>
      <w:bookmarkEnd w:id="84"/>
      <w:r w:rsidRPr="003020E6">
        <w:t xml:space="preserve">: </w:t>
      </w:r>
      <w:r w:rsidRPr="003020E6">
        <w:rPr>
          <w:rFonts w:cs="Tahoma"/>
          <w:szCs w:val="16"/>
        </w:rPr>
        <w:t xml:space="preserve">Procjena investicijskog troška obnove </w:t>
      </w:r>
      <w:r w:rsidR="00222ACD" w:rsidRPr="006734C7">
        <w:rPr>
          <w:rFonts w:cs="Tahoma"/>
          <w:szCs w:val="16"/>
        </w:rPr>
        <w:t>ZJS</w:t>
      </w:r>
      <w:r w:rsidRPr="00B03C9B">
        <w:rPr>
          <w:rFonts w:cs="Tahoma"/>
          <w:szCs w:val="16"/>
        </w:rPr>
        <w:t xml:space="preserve"> za razdoblje od 2021. do 2030. uz </w:t>
      </w:r>
      <w:bookmarkEnd w:id="85"/>
      <w:r w:rsidRPr="00971F9E">
        <w:rPr>
          <w:rFonts w:cs="Tahoma"/>
          <w:szCs w:val="16"/>
        </w:rPr>
        <w:t>pretpostavljene kategorije obnova prema NPOO</w:t>
      </w:r>
      <w:bookmarkEnd w:id="86"/>
      <w:bookmarkEnd w:id="87"/>
    </w:p>
    <w:tbl>
      <w:tblPr>
        <w:tblStyle w:val="Svijetlatablicareetke110"/>
        <w:tblW w:w="5000" w:type="pct"/>
        <w:tblLook w:val="04A0" w:firstRow="1" w:lastRow="0" w:firstColumn="1" w:lastColumn="0" w:noHBand="0" w:noVBand="1"/>
      </w:tblPr>
      <w:tblGrid>
        <w:gridCol w:w="2542"/>
        <w:gridCol w:w="702"/>
        <w:gridCol w:w="688"/>
        <w:gridCol w:w="682"/>
        <w:gridCol w:w="675"/>
        <w:gridCol w:w="675"/>
        <w:gridCol w:w="675"/>
        <w:gridCol w:w="675"/>
        <w:gridCol w:w="675"/>
        <w:gridCol w:w="675"/>
        <w:gridCol w:w="680"/>
      </w:tblGrid>
      <w:tr w:rsidR="0092082B" w:rsidRPr="00B357F4" w14:paraId="6FF7A3CF" w14:textId="77777777" w:rsidTr="12AF7EFC">
        <w:trPr>
          <w:cnfStyle w:val="100000000000" w:firstRow="1" w:lastRow="0" w:firstColumn="0" w:lastColumn="0" w:oddVBand="0" w:evenVBand="0" w:oddHBand="0"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361" w:type="pct"/>
            <w:hideMark/>
          </w:tcPr>
          <w:p w14:paraId="59D18834" w14:textId="77777777" w:rsidR="0092082B" w:rsidRPr="00B357F4" w:rsidRDefault="0092082B" w:rsidP="00A85F83">
            <w:pPr>
              <w:spacing w:before="0" w:after="0"/>
              <w:rPr>
                <w:rFonts w:cs="Tahoma"/>
                <w:color w:val="000000"/>
                <w:sz w:val="16"/>
                <w:szCs w:val="16"/>
                <w:lang w:eastAsia="hr-HR"/>
              </w:rPr>
            </w:pPr>
            <w:r w:rsidRPr="00B357F4">
              <w:rPr>
                <w:rFonts w:cs="Tahoma"/>
                <w:color w:val="000000"/>
                <w:sz w:val="16"/>
                <w:szCs w:val="16"/>
                <w:lang w:eastAsia="hr-HR"/>
              </w:rPr>
              <w:t> </w:t>
            </w:r>
          </w:p>
        </w:tc>
        <w:tc>
          <w:tcPr>
            <w:tcW w:w="376" w:type="pct"/>
            <w:hideMark/>
          </w:tcPr>
          <w:p w14:paraId="566325D4"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2021.</w:t>
            </w:r>
          </w:p>
        </w:tc>
        <w:tc>
          <w:tcPr>
            <w:tcW w:w="368" w:type="pct"/>
            <w:hideMark/>
          </w:tcPr>
          <w:p w14:paraId="34AF2848"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2022.</w:t>
            </w:r>
          </w:p>
        </w:tc>
        <w:tc>
          <w:tcPr>
            <w:tcW w:w="365" w:type="pct"/>
            <w:hideMark/>
          </w:tcPr>
          <w:p w14:paraId="3EA92C12"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2023.</w:t>
            </w:r>
          </w:p>
        </w:tc>
        <w:tc>
          <w:tcPr>
            <w:tcW w:w="361" w:type="pct"/>
            <w:hideMark/>
          </w:tcPr>
          <w:p w14:paraId="7B0C872D"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2024.</w:t>
            </w:r>
          </w:p>
        </w:tc>
        <w:tc>
          <w:tcPr>
            <w:tcW w:w="361" w:type="pct"/>
            <w:hideMark/>
          </w:tcPr>
          <w:p w14:paraId="2AAAC4FB"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2025.</w:t>
            </w:r>
          </w:p>
        </w:tc>
        <w:tc>
          <w:tcPr>
            <w:tcW w:w="361" w:type="pct"/>
            <w:hideMark/>
          </w:tcPr>
          <w:p w14:paraId="74539FEE"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2026.</w:t>
            </w:r>
          </w:p>
        </w:tc>
        <w:tc>
          <w:tcPr>
            <w:tcW w:w="361" w:type="pct"/>
            <w:hideMark/>
          </w:tcPr>
          <w:p w14:paraId="472B69FE"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2027.</w:t>
            </w:r>
          </w:p>
        </w:tc>
        <w:tc>
          <w:tcPr>
            <w:tcW w:w="361" w:type="pct"/>
            <w:hideMark/>
          </w:tcPr>
          <w:p w14:paraId="678E0AEA"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2028.</w:t>
            </w:r>
          </w:p>
        </w:tc>
        <w:tc>
          <w:tcPr>
            <w:tcW w:w="361" w:type="pct"/>
            <w:hideMark/>
          </w:tcPr>
          <w:p w14:paraId="4F45A473"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2029.</w:t>
            </w:r>
          </w:p>
        </w:tc>
        <w:tc>
          <w:tcPr>
            <w:tcW w:w="363" w:type="pct"/>
            <w:hideMark/>
          </w:tcPr>
          <w:p w14:paraId="3DC2A9C4" w14:textId="77777777" w:rsidR="0092082B" w:rsidRPr="00B357F4" w:rsidRDefault="0092082B"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B357F4">
              <w:rPr>
                <w:rFonts w:cs="Tahoma"/>
                <w:color w:val="000000"/>
                <w:sz w:val="16"/>
                <w:szCs w:val="16"/>
                <w:lang w:eastAsia="hr-HR"/>
              </w:rPr>
              <w:t>2030.</w:t>
            </w:r>
          </w:p>
        </w:tc>
      </w:tr>
      <w:tr w:rsidR="009100AD" w:rsidRPr="00B357F4" w14:paraId="43D5967E" w14:textId="77777777" w:rsidTr="12AF7EFC">
        <w:trPr>
          <w:trHeight w:val="69"/>
        </w:trPr>
        <w:tc>
          <w:tcPr>
            <w:cnfStyle w:val="001000000000" w:firstRow="0" w:lastRow="0" w:firstColumn="1" w:lastColumn="0" w:oddVBand="0" w:evenVBand="0" w:oddHBand="0" w:evenHBand="0" w:firstRowFirstColumn="0" w:firstRowLastColumn="0" w:lastRowFirstColumn="0" w:lastRowLastColumn="0"/>
            <w:tcW w:w="1361" w:type="pct"/>
            <w:hideMark/>
          </w:tcPr>
          <w:p w14:paraId="1BD01627" w14:textId="77777777" w:rsidR="009100AD" w:rsidRPr="00B357F4" w:rsidRDefault="009100AD" w:rsidP="009100AD">
            <w:pPr>
              <w:spacing w:before="0" w:after="0"/>
              <w:rPr>
                <w:rFonts w:cs="Tahoma"/>
                <w:color w:val="000000"/>
                <w:sz w:val="16"/>
                <w:szCs w:val="16"/>
                <w:lang w:eastAsia="hr-HR"/>
              </w:rPr>
            </w:pPr>
            <w:r w:rsidRPr="00B357F4">
              <w:rPr>
                <w:rFonts w:cs="Tahoma"/>
                <w:color w:val="000000"/>
                <w:sz w:val="16"/>
                <w:szCs w:val="16"/>
                <w:lang w:eastAsia="hr-HR"/>
              </w:rPr>
              <w:t>Trošak [milijardi kn]</w:t>
            </w:r>
          </w:p>
        </w:tc>
        <w:tc>
          <w:tcPr>
            <w:tcW w:w="376" w:type="pct"/>
            <w:vAlign w:val="center"/>
            <w:hideMark/>
          </w:tcPr>
          <w:p w14:paraId="18EE9051" w14:textId="704DD7E4" w:rsidR="009100AD" w:rsidRPr="00B357F4" w:rsidRDefault="009100AD" w:rsidP="009100AD">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0,50</w:t>
            </w:r>
          </w:p>
        </w:tc>
        <w:tc>
          <w:tcPr>
            <w:tcW w:w="368" w:type="pct"/>
            <w:vAlign w:val="center"/>
            <w:hideMark/>
          </w:tcPr>
          <w:p w14:paraId="1323251B" w14:textId="0A5CE7CB" w:rsidR="009100AD" w:rsidRPr="00B357F4" w:rsidRDefault="009100AD" w:rsidP="009100AD">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0,49</w:t>
            </w:r>
          </w:p>
        </w:tc>
        <w:tc>
          <w:tcPr>
            <w:tcW w:w="365" w:type="pct"/>
            <w:vAlign w:val="center"/>
            <w:hideMark/>
          </w:tcPr>
          <w:p w14:paraId="465340B2" w14:textId="73B0748C" w:rsidR="009100AD" w:rsidRPr="00B357F4" w:rsidRDefault="009100AD" w:rsidP="009100AD">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0,73</w:t>
            </w:r>
          </w:p>
        </w:tc>
        <w:tc>
          <w:tcPr>
            <w:tcW w:w="361" w:type="pct"/>
            <w:vAlign w:val="center"/>
            <w:hideMark/>
          </w:tcPr>
          <w:p w14:paraId="02E5B5E0" w14:textId="27D5C633" w:rsidR="009100AD" w:rsidRPr="00B357F4" w:rsidRDefault="009100AD" w:rsidP="009100AD">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0,72</w:t>
            </w:r>
          </w:p>
        </w:tc>
        <w:tc>
          <w:tcPr>
            <w:tcW w:w="361" w:type="pct"/>
            <w:vAlign w:val="center"/>
            <w:hideMark/>
          </w:tcPr>
          <w:p w14:paraId="417EF13F" w14:textId="4F588E8E" w:rsidR="009100AD" w:rsidRPr="00B357F4" w:rsidRDefault="009100AD" w:rsidP="009100AD">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0,94</w:t>
            </w:r>
          </w:p>
        </w:tc>
        <w:tc>
          <w:tcPr>
            <w:tcW w:w="361" w:type="pct"/>
            <w:vAlign w:val="center"/>
            <w:hideMark/>
          </w:tcPr>
          <w:p w14:paraId="3DF9D16F" w14:textId="2639C89C" w:rsidR="009100AD" w:rsidRPr="00B357F4" w:rsidRDefault="009100AD" w:rsidP="009100AD">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0,92</w:t>
            </w:r>
          </w:p>
        </w:tc>
        <w:tc>
          <w:tcPr>
            <w:tcW w:w="361" w:type="pct"/>
            <w:vAlign w:val="center"/>
            <w:hideMark/>
          </w:tcPr>
          <w:p w14:paraId="33E46E1C" w14:textId="379E9ECB" w:rsidR="009100AD" w:rsidRPr="00B357F4" w:rsidRDefault="009100AD" w:rsidP="009100AD">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1,13</w:t>
            </w:r>
          </w:p>
        </w:tc>
        <w:tc>
          <w:tcPr>
            <w:tcW w:w="361" w:type="pct"/>
            <w:vAlign w:val="center"/>
            <w:hideMark/>
          </w:tcPr>
          <w:p w14:paraId="5D60F965" w14:textId="0F0A0281" w:rsidR="009100AD" w:rsidRPr="00B357F4" w:rsidRDefault="009100AD" w:rsidP="009100AD">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1,10</w:t>
            </w:r>
          </w:p>
        </w:tc>
        <w:tc>
          <w:tcPr>
            <w:tcW w:w="361" w:type="pct"/>
            <w:vAlign w:val="center"/>
            <w:hideMark/>
          </w:tcPr>
          <w:p w14:paraId="6C4C6DA2" w14:textId="660EC31D" w:rsidR="009100AD" w:rsidRPr="00B357F4" w:rsidRDefault="009100AD" w:rsidP="009100AD">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1,28</w:t>
            </w:r>
          </w:p>
        </w:tc>
        <w:tc>
          <w:tcPr>
            <w:tcW w:w="363" w:type="pct"/>
            <w:vAlign w:val="center"/>
            <w:hideMark/>
          </w:tcPr>
          <w:p w14:paraId="4B16C6CD" w14:textId="051A799B" w:rsidR="009100AD" w:rsidRPr="00B357F4" w:rsidRDefault="009100AD" w:rsidP="009100AD">
            <w:pPr>
              <w:spacing w:before="0" w:after="0"/>
              <w:cnfStyle w:val="000000000000" w:firstRow="0" w:lastRow="0" w:firstColumn="0" w:lastColumn="0" w:oddVBand="0" w:evenVBand="0" w:oddHBand="0" w:evenHBand="0" w:firstRowFirstColumn="0" w:firstRowLastColumn="0" w:lastRowFirstColumn="0" w:lastRowLastColumn="0"/>
              <w:rPr>
                <w:rFonts w:cs="Tahoma"/>
                <w:color w:val="000000"/>
                <w:sz w:val="16"/>
                <w:szCs w:val="16"/>
              </w:rPr>
            </w:pPr>
            <w:r w:rsidRPr="00B357F4">
              <w:rPr>
                <w:rFonts w:cs="Tahoma"/>
                <w:color w:val="000000"/>
                <w:sz w:val="16"/>
                <w:szCs w:val="16"/>
              </w:rPr>
              <w:t>1,24</w:t>
            </w:r>
          </w:p>
        </w:tc>
      </w:tr>
      <w:tr w:rsidR="0092082B" w:rsidRPr="00B357F4" w14:paraId="47C3F942" w14:textId="77777777" w:rsidTr="12AF7EFC">
        <w:trPr>
          <w:trHeight w:val="58"/>
        </w:trPr>
        <w:tc>
          <w:tcPr>
            <w:cnfStyle w:val="001000000000" w:firstRow="0" w:lastRow="0" w:firstColumn="1" w:lastColumn="0" w:oddVBand="0" w:evenVBand="0" w:oddHBand="0" w:evenHBand="0" w:firstRowFirstColumn="0" w:firstRowLastColumn="0" w:lastRowFirstColumn="0" w:lastRowLastColumn="0"/>
            <w:tcW w:w="1737" w:type="pct"/>
            <w:gridSpan w:val="2"/>
          </w:tcPr>
          <w:p w14:paraId="73FB2873" w14:textId="1A11EF9B" w:rsidR="0092082B" w:rsidRPr="00B357F4" w:rsidRDefault="0092082B" w:rsidP="00A85F83">
            <w:pPr>
              <w:spacing w:before="0" w:after="0"/>
              <w:rPr>
                <w:rFonts w:cs="Tahoma"/>
                <w:b w:val="0"/>
                <w:color w:val="000000"/>
                <w:sz w:val="16"/>
                <w:szCs w:val="16"/>
                <w:lang w:eastAsia="hr-HR"/>
              </w:rPr>
            </w:pPr>
            <w:r w:rsidRPr="00B357F4">
              <w:rPr>
                <w:rFonts w:cs="Tahoma"/>
                <w:color w:val="000000"/>
                <w:sz w:val="16"/>
                <w:szCs w:val="16"/>
                <w:lang w:eastAsia="hr-HR"/>
              </w:rPr>
              <w:t xml:space="preserve">Ukupno 2021. -2030. [milijardi </w:t>
            </w:r>
            <w:r w:rsidR="006162D0" w:rsidRPr="00B357F4">
              <w:rPr>
                <w:rFonts w:cs="Tahoma"/>
                <w:color w:val="000000"/>
                <w:sz w:val="16"/>
                <w:szCs w:val="16"/>
                <w:lang w:eastAsia="hr-HR"/>
              </w:rPr>
              <w:t>k</w:t>
            </w:r>
            <w:r w:rsidR="006162D0">
              <w:rPr>
                <w:rFonts w:cs="Tahoma"/>
                <w:color w:val="000000"/>
                <w:sz w:val="16"/>
                <w:szCs w:val="16"/>
                <w:lang w:eastAsia="hr-HR"/>
              </w:rPr>
              <w:t>una</w:t>
            </w:r>
            <w:r w:rsidRPr="00B357F4">
              <w:rPr>
                <w:rFonts w:cs="Tahoma"/>
                <w:color w:val="000000"/>
                <w:sz w:val="16"/>
                <w:szCs w:val="16"/>
                <w:lang w:eastAsia="hr-HR"/>
              </w:rPr>
              <w:t>]</w:t>
            </w:r>
          </w:p>
        </w:tc>
        <w:tc>
          <w:tcPr>
            <w:tcW w:w="3263" w:type="pct"/>
            <w:gridSpan w:val="9"/>
          </w:tcPr>
          <w:p w14:paraId="054BCB54" w14:textId="588619EB" w:rsidR="0092082B" w:rsidRPr="00B357F4" w:rsidRDefault="00A046E5" w:rsidP="00A85F83">
            <w:pPr>
              <w:spacing w:before="0" w:after="0"/>
              <w:jc w:val="center"/>
              <w:cnfStyle w:val="000000000000" w:firstRow="0" w:lastRow="0" w:firstColumn="0" w:lastColumn="0" w:oddVBand="0" w:evenVBand="0" w:oddHBand="0" w:evenHBand="0" w:firstRowFirstColumn="0" w:firstRowLastColumn="0" w:lastRowFirstColumn="0" w:lastRowLastColumn="0"/>
              <w:rPr>
                <w:rFonts w:cs="Tahoma"/>
                <w:b/>
                <w:color w:val="000000"/>
                <w:sz w:val="16"/>
                <w:szCs w:val="16"/>
                <w:lang w:eastAsia="hr-HR"/>
              </w:rPr>
            </w:pPr>
            <w:r w:rsidRPr="00B357F4">
              <w:rPr>
                <w:rFonts w:cs="Tahoma"/>
                <w:b/>
                <w:color w:val="000000"/>
                <w:sz w:val="16"/>
                <w:szCs w:val="16"/>
                <w:lang w:eastAsia="hr-HR"/>
              </w:rPr>
              <w:t>9</w:t>
            </w:r>
            <w:r w:rsidR="0092082B" w:rsidRPr="00B357F4">
              <w:rPr>
                <w:rFonts w:cs="Tahoma"/>
                <w:b/>
                <w:color w:val="000000"/>
                <w:sz w:val="16"/>
                <w:szCs w:val="16"/>
                <w:lang w:eastAsia="hr-HR"/>
              </w:rPr>
              <w:t>,</w:t>
            </w:r>
            <w:r w:rsidRPr="00B357F4">
              <w:rPr>
                <w:rFonts w:cs="Tahoma"/>
                <w:b/>
                <w:color w:val="000000"/>
                <w:sz w:val="16"/>
                <w:szCs w:val="16"/>
                <w:lang w:eastAsia="hr-HR"/>
              </w:rPr>
              <w:t>07</w:t>
            </w:r>
          </w:p>
        </w:tc>
      </w:tr>
      <w:tr w:rsidR="0092082B" w:rsidRPr="00B357F4" w14:paraId="00C80DFC" w14:textId="77777777" w:rsidTr="12AF7EFC">
        <w:trPr>
          <w:trHeight w:val="58"/>
        </w:trPr>
        <w:tc>
          <w:tcPr>
            <w:cnfStyle w:val="001000000000" w:firstRow="0" w:lastRow="0" w:firstColumn="1" w:lastColumn="0" w:oddVBand="0" w:evenVBand="0" w:oddHBand="0" w:evenHBand="0" w:firstRowFirstColumn="0" w:firstRowLastColumn="0" w:lastRowFirstColumn="0" w:lastRowLastColumn="0"/>
            <w:tcW w:w="1737" w:type="pct"/>
            <w:gridSpan w:val="2"/>
          </w:tcPr>
          <w:p w14:paraId="443E251B" w14:textId="2EDA69DF" w:rsidR="0092082B" w:rsidRPr="00B357F4" w:rsidRDefault="0092082B" w:rsidP="00A85F83">
            <w:pPr>
              <w:spacing w:before="0" w:after="0"/>
              <w:rPr>
                <w:rFonts w:cs="Tahoma"/>
                <w:b w:val="0"/>
                <w:color w:val="000000"/>
                <w:sz w:val="16"/>
                <w:szCs w:val="16"/>
                <w:lang w:eastAsia="hr-HR"/>
              </w:rPr>
            </w:pPr>
            <w:r w:rsidRPr="00B357F4">
              <w:rPr>
                <w:rFonts w:cs="Tahoma"/>
                <w:color w:val="000000" w:themeColor="text1"/>
                <w:sz w:val="16"/>
                <w:szCs w:val="16"/>
                <w:lang w:eastAsia="hr-HR"/>
              </w:rPr>
              <w:t>Ukupno 2021. -2024.</w:t>
            </w:r>
            <w:r w:rsidR="2510688B" w:rsidRPr="00B357F4">
              <w:rPr>
                <w:rFonts w:cs="Tahoma"/>
                <w:color w:val="000000" w:themeColor="text1"/>
                <w:sz w:val="16"/>
                <w:szCs w:val="16"/>
                <w:lang w:eastAsia="hr-HR"/>
              </w:rPr>
              <w:t>*</w:t>
            </w:r>
            <w:r w:rsidRPr="00B357F4">
              <w:rPr>
                <w:rFonts w:cs="Tahoma"/>
                <w:color w:val="000000" w:themeColor="text1"/>
                <w:sz w:val="16"/>
                <w:szCs w:val="16"/>
                <w:lang w:eastAsia="hr-HR"/>
              </w:rPr>
              <w:t xml:space="preserve"> [milijardi </w:t>
            </w:r>
            <w:r w:rsidR="006162D0">
              <w:rPr>
                <w:rFonts w:cs="Tahoma"/>
                <w:color w:val="000000" w:themeColor="text1"/>
                <w:sz w:val="16"/>
                <w:szCs w:val="16"/>
                <w:lang w:eastAsia="hr-HR"/>
              </w:rPr>
              <w:t>kuna</w:t>
            </w:r>
            <w:r w:rsidRPr="00B357F4">
              <w:rPr>
                <w:rFonts w:cs="Tahoma"/>
                <w:color w:val="000000" w:themeColor="text1"/>
                <w:sz w:val="16"/>
                <w:szCs w:val="16"/>
                <w:lang w:eastAsia="hr-HR"/>
              </w:rPr>
              <w:t>]</w:t>
            </w:r>
          </w:p>
        </w:tc>
        <w:tc>
          <w:tcPr>
            <w:tcW w:w="3263" w:type="pct"/>
            <w:gridSpan w:val="9"/>
          </w:tcPr>
          <w:p w14:paraId="1F224544" w14:textId="6CB2C2E6" w:rsidR="0092082B" w:rsidRPr="00B357F4" w:rsidRDefault="00A6526D" w:rsidP="00A85F83">
            <w:pPr>
              <w:spacing w:before="0" w:after="0"/>
              <w:jc w:val="center"/>
              <w:cnfStyle w:val="000000000000" w:firstRow="0" w:lastRow="0" w:firstColumn="0" w:lastColumn="0" w:oddVBand="0" w:evenVBand="0" w:oddHBand="0" w:evenHBand="0" w:firstRowFirstColumn="0" w:firstRowLastColumn="0" w:lastRowFirstColumn="0" w:lastRowLastColumn="0"/>
              <w:rPr>
                <w:rFonts w:cs="Tahoma"/>
                <w:b/>
                <w:color w:val="000000"/>
                <w:sz w:val="16"/>
                <w:szCs w:val="16"/>
                <w:lang w:eastAsia="hr-HR"/>
              </w:rPr>
            </w:pPr>
            <w:r w:rsidRPr="00B357F4">
              <w:rPr>
                <w:rFonts w:cs="Tahoma"/>
                <w:b/>
                <w:color w:val="000000"/>
                <w:sz w:val="16"/>
                <w:szCs w:val="16"/>
                <w:lang w:eastAsia="hr-HR"/>
              </w:rPr>
              <w:t>2</w:t>
            </w:r>
            <w:r w:rsidR="0092082B" w:rsidRPr="00B357F4">
              <w:rPr>
                <w:rFonts w:cs="Tahoma"/>
                <w:b/>
                <w:color w:val="000000"/>
                <w:sz w:val="16"/>
                <w:szCs w:val="16"/>
                <w:lang w:eastAsia="hr-HR"/>
              </w:rPr>
              <w:t>,</w:t>
            </w:r>
            <w:r w:rsidRPr="00B357F4">
              <w:rPr>
                <w:rFonts w:cs="Tahoma"/>
                <w:b/>
                <w:color w:val="000000"/>
                <w:sz w:val="16"/>
                <w:szCs w:val="16"/>
                <w:lang w:eastAsia="hr-HR"/>
              </w:rPr>
              <w:t>44</w:t>
            </w:r>
          </w:p>
        </w:tc>
      </w:tr>
    </w:tbl>
    <w:p w14:paraId="7975A133" w14:textId="1B5C434D" w:rsidR="0C9D38A5" w:rsidRPr="000D67D0" w:rsidRDefault="0C9D38A5" w:rsidP="00441287">
      <w:pPr>
        <w:spacing w:before="0" w:line="257" w:lineRule="auto"/>
        <w:rPr>
          <w:rFonts w:ascii="Calibri" w:eastAsia="Calibri" w:hAnsi="Calibri" w:cs="Calibri"/>
          <w:sz w:val="22"/>
          <w:szCs w:val="22"/>
        </w:rPr>
      </w:pPr>
      <w:r w:rsidRPr="000D67D0">
        <w:rPr>
          <w:rFonts w:ascii="Calibri" w:eastAsia="Calibri" w:hAnsi="Calibri" w:cs="Calibri"/>
          <w:i/>
          <w:sz w:val="18"/>
          <w:szCs w:val="18"/>
        </w:rPr>
        <w:t>*Ciljane površine raspoređene su prema godinama sukladno ciljanim stopama obnove iz Dugoročne strategije.</w:t>
      </w:r>
      <w:r w:rsidRPr="000D67D0">
        <w:rPr>
          <w:rFonts w:ascii="Calibri" w:eastAsia="Calibri" w:hAnsi="Calibri" w:cs="Calibri"/>
          <w:sz w:val="22"/>
          <w:szCs w:val="22"/>
        </w:rPr>
        <w:t xml:space="preserve"> </w:t>
      </w:r>
      <w:r w:rsidRPr="000D67D0">
        <w:rPr>
          <w:rFonts w:ascii="Calibri" w:eastAsia="Calibri" w:hAnsi="Calibri" w:cs="Calibri"/>
          <w:i/>
          <w:sz w:val="22"/>
          <w:szCs w:val="22"/>
        </w:rPr>
        <w:t xml:space="preserve">S </w:t>
      </w:r>
      <w:r w:rsidRPr="000D67D0">
        <w:rPr>
          <w:rFonts w:ascii="Calibri" w:eastAsia="Calibri" w:hAnsi="Calibri" w:cs="Calibri"/>
          <w:i/>
          <w:sz w:val="18"/>
          <w:szCs w:val="18"/>
        </w:rPr>
        <w:t xml:space="preserve">obzirom da u 2021. godini neće biti obnovljenih </w:t>
      </w:r>
      <w:r w:rsidR="00F45620" w:rsidRPr="000D67D0">
        <w:rPr>
          <w:rFonts w:ascii="Calibri" w:eastAsia="Calibri" w:hAnsi="Calibri" w:cs="Calibri"/>
          <w:i/>
          <w:iCs/>
          <w:sz w:val="18"/>
          <w:szCs w:val="18"/>
        </w:rPr>
        <w:t>ZJS</w:t>
      </w:r>
      <w:r w:rsidRPr="000D67D0">
        <w:rPr>
          <w:rFonts w:ascii="Calibri" w:eastAsia="Calibri" w:hAnsi="Calibri" w:cs="Calibri"/>
          <w:i/>
          <w:sz w:val="18"/>
          <w:szCs w:val="18"/>
        </w:rPr>
        <w:t xml:space="preserve"> prema ovome Programu, ciljana obnovljena površina iz te godine raspodjeljuje se na sljedeće tri godine, te se pripadajući trošak iz te godine ubraja u ukupan trošak za razdoblje od 2022. do 2024. godine.   </w:t>
      </w:r>
      <w:r w:rsidRPr="000D67D0">
        <w:rPr>
          <w:rFonts w:ascii="Calibri" w:eastAsia="Calibri" w:hAnsi="Calibri" w:cs="Calibri"/>
          <w:sz w:val="22"/>
          <w:szCs w:val="22"/>
        </w:rPr>
        <w:t xml:space="preserve">  </w:t>
      </w:r>
    </w:p>
    <w:p w14:paraId="15CD2C94" w14:textId="4FE3F760" w:rsidR="0092082B" w:rsidRPr="00B357F4" w:rsidRDefault="0092082B" w:rsidP="0092082B">
      <w:pPr>
        <w:rPr>
          <w:rFonts w:cs="Tahoma"/>
          <w:szCs w:val="20"/>
          <w:lang w:eastAsia="hr-HR"/>
        </w:rPr>
      </w:pPr>
      <w:r w:rsidRPr="00B03C9B">
        <w:rPr>
          <w:rFonts w:cs="Tahoma"/>
          <w:szCs w:val="20"/>
          <w:lang w:eastAsia="hr-HR"/>
        </w:rPr>
        <w:t>Procjena u gornjoj tablici može se smatrati</w:t>
      </w:r>
      <w:r w:rsidRPr="00971F9E">
        <w:rPr>
          <w:rFonts w:cs="Tahoma"/>
          <w:szCs w:val="20"/>
          <w:lang w:eastAsia="hr-HR"/>
        </w:rPr>
        <w:t xml:space="preserve"> </w:t>
      </w:r>
      <w:r w:rsidRPr="00971F9E">
        <w:rPr>
          <w:rFonts w:cs="Tahoma"/>
          <w:b/>
          <w:szCs w:val="20"/>
          <w:lang w:eastAsia="hr-HR"/>
        </w:rPr>
        <w:t>donjom granicom procjene potrebnih investicija</w:t>
      </w:r>
      <w:r w:rsidRPr="00B357F4">
        <w:rPr>
          <w:rFonts w:cs="Tahoma"/>
          <w:szCs w:val="20"/>
          <w:lang w:eastAsia="hr-HR"/>
        </w:rPr>
        <w:t xml:space="preserve">, odnosno očekivane najmanje potrebne investicije za provedbu ovoga Programa iznose nešto više od </w:t>
      </w:r>
      <w:r w:rsidR="00FE5CE1" w:rsidRPr="00B357F4">
        <w:rPr>
          <w:rFonts w:cs="Tahoma"/>
          <w:b/>
          <w:szCs w:val="20"/>
          <w:lang w:eastAsia="hr-HR"/>
        </w:rPr>
        <w:t>9</w:t>
      </w:r>
      <w:r w:rsidRPr="00B357F4">
        <w:rPr>
          <w:rFonts w:cs="Tahoma"/>
          <w:b/>
          <w:szCs w:val="20"/>
          <w:lang w:eastAsia="hr-HR"/>
        </w:rPr>
        <w:t xml:space="preserve"> milijardi </w:t>
      </w:r>
      <w:r w:rsidR="003B10B0" w:rsidRPr="00B357F4">
        <w:rPr>
          <w:rFonts w:cs="Tahoma"/>
          <w:b/>
          <w:szCs w:val="20"/>
          <w:lang w:eastAsia="hr-HR"/>
        </w:rPr>
        <w:t>k</w:t>
      </w:r>
      <w:r w:rsidR="003B10B0">
        <w:rPr>
          <w:rFonts w:cs="Tahoma"/>
          <w:b/>
          <w:szCs w:val="20"/>
          <w:lang w:eastAsia="hr-HR"/>
        </w:rPr>
        <w:t>una</w:t>
      </w:r>
      <w:r w:rsidRPr="00B357F4">
        <w:rPr>
          <w:rFonts w:cs="Tahoma"/>
          <w:b/>
          <w:szCs w:val="20"/>
          <w:lang w:eastAsia="hr-HR"/>
        </w:rPr>
        <w:t>,</w:t>
      </w:r>
      <w:r w:rsidRPr="00B357F4">
        <w:rPr>
          <w:rFonts w:cs="Tahoma"/>
          <w:szCs w:val="20"/>
          <w:lang w:eastAsia="hr-HR"/>
        </w:rPr>
        <w:t xml:space="preserve"> pri čemu za prvo trogodišnje razdoblje procijenjene investicije iznose </w:t>
      </w:r>
      <w:r w:rsidR="00E36864" w:rsidRPr="00B357F4">
        <w:rPr>
          <w:rFonts w:cs="Tahoma"/>
          <w:szCs w:val="20"/>
          <w:lang w:eastAsia="hr-HR"/>
        </w:rPr>
        <w:t xml:space="preserve">gotovo </w:t>
      </w:r>
      <w:r w:rsidR="00E36864" w:rsidRPr="00B357F4">
        <w:rPr>
          <w:rFonts w:cs="Tahoma"/>
          <w:b/>
          <w:szCs w:val="20"/>
          <w:lang w:eastAsia="hr-HR"/>
        </w:rPr>
        <w:t>2</w:t>
      </w:r>
      <w:r w:rsidRPr="00B357F4">
        <w:rPr>
          <w:rFonts w:cs="Tahoma"/>
          <w:b/>
          <w:szCs w:val="20"/>
          <w:lang w:eastAsia="hr-HR"/>
        </w:rPr>
        <w:t>,</w:t>
      </w:r>
      <w:r w:rsidR="00E36864" w:rsidRPr="00B357F4">
        <w:rPr>
          <w:rFonts w:cs="Tahoma"/>
          <w:b/>
          <w:szCs w:val="20"/>
          <w:lang w:eastAsia="hr-HR"/>
        </w:rPr>
        <w:t>5</w:t>
      </w:r>
      <w:r w:rsidRPr="00B357F4">
        <w:rPr>
          <w:rFonts w:cs="Tahoma"/>
          <w:b/>
          <w:szCs w:val="20"/>
          <w:lang w:eastAsia="hr-HR"/>
        </w:rPr>
        <w:t xml:space="preserve"> milijarde </w:t>
      </w:r>
      <w:r w:rsidR="003B10B0" w:rsidRPr="00B357F4">
        <w:rPr>
          <w:rFonts w:cs="Tahoma"/>
          <w:b/>
          <w:szCs w:val="20"/>
          <w:lang w:eastAsia="hr-HR"/>
        </w:rPr>
        <w:t>k</w:t>
      </w:r>
      <w:r w:rsidR="003B10B0">
        <w:rPr>
          <w:rFonts w:cs="Tahoma"/>
          <w:b/>
          <w:szCs w:val="20"/>
          <w:lang w:eastAsia="hr-HR"/>
        </w:rPr>
        <w:t>una</w:t>
      </w:r>
      <w:r w:rsidRPr="00B357F4">
        <w:rPr>
          <w:rFonts w:cs="Tahoma"/>
          <w:szCs w:val="20"/>
          <w:lang w:eastAsia="hr-HR"/>
        </w:rPr>
        <w:t xml:space="preserve">. S obzirom na predviđene stope sufinanciranja i udjele pojedinih kategorija obnove, potrebna javna sredstva u ovom slučaju iznose oko </w:t>
      </w:r>
      <w:r w:rsidR="00730EE9" w:rsidRPr="00B357F4">
        <w:rPr>
          <w:rFonts w:cs="Tahoma"/>
          <w:szCs w:val="20"/>
          <w:lang w:eastAsia="hr-HR"/>
        </w:rPr>
        <w:t>6</w:t>
      </w:r>
      <w:r w:rsidRPr="00B357F4">
        <w:rPr>
          <w:rFonts w:cs="Tahoma"/>
          <w:szCs w:val="20"/>
          <w:lang w:eastAsia="hr-HR"/>
        </w:rPr>
        <w:t>,</w:t>
      </w:r>
      <w:r w:rsidR="00730EE9" w:rsidRPr="00B357F4">
        <w:rPr>
          <w:rFonts w:cs="Tahoma"/>
          <w:szCs w:val="20"/>
          <w:lang w:eastAsia="hr-HR"/>
        </w:rPr>
        <w:t>2</w:t>
      </w:r>
      <w:r w:rsidRPr="00B357F4">
        <w:rPr>
          <w:rFonts w:cs="Tahoma"/>
          <w:szCs w:val="20"/>
          <w:lang w:eastAsia="hr-HR"/>
        </w:rPr>
        <w:t xml:space="preserve"> milijardi kn za cijelo razdoblje odnosno </w:t>
      </w:r>
      <w:r w:rsidR="00E76B5D" w:rsidRPr="00B357F4">
        <w:rPr>
          <w:rFonts w:cs="Tahoma"/>
          <w:szCs w:val="20"/>
          <w:lang w:eastAsia="hr-HR"/>
        </w:rPr>
        <w:t>1</w:t>
      </w:r>
      <w:r w:rsidRPr="00B357F4">
        <w:rPr>
          <w:rFonts w:cs="Tahoma"/>
          <w:szCs w:val="20"/>
          <w:lang w:eastAsia="hr-HR"/>
        </w:rPr>
        <w:t>,</w:t>
      </w:r>
      <w:r w:rsidR="00E76B5D" w:rsidRPr="00B357F4">
        <w:rPr>
          <w:rFonts w:cs="Tahoma"/>
          <w:szCs w:val="20"/>
          <w:lang w:eastAsia="hr-HR"/>
        </w:rPr>
        <w:t>7</w:t>
      </w:r>
      <w:r w:rsidRPr="00B357F4">
        <w:rPr>
          <w:rFonts w:cs="Tahoma"/>
          <w:szCs w:val="20"/>
          <w:lang w:eastAsia="hr-HR"/>
        </w:rPr>
        <w:t xml:space="preserve"> milijarde kn u prvom trogodišnjem razdoblju. </w:t>
      </w:r>
    </w:p>
    <w:p w14:paraId="3968FC6E" w14:textId="0DF611E6" w:rsidR="00AF018F" w:rsidRPr="00B357F4" w:rsidRDefault="00AF018F" w:rsidP="00AF018F">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rPr>
          <w:b/>
        </w:rPr>
      </w:pPr>
      <w:r w:rsidRPr="00B357F4">
        <w:rPr>
          <w:b/>
        </w:rPr>
        <w:t xml:space="preserve">Za postizanje ciljeva Dugoročne strategije u segmentu </w:t>
      </w:r>
      <w:r w:rsidR="00904203" w:rsidRPr="00B357F4">
        <w:rPr>
          <w:b/>
        </w:rPr>
        <w:t>ZJS</w:t>
      </w:r>
      <w:r w:rsidRPr="00B357F4">
        <w:rPr>
          <w:b/>
        </w:rPr>
        <w:t xml:space="preserve"> potrebn</w:t>
      </w:r>
      <w:r w:rsidR="008A4060" w:rsidRPr="00B357F4">
        <w:rPr>
          <w:b/>
        </w:rPr>
        <w:t>e</w:t>
      </w:r>
      <w:r w:rsidRPr="00B357F4">
        <w:rPr>
          <w:b/>
        </w:rPr>
        <w:t xml:space="preserve"> </w:t>
      </w:r>
      <w:r w:rsidR="008A4060" w:rsidRPr="00B357F4">
        <w:rPr>
          <w:b/>
        </w:rPr>
        <w:t>investicije</w:t>
      </w:r>
      <w:r w:rsidRPr="00B357F4">
        <w:rPr>
          <w:b/>
        </w:rPr>
        <w:t xml:space="preserve"> do 2030. godine </w:t>
      </w:r>
      <w:r w:rsidR="008A4060" w:rsidRPr="00B357F4">
        <w:rPr>
          <w:b/>
        </w:rPr>
        <w:t xml:space="preserve">procjenjuju se na između </w:t>
      </w:r>
      <w:r w:rsidR="00C46164" w:rsidRPr="00B357F4">
        <w:rPr>
          <w:b/>
        </w:rPr>
        <w:t xml:space="preserve">9 i 11 milijardi </w:t>
      </w:r>
      <w:r w:rsidR="00B8587F" w:rsidRPr="00B357F4">
        <w:rPr>
          <w:b/>
        </w:rPr>
        <w:t>k</w:t>
      </w:r>
      <w:r w:rsidR="00B8587F">
        <w:rPr>
          <w:b/>
        </w:rPr>
        <w:t>una</w:t>
      </w:r>
      <w:r w:rsidRPr="00B357F4">
        <w:rPr>
          <w:b/>
        </w:rPr>
        <w:t xml:space="preserve">. </w:t>
      </w:r>
      <w:r w:rsidR="00DC3BE7" w:rsidRPr="00B357F4">
        <w:rPr>
          <w:b/>
        </w:rPr>
        <w:t xml:space="preserve">Za sufinanciranje će biti potrebno osigurati </w:t>
      </w:r>
      <w:r w:rsidR="00E7660A" w:rsidRPr="00B357F4">
        <w:rPr>
          <w:b/>
        </w:rPr>
        <w:t xml:space="preserve">između </w:t>
      </w:r>
      <w:r w:rsidR="00952A8E">
        <w:rPr>
          <w:b/>
        </w:rPr>
        <w:t>6</w:t>
      </w:r>
      <w:r w:rsidR="00D27012" w:rsidRPr="00B357F4">
        <w:rPr>
          <w:b/>
        </w:rPr>
        <w:t xml:space="preserve"> i </w:t>
      </w:r>
      <w:r w:rsidR="00952A8E">
        <w:rPr>
          <w:b/>
        </w:rPr>
        <w:t>8</w:t>
      </w:r>
      <w:r w:rsidR="00952A8E" w:rsidRPr="00B357F4">
        <w:rPr>
          <w:b/>
        </w:rPr>
        <w:t xml:space="preserve"> milijard</w:t>
      </w:r>
      <w:r w:rsidR="00952A8E">
        <w:rPr>
          <w:b/>
        </w:rPr>
        <w:t>i</w:t>
      </w:r>
      <w:r w:rsidR="00952A8E" w:rsidRPr="00B357F4">
        <w:rPr>
          <w:b/>
        </w:rPr>
        <w:t xml:space="preserve"> </w:t>
      </w:r>
      <w:r w:rsidR="00B8587F" w:rsidRPr="00B357F4">
        <w:rPr>
          <w:b/>
        </w:rPr>
        <w:t>k</w:t>
      </w:r>
      <w:r w:rsidR="00B8587F">
        <w:rPr>
          <w:b/>
        </w:rPr>
        <w:t>una</w:t>
      </w:r>
      <w:r w:rsidR="00B8587F" w:rsidRPr="00B357F4">
        <w:rPr>
          <w:b/>
        </w:rPr>
        <w:t xml:space="preserve"> </w:t>
      </w:r>
      <w:r w:rsidR="004519DD" w:rsidRPr="00B357F4">
        <w:rPr>
          <w:b/>
        </w:rPr>
        <w:t xml:space="preserve">iz javnih izvora. </w:t>
      </w:r>
    </w:p>
    <w:p w14:paraId="670B7BD8" w14:textId="6F881415" w:rsidR="00735A54" w:rsidRPr="00B357F4" w:rsidRDefault="2B273EA7" w:rsidP="7082C09D">
      <w:pPr>
        <w:pStyle w:val="Naslov30"/>
        <w:rPr>
          <w:u w:val="single"/>
        </w:rPr>
      </w:pPr>
      <w:bookmarkStart w:id="88" w:name="_Toc98932330"/>
      <w:r w:rsidRPr="00B357F4">
        <w:t>Indikativni financijski plan za razdoblje od 2022. do 2024. godine</w:t>
      </w:r>
      <w:bookmarkEnd w:id="88"/>
    </w:p>
    <w:p w14:paraId="75510106" w14:textId="4FD964EF" w:rsidR="004B407C" w:rsidRPr="00B357F4" w:rsidRDefault="004871AA" w:rsidP="12AF7EFC">
      <w:pPr>
        <w:rPr>
          <w:lang w:eastAsia="hr-HR"/>
        </w:rPr>
      </w:pPr>
      <w:r w:rsidRPr="00B357F4">
        <w:rPr>
          <w:lang w:eastAsia="hr-HR"/>
        </w:rPr>
        <w:t>Indikativni financijski plan izrađen je uvažavajući trenutna saznanja i pretpostavke o raspoloživim financijskim sredstvima, a to su sredstva iz NPOO</w:t>
      </w:r>
      <w:r w:rsidR="00475AAB" w:rsidRPr="00B357F4">
        <w:rPr>
          <w:lang w:eastAsia="hr-HR"/>
        </w:rPr>
        <w:t xml:space="preserve">. </w:t>
      </w:r>
    </w:p>
    <w:p w14:paraId="5CF4AC0C" w14:textId="3CC4815D" w:rsidR="004B407C" w:rsidRPr="006C51FA" w:rsidRDefault="5C98F24F" w:rsidP="0072010C">
      <w:pPr>
        <w:spacing w:line="257" w:lineRule="auto"/>
        <w:rPr>
          <w:rFonts w:eastAsia="Tahoma" w:cs="Tahoma"/>
          <w:szCs w:val="20"/>
        </w:rPr>
      </w:pPr>
      <w:r w:rsidRPr="006C51FA">
        <w:rPr>
          <w:rFonts w:eastAsia="Tahoma" w:cs="Tahoma"/>
          <w:szCs w:val="20"/>
        </w:rPr>
        <w:t>Iz procjene investicijskih troškova razvidno je da će u sljedećem razdoblju biti potrebna izuzetno velika sredstva za osiguranje bespovratnih sredstava za energetsku obnovu ZJS.</w:t>
      </w:r>
    </w:p>
    <w:p w14:paraId="1D12F0FE" w14:textId="72772960" w:rsidR="004B407C" w:rsidRPr="006C51FA" w:rsidRDefault="5C98F24F" w:rsidP="0072010C">
      <w:pPr>
        <w:spacing w:line="257" w:lineRule="auto"/>
        <w:rPr>
          <w:rFonts w:eastAsia="Tahoma" w:cs="Tahoma"/>
          <w:szCs w:val="20"/>
        </w:rPr>
      </w:pPr>
      <w:r w:rsidRPr="006C51FA">
        <w:rPr>
          <w:rFonts w:eastAsia="Tahoma" w:cs="Tahoma"/>
          <w:szCs w:val="20"/>
        </w:rPr>
        <w:t xml:space="preserve">Kako je utvrđeno u Dugoročnoj strategiji, za energetsku obnovu </w:t>
      </w:r>
      <w:r w:rsidR="00EA3EBB" w:rsidRPr="006C51FA">
        <w:rPr>
          <w:rFonts w:eastAsia="Tahoma" w:cs="Tahoma"/>
          <w:szCs w:val="20"/>
        </w:rPr>
        <w:t>ZJS</w:t>
      </w:r>
      <w:r w:rsidRPr="006C51FA">
        <w:rPr>
          <w:rFonts w:eastAsia="Tahoma" w:cs="Tahoma"/>
          <w:szCs w:val="20"/>
        </w:rPr>
        <w:t xml:space="preserve"> primarno je potrebno koristiti EU sredstva i to Mehanizam za oporavak i otpornost te ESI</w:t>
      </w:r>
      <w:r w:rsidR="00034EA6">
        <w:rPr>
          <w:rFonts w:eastAsia="Tahoma" w:cs="Tahoma"/>
          <w:szCs w:val="20"/>
        </w:rPr>
        <w:t>F</w:t>
      </w:r>
      <w:r w:rsidRPr="006C51FA">
        <w:rPr>
          <w:rFonts w:eastAsia="Tahoma" w:cs="Tahoma"/>
          <w:szCs w:val="20"/>
        </w:rPr>
        <w:t xml:space="preserve"> koji će biti na raspolaganju za programsko </w:t>
      </w:r>
      <w:r w:rsidRPr="006C51FA">
        <w:rPr>
          <w:rFonts w:eastAsia="Tahoma" w:cs="Tahoma"/>
          <w:szCs w:val="20"/>
        </w:rPr>
        <w:lastRenderedPageBreak/>
        <w:t xml:space="preserve">razdoblje od 2021. do 2027. Korištenje nacionalnih sredstava se ne predviđa u prvom trogodišnjem </w:t>
      </w:r>
      <w:r w:rsidR="000471DB">
        <w:rPr>
          <w:rFonts w:eastAsia="Tahoma" w:cs="Tahoma"/>
          <w:szCs w:val="20"/>
        </w:rPr>
        <w:t>(</w:t>
      </w:r>
      <w:r w:rsidR="001C230C">
        <w:rPr>
          <w:rFonts w:eastAsia="Tahoma" w:cs="Tahoma"/>
          <w:szCs w:val="20"/>
        </w:rPr>
        <w:t>osim prema potrebi za zgrade oštećene u potresu</w:t>
      </w:r>
      <w:r w:rsidR="000471DB">
        <w:rPr>
          <w:rFonts w:eastAsia="Tahoma" w:cs="Tahoma"/>
          <w:szCs w:val="20"/>
        </w:rPr>
        <w:t>)</w:t>
      </w:r>
      <w:r w:rsidRPr="006C51FA">
        <w:rPr>
          <w:rFonts w:eastAsia="Tahoma" w:cs="Tahoma"/>
          <w:szCs w:val="20"/>
        </w:rPr>
        <w:t xml:space="preserve"> razdoblju provedbe ovoga Programa, ali se može razmotriti u sljedećim razdobljima, ovisno o utrošenosti EU sredstava i raspoloživosti nacionalnih sredstava iz FZOEU-a</w:t>
      </w:r>
      <w:r w:rsidR="00AF2149" w:rsidRPr="00AF2149">
        <w:rPr>
          <w:rFonts w:eastAsiaTheme="minorHAnsi" w:cs="Tahoma"/>
          <w:szCs w:val="20"/>
          <w:lang w:eastAsia="hr-HR"/>
        </w:rPr>
        <w:t xml:space="preserve"> </w:t>
      </w:r>
      <w:r w:rsidR="00AF2149">
        <w:rPr>
          <w:rFonts w:eastAsiaTheme="minorHAnsi" w:cs="Tahoma"/>
          <w:szCs w:val="20"/>
          <w:lang w:eastAsia="hr-HR"/>
        </w:rPr>
        <w:t>(</w:t>
      </w:r>
      <w:r w:rsidR="00AF2149" w:rsidRPr="00AF2149">
        <w:rPr>
          <w:rFonts w:eastAsia="Tahoma" w:cs="Tahoma"/>
          <w:szCs w:val="20"/>
        </w:rPr>
        <w:t>posebice sredstva od prodaje emisijskih jed</w:t>
      </w:r>
      <w:r w:rsidR="000471DB">
        <w:rPr>
          <w:rFonts w:eastAsia="Tahoma" w:cs="Tahoma"/>
          <w:szCs w:val="20"/>
        </w:rPr>
        <w:t>i</w:t>
      </w:r>
      <w:r w:rsidR="00AF2149" w:rsidRPr="00AF2149">
        <w:rPr>
          <w:rFonts w:eastAsia="Tahoma" w:cs="Tahoma"/>
          <w:szCs w:val="20"/>
        </w:rPr>
        <w:t>nica na dražbama kojima raspolaže FZOEU)</w:t>
      </w:r>
      <w:r w:rsidRPr="006C51FA">
        <w:rPr>
          <w:rFonts w:eastAsia="Tahoma" w:cs="Tahoma"/>
          <w:szCs w:val="20"/>
        </w:rPr>
        <w:t xml:space="preserve">.  </w:t>
      </w:r>
    </w:p>
    <w:p w14:paraId="6D379292" w14:textId="1C718D5B" w:rsidR="004B407C" w:rsidRPr="00B357F4" w:rsidRDefault="0EF4DCDB" w:rsidP="0072010C">
      <w:pPr>
        <w:spacing w:line="257" w:lineRule="auto"/>
        <w:rPr>
          <w:lang w:eastAsia="hr-HR"/>
        </w:rPr>
      </w:pPr>
      <w:r w:rsidRPr="006C51FA">
        <w:rPr>
          <w:rFonts w:eastAsia="Tahoma" w:cs="Tahoma"/>
        </w:rPr>
        <w:t>Za korištenje Mehanizma za oporavak i otpornost, Hrvatska je izradila Nacionalni plan oporavka i otpornosti (NPOO)</w:t>
      </w:r>
      <w:hyperlink r:id="rId19" w:anchor="_ftn1" w:history="1">
        <w:r w:rsidRPr="006C51FA">
          <w:rPr>
            <w:rStyle w:val="Hiperveza"/>
            <w:color w:val="auto"/>
            <w:u w:val="none"/>
            <w:vertAlign w:val="superscript"/>
          </w:rPr>
          <w:t>[1]</w:t>
        </w:r>
      </w:hyperlink>
      <w:r w:rsidRPr="006C51FA">
        <w:rPr>
          <w:rFonts w:eastAsia="Tahoma" w:cs="Tahoma"/>
        </w:rPr>
        <w:t>.</w:t>
      </w:r>
      <w:r w:rsidRPr="000D67D0">
        <w:rPr>
          <w:rFonts w:eastAsia="Tahoma" w:cs="Tahoma"/>
        </w:rPr>
        <w:t xml:space="preserve"> </w:t>
      </w:r>
      <w:r w:rsidR="00475AAB" w:rsidRPr="000D67D0">
        <w:rPr>
          <w:lang w:eastAsia="hr-HR"/>
        </w:rPr>
        <w:t xml:space="preserve"> </w:t>
      </w:r>
      <w:r w:rsidR="150E99C5" w:rsidRPr="000D67D0">
        <w:rPr>
          <w:lang w:eastAsia="hr-HR"/>
        </w:rPr>
        <w:t>J</w:t>
      </w:r>
      <w:r w:rsidR="004B407C" w:rsidRPr="000D67D0">
        <w:rPr>
          <w:lang w:eastAsia="hr-HR"/>
        </w:rPr>
        <w:t xml:space="preserve">edna od reformi navedenih u NPOO jest </w:t>
      </w:r>
      <w:proofErr w:type="spellStart"/>
      <w:r w:rsidR="004B407C" w:rsidRPr="000D67D0">
        <w:rPr>
          <w:lang w:eastAsia="hr-HR"/>
        </w:rPr>
        <w:t>Dekarbonizacija</w:t>
      </w:r>
      <w:proofErr w:type="spellEnd"/>
      <w:r w:rsidR="004B407C" w:rsidRPr="000D67D0">
        <w:rPr>
          <w:lang w:eastAsia="hr-HR"/>
        </w:rPr>
        <w:t xml:space="preserve"> zgrada (C.6.1.R1), koja se planira </w:t>
      </w:r>
      <w:r w:rsidR="004B407C" w:rsidRPr="00B357F4">
        <w:rPr>
          <w:lang w:eastAsia="hr-HR"/>
        </w:rPr>
        <w:t>provesti kroz tri vezane investicije, od kojih su za ovaj Program bitne:</w:t>
      </w:r>
    </w:p>
    <w:p w14:paraId="07FED78A" w14:textId="19E14CEA" w:rsidR="004B407C" w:rsidRPr="00B357F4" w:rsidRDefault="0E8BFDE4" w:rsidP="00725AB0">
      <w:pPr>
        <w:pStyle w:val="Odlomakpopisa"/>
        <w:numPr>
          <w:ilvl w:val="0"/>
          <w:numId w:val="52"/>
        </w:numPr>
      </w:pPr>
      <w:r w:rsidRPr="00B357F4">
        <w:t xml:space="preserve">Energetska obnova zgrada (C.6.1. R1-I1) – odnosi se na </w:t>
      </w:r>
      <w:r w:rsidR="0DA39E72" w:rsidRPr="00B357F4">
        <w:t xml:space="preserve">ZJS i višestambene zgrade </w:t>
      </w:r>
      <w:r w:rsidRPr="00B357F4">
        <w:t xml:space="preserve">te je predviđena alokacija od 1 milijarde </w:t>
      </w:r>
      <w:r w:rsidR="008655EB" w:rsidRPr="00B357F4">
        <w:t>k</w:t>
      </w:r>
      <w:r w:rsidR="008655EB">
        <w:t>una</w:t>
      </w:r>
      <w:r w:rsidR="00BA68C1">
        <w:t xml:space="preserve"> (od čega je 550 milijuna kuna raspoloživo za provedbu ovoga Programa)</w:t>
      </w:r>
      <w:r w:rsidR="000368E0">
        <w:t xml:space="preserve"> i</w:t>
      </w:r>
    </w:p>
    <w:p w14:paraId="569F7D35" w14:textId="73507550" w:rsidR="004B407C" w:rsidRPr="00B357F4" w:rsidRDefault="0E8BFDE4" w:rsidP="00725AB0">
      <w:pPr>
        <w:pStyle w:val="Odlomakpopisa"/>
        <w:numPr>
          <w:ilvl w:val="0"/>
          <w:numId w:val="52"/>
        </w:numPr>
      </w:pPr>
      <w:r w:rsidRPr="00B357F4">
        <w:t xml:space="preserve">Obnova zgrada oštećenih u potresu s energetskom obnovom (C.6.1. R1-I2) – odnosi se na ZJS </w:t>
      </w:r>
      <w:r w:rsidR="76D7DB33" w:rsidRPr="00B357F4">
        <w:t xml:space="preserve">i višestambene zgrade </w:t>
      </w:r>
      <w:r w:rsidRPr="00B357F4">
        <w:t xml:space="preserve">te je predviđena alokacija od 4,456 milijarde </w:t>
      </w:r>
      <w:r w:rsidR="00BF5CE3">
        <w:t>kuna</w:t>
      </w:r>
      <w:r w:rsidRPr="00B357F4">
        <w:t xml:space="preserve">. </w:t>
      </w:r>
    </w:p>
    <w:p w14:paraId="777DCD16" w14:textId="15EF6FFE" w:rsidR="000E3E20" w:rsidRPr="00B357F4" w:rsidRDefault="00FD461C" w:rsidP="000E3E20">
      <w:r w:rsidRPr="00B357F4">
        <w:t>Iz investicije C.6.1. R1-I1 za obnovu ZJS neoštećenih u potresu predviđa se 550 milijuna k</w:t>
      </w:r>
      <w:r w:rsidR="007F4303">
        <w:t>u</w:t>
      </w:r>
      <w:r w:rsidRPr="00B357F4">
        <w:t>n</w:t>
      </w:r>
      <w:r w:rsidR="007F4303">
        <w:t>a</w:t>
      </w:r>
      <w:r w:rsidR="00F33FBB">
        <w:t xml:space="preserve">, </w:t>
      </w:r>
      <w:r w:rsidR="00414C43">
        <w:t>koji su</w:t>
      </w:r>
      <w:r w:rsidR="007F4303">
        <w:t xml:space="preserve"> </w:t>
      </w:r>
      <w:r w:rsidRPr="00B03C9B">
        <w:t>raspodijeljen</w:t>
      </w:r>
      <w:r w:rsidR="00414C43">
        <w:t>i</w:t>
      </w:r>
      <w:r w:rsidRPr="00B03C9B">
        <w:t xml:space="preserve"> na bespovratna sredstva putem javnih poziva MPGI</w:t>
      </w:r>
      <w:r w:rsidRPr="00971F9E">
        <w:t xml:space="preserve"> </w:t>
      </w:r>
      <w:r w:rsidR="00D72926">
        <w:t xml:space="preserve">u iznosu </w:t>
      </w:r>
      <w:r w:rsidRPr="00971F9E">
        <w:t xml:space="preserve">300 milijuna </w:t>
      </w:r>
      <w:r w:rsidR="000D2073">
        <w:t>kuna</w:t>
      </w:r>
      <w:r w:rsidRPr="00971F9E">
        <w:t xml:space="preserve"> te na provedbu obnove po ESCO modelu posredstvom APN-a </w:t>
      </w:r>
      <w:r w:rsidR="009E3338">
        <w:t xml:space="preserve">u iznosu od </w:t>
      </w:r>
      <w:r w:rsidRPr="00971F9E">
        <w:t xml:space="preserve">250 milijuna </w:t>
      </w:r>
      <w:r w:rsidR="000D2073">
        <w:t>kuna</w:t>
      </w:r>
      <w:r w:rsidR="00E85556">
        <w:t xml:space="preserve">. </w:t>
      </w:r>
    </w:p>
    <w:p w14:paraId="0EA3DE7D" w14:textId="12C84F30" w:rsidR="004B407C" w:rsidRPr="00441B79" w:rsidRDefault="004B407C" w:rsidP="004B407C">
      <w:r w:rsidRPr="00B03C9B">
        <w:t xml:space="preserve">Iz investicije C.6.1. R1-I2 za </w:t>
      </w:r>
      <w:r w:rsidR="00183573" w:rsidRPr="00971F9E">
        <w:t>ZJS</w:t>
      </w:r>
      <w:r w:rsidRPr="00971F9E">
        <w:t xml:space="preserve"> oštećene u potresu predviđa se obnova barem </w:t>
      </w:r>
      <w:r w:rsidR="0047316F" w:rsidRPr="00B357F4">
        <w:t>274</w:t>
      </w:r>
      <w:r w:rsidRPr="00B357F4">
        <w:t>.000 m</w:t>
      </w:r>
      <w:r w:rsidRPr="00B357F4">
        <w:rPr>
          <w:vertAlign w:val="superscript"/>
        </w:rPr>
        <w:t>2</w:t>
      </w:r>
      <w:r w:rsidRPr="00B357F4">
        <w:t xml:space="preserve"> </w:t>
      </w:r>
      <w:r w:rsidR="0047316F" w:rsidRPr="00B357F4">
        <w:t>ZJS</w:t>
      </w:r>
      <w:r w:rsidRPr="00B357F4">
        <w:t>. Pri tome treba istaknuti da će se sredstva predviđena ovom mjerom koristiti i za vraćanje zgrade u prv</w:t>
      </w:r>
      <w:r w:rsidR="00B85840" w:rsidRPr="00B357F4">
        <w:t>o</w:t>
      </w:r>
      <w:r w:rsidRPr="00B357F4">
        <w:t>bitno stanje (troškovi nevezani uz potrošnju energije) kao i za provedbu neke od razina obnove predviđene ovim Programom.</w:t>
      </w:r>
      <w:r w:rsidR="00D92F56" w:rsidRPr="00B357F4">
        <w:t xml:space="preserve"> </w:t>
      </w:r>
      <w:r w:rsidR="00B448F8" w:rsidRPr="00B357F4">
        <w:t xml:space="preserve">Kako </w:t>
      </w:r>
      <w:r w:rsidR="00B448F8" w:rsidRPr="00441B79">
        <w:t xml:space="preserve">bi se </w:t>
      </w:r>
      <w:r w:rsidR="00E05FA6" w:rsidRPr="00441B79">
        <w:t>ost</w:t>
      </w:r>
      <w:r w:rsidR="008B650C" w:rsidRPr="00441B79">
        <w:t>va</w:t>
      </w:r>
      <w:r w:rsidR="00E05FA6" w:rsidRPr="00441B79">
        <w:t>ri</w:t>
      </w:r>
      <w:r w:rsidR="00296766" w:rsidRPr="00441B79">
        <w:t xml:space="preserve">la obnova ciljane površine javnih zgrada prema NPOO-u, procjenjuje se da će </w:t>
      </w:r>
      <w:r w:rsidR="00AF3847" w:rsidRPr="00441B79">
        <w:t>iz NPO</w:t>
      </w:r>
      <w:r w:rsidR="00515114" w:rsidRPr="00441B79">
        <w:t>O</w:t>
      </w:r>
      <w:r w:rsidR="00AF3847" w:rsidRPr="00441B79">
        <w:t xml:space="preserve">-a biti izdvojeno </w:t>
      </w:r>
      <w:r w:rsidR="0050522B" w:rsidRPr="00441B79">
        <w:t xml:space="preserve">oko 4,2 milijarde </w:t>
      </w:r>
      <w:r w:rsidR="004C27A5" w:rsidRPr="00441B79">
        <w:t>kuna</w:t>
      </w:r>
      <w:r w:rsidR="0050522B" w:rsidRPr="00441B79">
        <w:t>.</w:t>
      </w:r>
    </w:p>
    <w:p w14:paraId="1235CAA5" w14:textId="609C73FA" w:rsidR="00C27DCB" w:rsidRPr="00441B79" w:rsidRDefault="00AE681B" w:rsidP="00C27DCB">
      <w:pPr>
        <w:rPr>
          <w:lang w:eastAsia="hr-HR"/>
        </w:rPr>
      </w:pPr>
      <w:r w:rsidRPr="007822D1">
        <w:rPr>
          <w:b/>
          <w:bCs/>
          <w:szCs w:val="20"/>
        </w:rPr>
        <w:t>Z</w:t>
      </w:r>
      <w:r w:rsidR="004B407C" w:rsidRPr="007822D1">
        <w:rPr>
          <w:b/>
          <w:bCs/>
          <w:szCs w:val="20"/>
        </w:rPr>
        <w:t>a</w:t>
      </w:r>
      <w:r w:rsidR="004B407C" w:rsidRPr="007822D1">
        <w:rPr>
          <w:b/>
          <w:szCs w:val="20"/>
        </w:rPr>
        <w:t xml:space="preserve"> novo programsko razdoblje </w:t>
      </w:r>
      <w:r w:rsidR="009237C2" w:rsidRPr="007822D1">
        <w:rPr>
          <w:b/>
          <w:szCs w:val="20"/>
        </w:rPr>
        <w:t xml:space="preserve">dana su indikativna sredstva </w:t>
      </w:r>
      <w:r w:rsidR="007E066B" w:rsidRPr="007822D1">
        <w:rPr>
          <w:b/>
          <w:szCs w:val="20"/>
        </w:rPr>
        <w:t xml:space="preserve">u Poglavlju 8.3., a točan iznos </w:t>
      </w:r>
      <w:r w:rsidR="004B407C" w:rsidRPr="007822D1">
        <w:rPr>
          <w:b/>
          <w:szCs w:val="20"/>
        </w:rPr>
        <w:t>raspoloživ</w:t>
      </w:r>
      <w:r w:rsidR="007E066B" w:rsidRPr="007822D1">
        <w:rPr>
          <w:b/>
          <w:szCs w:val="20"/>
        </w:rPr>
        <w:t>ih</w:t>
      </w:r>
      <w:r w:rsidR="004B407C" w:rsidRPr="007822D1">
        <w:rPr>
          <w:b/>
          <w:szCs w:val="20"/>
        </w:rPr>
        <w:t xml:space="preserve"> </w:t>
      </w:r>
      <w:r w:rsidR="00EE71DC" w:rsidRPr="007822D1">
        <w:rPr>
          <w:b/>
          <w:szCs w:val="20"/>
        </w:rPr>
        <w:t xml:space="preserve">ESIF </w:t>
      </w:r>
      <w:r w:rsidR="004B407C" w:rsidRPr="007822D1">
        <w:rPr>
          <w:b/>
          <w:szCs w:val="20"/>
        </w:rPr>
        <w:t>sredstva</w:t>
      </w:r>
      <w:r w:rsidR="007E066B" w:rsidRPr="007822D1">
        <w:rPr>
          <w:b/>
          <w:szCs w:val="20"/>
        </w:rPr>
        <w:t xml:space="preserve"> bit će poznat nakon donošenja </w:t>
      </w:r>
      <w:r w:rsidR="004B407C" w:rsidRPr="007822D1">
        <w:rPr>
          <w:b/>
          <w:szCs w:val="20"/>
        </w:rPr>
        <w:t>PKK za razdoblje od 2021. do 2027. godine.</w:t>
      </w:r>
      <w:r w:rsidR="004B407C" w:rsidRPr="007822D1">
        <w:rPr>
          <w:lang w:eastAsia="hr-HR"/>
        </w:rPr>
        <w:t xml:space="preserve"> </w:t>
      </w:r>
      <w:r w:rsidR="00C27DCB" w:rsidRPr="007822D1">
        <w:rPr>
          <w:lang w:eastAsia="hr-HR"/>
        </w:rPr>
        <w:t xml:space="preserve">Korištenje ovih sredstava očekuje se tek </w:t>
      </w:r>
      <w:r w:rsidR="00FA02F4" w:rsidRPr="007822D1">
        <w:rPr>
          <w:lang w:eastAsia="hr-HR"/>
        </w:rPr>
        <w:t xml:space="preserve">po odobrenju </w:t>
      </w:r>
      <w:r w:rsidR="009F09B2" w:rsidRPr="007822D1">
        <w:rPr>
          <w:lang w:eastAsia="hr-HR"/>
        </w:rPr>
        <w:t>PKK</w:t>
      </w:r>
      <w:r w:rsidR="00FA02F4" w:rsidRPr="007822D1">
        <w:rPr>
          <w:lang w:eastAsia="hr-HR"/>
        </w:rPr>
        <w:t>.</w:t>
      </w:r>
      <w:r w:rsidR="00C27DCB" w:rsidRPr="00441B79">
        <w:rPr>
          <w:lang w:eastAsia="hr-HR"/>
        </w:rPr>
        <w:t xml:space="preserve">   </w:t>
      </w:r>
    </w:p>
    <w:p w14:paraId="6C45A45A" w14:textId="55367268" w:rsidR="004871AA" w:rsidRPr="00441B79" w:rsidRDefault="00505CB8" w:rsidP="005A69E1">
      <w:r w:rsidRPr="00441B79">
        <w:t>F</w:t>
      </w:r>
      <w:r w:rsidR="007100A3" w:rsidRPr="00441B79">
        <w:t xml:space="preserve">inancijski plan za razdoblje 2022. do 2024. godine temelji </w:t>
      </w:r>
      <w:r w:rsidRPr="00441B79">
        <w:t xml:space="preserve">se </w:t>
      </w:r>
      <w:r w:rsidR="007100A3" w:rsidRPr="00441B79">
        <w:t xml:space="preserve">isključivo na </w:t>
      </w:r>
      <w:r w:rsidR="0013532F" w:rsidRPr="00441B79">
        <w:t xml:space="preserve">raspoloživim sredstvima iz NPOO. </w:t>
      </w:r>
    </w:p>
    <w:p w14:paraId="138E3891" w14:textId="676C9F6A" w:rsidR="004871AA" w:rsidRPr="00211B66" w:rsidRDefault="56E09DE9" w:rsidP="0072010C">
      <w:pPr>
        <w:pStyle w:val="Odlomakpopisa"/>
        <w:widowControl w:val="0"/>
        <w:numPr>
          <w:ilvl w:val="0"/>
          <w:numId w:val="1"/>
        </w:numPr>
        <w:rPr>
          <w:rFonts w:asciiTheme="minorHAnsi" w:eastAsiaTheme="minorEastAsia" w:hAnsiTheme="minorHAnsi" w:cstheme="minorBidi"/>
        </w:rPr>
      </w:pPr>
      <w:r w:rsidRPr="00441B79">
        <w:t>U</w:t>
      </w:r>
      <w:r w:rsidR="76C95413" w:rsidRPr="00441B79">
        <w:t xml:space="preserve">kupno je za obnovu ZJS iz NPOO raspoloživo  </w:t>
      </w:r>
      <w:r w:rsidR="76C95413" w:rsidRPr="00211B66">
        <w:t>oko 4,</w:t>
      </w:r>
      <w:r w:rsidR="00695832">
        <w:t>9</w:t>
      </w:r>
      <w:r w:rsidR="76C95413" w:rsidRPr="00211B66">
        <w:t xml:space="preserve"> milijardi </w:t>
      </w:r>
      <w:r w:rsidR="004C27A5" w:rsidRPr="00211B66">
        <w:t>kuna</w:t>
      </w:r>
    </w:p>
    <w:p w14:paraId="492A0E75" w14:textId="24CC5963" w:rsidR="004871AA" w:rsidRPr="00971F9E" w:rsidRDefault="004871AA" w:rsidP="004871AA">
      <w:pPr>
        <w:widowControl w:val="0"/>
      </w:pPr>
      <w:r w:rsidRPr="00B357F4">
        <w:t xml:space="preserve">Pri tome se predviđa da će se sva raspoloživa sredstva ugovoriti </w:t>
      </w:r>
      <w:r w:rsidR="006074D7" w:rsidRPr="00B357F4">
        <w:t>u</w:t>
      </w:r>
      <w:r w:rsidRPr="00B357F4">
        <w:t xml:space="preserve"> ovom trogodišnjem razdoblju</w:t>
      </w:r>
      <w:r w:rsidR="00C568CA">
        <w:t xml:space="preserve"> u rokovima </w:t>
      </w:r>
      <w:r w:rsidR="006808FB">
        <w:t>utvrđenima pravilima korištenja</w:t>
      </w:r>
      <w:r w:rsidR="006C41E9">
        <w:t xml:space="preserve"> sredstava NPOO-a</w:t>
      </w:r>
      <w:r w:rsidRPr="00B357F4">
        <w:t xml:space="preserve">, dok će isplate tih </w:t>
      </w:r>
      <w:r w:rsidR="00152ACC" w:rsidRPr="00B357F4">
        <w:t>sredstava</w:t>
      </w:r>
      <w:r w:rsidRPr="00B357F4">
        <w:t xml:space="preserve"> ovisiti o dinamici provedbe </w:t>
      </w:r>
      <w:r w:rsidR="00152ACC" w:rsidRPr="00B357F4">
        <w:t>projekata</w:t>
      </w:r>
      <w:r w:rsidRPr="00B357F4">
        <w:t xml:space="preserve"> obnove </w:t>
      </w:r>
      <w:r w:rsidR="00152ACC" w:rsidRPr="00B357F4">
        <w:t>ZJS</w:t>
      </w:r>
      <w:r w:rsidRPr="00B357F4">
        <w:t xml:space="preserve">. </w:t>
      </w:r>
      <w:r w:rsidRPr="006734C7">
        <w:fldChar w:fldCharType="begin"/>
      </w:r>
      <w:r w:rsidRPr="00B357F4">
        <w:instrText xml:space="preserve"> REF _Ref71877027 \h </w:instrText>
      </w:r>
      <w:r w:rsidRPr="006734C7">
        <w:fldChar w:fldCharType="separate"/>
      </w:r>
      <w:r w:rsidR="00814B67" w:rsidRPr="00B357F4">
        <w:t xml:space="preserve">Tablica </w:t>
      </w:r>
      <w:r w:rsidR="00814B67">
        <w:rPr>
          <w:noProof/>
        </w:rPr>
        <w:t>5</w:t>
      </w:r>
      <w:r w:rsidR="00814B67">
        <w:noBreakHyphen/>
      </w:r>
      <w:r w:rsidR="00814B67">
        <w:rPr>
          <w:noProof/>
        </w:rPr>
        <w:t>4</w:t>
      </w:r>
      <w:r w:rsidRPr="006734C7">
        <w:fldChar w:fldCharType="end"/>
      </w:r>
      <w:r w:rsidRPr="003020E6">
        <w:t xml:space="preserve"> prikazuj</w:t>
      </w:r>
      <w:r w:rsidR="00C80553" w:rsidRPr="006734C7">
        <w:t>e</w:t>
      </w:r>
      <w:r w:rsidRPr="006734C7">
        <w:t xml:space="preserve"> raspodjelu raspoloživih financijskih sredstava te procjenu površina </w:t>
      </w:r>
      <w:r w:rsidR="3F12D14D" w:rsidRPr="00B03C9B">
        <w:t>ZJS</w:t>
      </w:r>
      <w:r w:rsidRPr="00971F9E">
        <w:t xml:space="preserve"> koje će se uz ta sredstva obnoviti. </w:t>
      </w:r>
    </w:p>
    <w:p w14:paraId="6D798321" w14:textId="3B92F94B" w:rsidR="004871AA" w:rsidRPr="006734C7" w:rsidRDefault="004871AA" w:rsidP="004871AA">
      <w:pPr>
        <w:pStyle w:val="Opisslike"/>
        <w:rPr>
          <w:rFonts w:cs="Tahoma"/>
          <w:szCs w:val="16"/>
        </w:rPr>
      </w:pPr>
      <w:bookmarkStart w:id="89" w:name="_Ref71877027"/>
      <w:bookmarkStart w:id="90" w:name="_Toc72081563"/>
      <w:bookmarkStart w:id="91" w:name="_Toc81836261"/>
      <w:bookmarkStart w:id="92" w:name="_Toc87949896"/>
      <w:r w:rsidRPr="00B357F4">
        <w:t xml:space="preserve">Tablica </w:t>
      </w:r>
      <w:r>
        <w:fldChar w:fldCharType="begin"/>
      </w:r>
      <w:r>
        <w:instrText>STYLEREF 1 \s</w:instrText>
      </w:r>
      <w:r>
        <w:fldChar w:fldCharType="separate"/>
      </w:r>
      <w:r w:rsidR="00814B67">
        <w:rPr>
          <w:noProof/>
        </w:rPr>
        <w:t>5</w:t>
      </w:r>
      <w:r>
        <w:fldChar w:fldCharType="end"/>
      </w:r>
      <w:r w:rsidR="00166B1A">
        <w:noBreakHyphen/>
      </w:r>
      <w:r>
        <w:fldChar w:fldCharType="begin"/>
      </w:r>
      <w:r>
        <w:instrText>SEQ Tablica \* ARABIC \s 1</w:instrText>
      </w:r>
      <w:r>
        <w:fldChar w:fldCharType="separate"/>
      </w:r>
      <w:r w:rsidR="00814B67">
        <w:rPr>
          <w:noProof/>
        </w:rPr>
        <w:t>4</w:t>
      </w:r>
      <w:r>
        <w:fldChar w:fldCharType="end"/>
      </w:r>
      <w:bookmarkEnd w:id="89"/>
      <w:r w:rsidRPr="003020E6">
        <w:t xml:space="preserve">: </w:t>
      </w:r>
      <w:r w:rsidRPr="006734C7">
        <w:rPr>
          <w:rFonts w:cs="Tahoma"/>
          <w:szCs w:val="16"/>
        </w:rPr>
        <w:t xml:space="preserve">Indikativni financijski plan i procjena obnovljene površine </w:t>
      </w:r>
      <w:r w:rsidR="003B6842" w:rsidRPr="00B357F4">
        <w:rPr>
          <w:rFonts w:cs="Tahoma"/>
          <w:szCs w:val="16"/>
        </w:rPr>
        <w:t xml:space="preserve">zgrada javnog sektora </w:t>
      </w:r>
      <w:r w:rsidRPr="00B357F4">
        <w:rPr>
          <w:rFonts w:cs="Tahoma"/>
          <w:szCs w:val="16"/>
        </w:rPr>
        <w:t>u razdoblju od 2022. do 2024</w:t>
      </w:r>
      <w:r w:rsidRPr="003020E6">
        <w:rPr>
          <w:rFonts w:cs="Tahoma"/>
          <w:szCs w:val="16"/>
        </w:rPr>
        <w:t>.</w:t>
      </w:r>
      <w:bookmarkEnd w:id="90"/>
      <w:bookmarkEnd w:id="91"/>
      <w:bookmarkEnd w:id="92"/>
      <w:r w:rsidRPr="003020E6">
        <w:rPr>
          <w:rFonts w:cs="Tahoma"/>
          <w:szCs w:val="16"/>
        </w:rPr>
        <w:t xml:space="preserve"> </w:t>
      </w:r>
    </w:p>
    <w:tbl>
      <w:tblPr>
        <w:tblStyle w:val="Svijetlatablicareetke110"/>
        <w:tblW w:w="5000" w:type="pct"/>
        <w:tblLook w:val="04A0" w:firstRow="1" w:lastRow="0" w:firstColumn="1" w:lastColumn="0" w:noHBand="0" w:noVBand="1"/>
      </w:tblPr>
      <w:tblGrid>
        <w:gridCol w:w="5277"/>
        <w:gridCol w:w="731"/>
        <w:gridCol w:w="1112"/>
        <w:gridCol w:w="1112"/>
        <w:gridCol w:w="1112"/>
      </w:tblGrid>
      <w:tr w:rsidR="004871AA" w:rsidRPr="00B357F4" w14:paraId="7ED64A00" w14:textId="77777777" w:rsidTr="00CB1352">
        <w:trPr>
          <w:cnfStyle w:val="100000000000" w:firstRow="1" w:lastRow="0" w:firstColumn="0" w:lastColumn="0" w:oddVBand="0" w:evenVBand="0" w:oddHBand="0"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2824" w:type="pct"/>
            <w:hideMark/>
          </w:tcPr>
          <w:p w14:paraId="69A88704" w14:textId="77777777" w:rsidR="004871AA" w:rsidRPr="00971F9E" w:rsidRDefault="004871AA" w:rsidP="00A85F83">
            <w:pPr>
              <w:spacing w:before="0" w:after="0"/>
              <w:rPr>
                <w:rFonts w:cs="Tahoma"/>
                <w:color w:val="000000"/>
                <w:sz w:val="18"/>
                <w:szCs w:val="18"/>
                <w:lang w:eastAsia="hr-HR"/>
              </w:rPr>
            </w:pPr>
            <w:r w:rsidRPr="00B03C9B">
              <w:rPr>
                <w:rFonts w:cs="Tahoma"/>
                <w:color w:val="000000"/>
                <w:sz w:val="18"/>
                <w:szCs w:val="18"/>
                <w:lang w:eastAsia="hr-HR"/>
              </w:rPr>
              <w:t> </w:t>
            </w:r>
          </w:p>
        </w:tc>
        <w:tc>
          <w:tcPr>
            <w:tcW w:w="391" w:type="pct"/>
            <w:hideMark/>
          </w:tcPr>
          <w:p w14:paraId="01509261" w14:textId="77777777" w:rsidR="004871AA" w:rsidRPr="00B357F4" w:rsidRDefault="004871AA"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2021.</w:t>
            </w:r>
          </w:p>
        </w:tc>
        <w:tc>
          <w:tcPr>
            <w:tcW w:w="595" w:type="pct"/>
            <w:hideMark/>
          </w:tcPr>
          <w:p w14:paraId="0B0C3243" w14:textId="77777777" w:rsidR="004871AA" w:rsidRPr="00B357F4" w:rsidRDefault="004871AA"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2022.</w:t>
            </w:r>
          </w:p>
        </w:tc>
        <w:tc>
          <w:tcPr>
            <w:tcW w:w="595" w:type="pct"/>
            <w:hideMark/>
          </w:tcPr>
          <w:p w14:paraId="6DF0EF75" w14:textId="77777777" w:rsidR="004871AA" w:rsidRPr="00B357F4" w:rsidRDefault="004871AA"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2023.</w:t>
            </w:r>
          </w:p>
        </w:tc>
        <w:tc>
          <w:tcPr>
            <w:tcW w:w="595" w:type="pct"/>
            <w:hideMark/>
          </w:tcPr>
          <w:p w14:paraId="4F1F4CE8" w14:textId="77777777" w:rsidR="004871AA" w:rsidRPr="00B357F4" w:rsidRDefault="004871AA" w:rsidP="00A85F83">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2024.</w:t>
            </w:r>
          </w:p>
        </w:tc>
      </w:tr>
      <w:tr w:rsidR="00CB1352" w:rsidRPr="00B357F4" w14:paraId="01D0050A" w14:textId="77777777" w:rsidTr="00CF0963">
        <w:trPr>
          <w:trHeight w:val="36"/>
        </w:trPr>
        <w:tc>
          <w:tcPr>
            <w:cnfStyle w:val="001000000000" w:firstRow="0" w:lastRow="0" w:firstColumn="1" w:lastColumn="0" w:oddVBand="0" w:evenVBand="0" w:oddHBand="0" w:evenHBand="0" w:firstRowFirstColumn="0" w:firstRowLastColumn="0" w:lastRowFirstColumn="0" w:lastRowLastColumn="0"/>
            <w:tcW w:w="2824" w:type="pct"/>
            <w:hideMark/>
          </w:tcPr>
          <w:p w14:paraId="7DE1ED83" w14:textId="4D9CF0CF" w:rsidR="00CB1352" w:rsidRPr="00B357F4" w:rsidRDefault="00CB1352" w:rsidP="00CB1352">
            <w:pPr>
              <w:spacing w:before="0" w:after="0"/>
              <w:rPr>
                <w:rFonts w:cs="Tahoma"/>
                <w:color w:val="000000"/>
                <w:sz w:val="18"/>
                <w:szCs w:val="18"/>
                <w:lang w:eastAsia="hr-HR"/>
              </w:rPr>
            </w:pPr>
            <w:r w:rsidRPr="00B357F4">
              <w:rPr>
                <w:rFonts w:cs="Tahoma"/>
                <w:color w:val="000000"/>
                <w:sz w:val="18"/>
                <w:szCs w:val="18"/>
                <w:lang w:eastAsia="hr-HR"/>
              </w:rPr>
              <w:t xml:space="preserve">Sufinanciranje NPOO NEOŠTEĆENE - godišnje [milijuna </w:t>
            </w:r>
            <w:r w:rsidR="009E5303">
              <w:rPr>
                <w:rFonts w:cs="Tahoma"/>
                <w:color w:val="000000"/>
                <w:sz w:val="18"/>
                <w:szCs w:val="18"/>
                <w:lang w:eastAsia="hr-HR"/>
              </w:rPr>
              <w:t>kuna</w:t>
            </w:r>
            <w:r w:rsidRPr="00B357F4">
              <w:rPr>
                <w:rFonts w:cs="Tahoma"/>
                <w:color w:val="000000"/>
                <w:sz w:val="18"/>
                <w:szCs w:val="18"/>
                <w:lang w:eastAsia="hr-HR"/>
              </w:rPr>
              <w:t>]</w:t>
            </w:r>
          </w:p>
        </w:tc>
        <w:tc>
          <w:tcPr>
            <w:tcW w:w="391" w:type="pct"/>
            <w:vAlign w:val="center"/>
            <w:hideMark/>
          </w:tcPr>
          <w:p w14:paraId="5F61C32F" w14:textId="77777777" w:rsidR="00CB1352" w:rsidRPr="00B357F4" w:rsidRDefault="00CB1352" w:rsidP="00CF0963">
            <w:pPr>
              <w:spacing w:before="0" w:after="0"/>
              <w:jc w:val="center"/>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0,00</w:t>
            </w:r>
          </w:p>
        </w:tc>
        <w:tc>
          <w:tcPr>
            <w:tcW w:w="595" w:type="pct"/>
            <w:vAlign w:val="center"/>
            <w:hideMark/>
          </w:tcPr>
          <w:p w14:paraId="4489C102" w14:textId="26910FE6" w:rsidR="00CB1352" w:rsidRPr="00B357F4" w:rsidRDefault="00CB1352" w:rsidP="00CF0963">
            <w:pPr>
              <w:spacing w:before="0" w:after="0"/>
              <w:jc w:val="center"/>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183,33</w:t>
            </w:r>
          </w:p>
        </w:tc>
        <w:tc>
          <w:tcPr>
            <w:tcW w:w="595" w:type="pct"/>
            <w:vAlign w:val="center"/>
            <w:hideMark/>
          </w:tcPr>
          <w:p w14:paraId="73BE48E2" w14:textId="071A5A3C" w:rsidR="00CB1352" w:rsidRPr="00B357F4" w:rsidRDefault="00CB1352" w:rsidP="00CF0963">
            <w:pPr>
              <w:spacing w:before="0" w:after="0"/>
              <w:jc w:val="center"/>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183,33</w:t>
            </w:r>
          </w:p>
        </w:tc>
        <w:tc>
          <w:tcPr>
            <w:tcW w:w="595" w:type="pct"/>
            <w:vAlign w:val="center"/>
            <w:hideMark/>
          </w:tcPr>
          <w:p w14:paraId="65FEFA2A" w14:textId="59E274C5" w:rsidR="00CB1352" w:rsidRPr="00B357F4" w:rsidRDefault="00CB1352" w:rsidP="00CF0963">
            <w:pPr>
              <w:spacing w:before="0" w:after="0"/>
              <w:jc w:val="center"/>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183,33</w:t>
            </w:r>
          </w:p>
        </w:tc>
      </w:tr>
      <w:tr w:rsidR="004871AA" w:rsidRPr="00B357F4" w14:paraId="1355F3CF" w14:textId="77777777" w:rsidTr="00CF0963">
        <w:trPr>
          <w:trHeight w:val="46"/>
        </w:trPr>
        <w:tc>
          <w:tcPr>
            <w:cnfStyle w:val="001000000000" w:firstRow="0" w:lastRow="0" w:firstColumn="1" w:lastColumn="0" w:oddVBand="0" w:evenVBand="0" w:oddHBand="0" w:evenHBand="0" w:firstRowFirstColumn="0" w:firstRowLastColumn="0" w:lastRowFirstColumn="0" w:lastRowLastColumn="0"/>
            <w:tcW w:w="2824" w:type="pct"/>
            <w:hideMark/>
          </w:tcPr>
          <w:p w14:paraId="245DF3B4" w14:textId="437D12F0" w:rsidR="004871AA" w:rsidRPr="00B357F4" w:rsidRDefault="004871AA" w:rsidP="00A85F83">
            <w:pPr>
              <w:spacing w:before="0" w:after="0"/>
              <w:rPr>
                <w:rFonts w:cs="Tahoma"/>
                <w:color w:val="000000"/>
                <w:sz w:val="18"/>
                <w:szCs w:val="18"/>
                <w:lang w:eastAsia="hr-HR"/>
              </w:rPr>
            </w:pPr>
            <w:r w:rsidRPr="00B357F4">
              <w:rPr>
                <w:rFonts w:cs="Tahoma"/>
                <w:color w:val="000000"/>
                <w:sz w:val="18"/>
                <w:szCs w:val="18"/>
                <w:lang w:eastAsia="hr-HR"/>
              </w:rPr>
              <w:t xml:space="preserve">Sufinanciranje NPOO </w:t>
            </w:r>
            <w:r w:rsidR="001549F5" w:rsidRPr="00B357F4">
              <w:rPr>
                <w:rFonts w:cs="Tahoma"/>
                <w:color w:val="000000"/>
                <w:sz w:val="18"/>
                <w:szCs w:val="18"/>
                <w:lang w:eastAsia="hr-HR"/>
              </w:rPr>
              <w:t xml:space="preserve">NEOŠTEĆENE </w:t>
            </w:r>
            <w:r w:rsidRPr="00B357F4">
              <w:rPr>
                <w:rFonts w:cs="Tahoma"/>
                <w:color w:val="000000"/>
                <w:sz w:val="18"/>
                <w:szCs w:val="18"/>
                <w:lang w:eastAsia="hr-HR"/>
              </w:rPr>
              <w:t xml:space="preserve">- ukupno [milijuna </w:t>
            </w:r>
            <w:r w:rsidR="009E5303">
              <w:rPr>
                <w:rFonts w:cs="Tahoma"/>
                <w:color w:val="000000"/>
                <w:sz w:val="18"/>
                <w:szCs w:val="18"/>
                <w:lang w:eastAsia="hr-HR"/>
              </w:rPr>
              <w:t>kuna</w:t>
            </w:r>
            <w:r w:rsidRPr="00B357F4">
              <w:rPr>
                <w:rFonts w:cs="Tahoma"/>
                <w:color w:val="000000"/>
                <w:sz w:val="18"/>
                <w:szCs w:val="18"/>
                <w:lang w:eastAsia="hr-HR"/>
              </w:rPr>
              <w:t>]</w:t>
            </w:r>
          </w:p>
        </w:tc>
        <w:tc>
          <w:tcPr>
            <w:tcW w:w="2176" w:type="pct"/>
            <w:gridSpan w:val="4"/>
            <w:vAlign w:val="center"/>
            <w:hideMark/>
          </w:tcPr>
          <w:p w14:paraId="435AF42B" w14:textId="19E7AB89" w:rsidR="004871AA" w:rsidRPr="00B357F4" w:rsidRDefault="001549F5" w:rsidP="00CF0963">
            <w:pPr>
              <w:spacing w:before="0" w:after="0"/>
              <w:jc w:val="center"/>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550</w:t>
            </w:r>
            <w:r w:rsidR="004871AA" w:rsidRPr="00B357F4">
              <w:rPr>
                <w:rFonts w:cs="Tahoma"/>
                <w:color w:val="000000"/>
                <w:sz w:val="18"/>
                <w:szCs w:val="18"/>
                <w:lang w:eastAsia="hr-HR"/>
              </w:rPr>
              <w:t>,</w:t>
            </w:r>
            <w:r w:rsidRPr="00B357F4">
              <w:rPr>
                <w:rFonts w:cs="Tahoma"/>
                <w:color w:val="000000"/>
                <w:sz w:val="18"/>
                <w:szCs w:val="18"/>
                <w:lang w:eastAsia="hr-HR"/>
              </w:rPr>
              <w:t>00</w:t>
            </w:r>
          </w:p>
        </w:tc>
      </w:tr>
      <w:tr w:rsidR="004871AA" w:rsidRPr="00B357F4" w14:paraId="7F7B44A9" w14:textId="77777777" w:rsidTr="00CF0963">
        <w:trPr>
          <w:trHeight w:val="46"/>
        </w:trPr>
        <w:tc>
          <w:tcPr>
            <w:cnfStyle w:val="001000000000" w:firstRow="0" w:lastRow="0" w:firstColumn="1" w:lastColumn="0" w:oddVBand="0" w:evenVBand="0" w:oddHBand="0" w:evenHBand="0" w:firstRowFirstColumn="0" w:firstRowLastColumn="0" w:lastRowFirstColumn="0" w:lastRowLastColumn="0"/>
            <w:tcW w:w="2824" w:type="pct"/>
            <w:hideMark/>
          </w:tcPr>
          <w:p w14:paraId="63770C09" w14:textId="77777777" w:rsidR="004871AA" w:rsidRPr="00B357F4" w:rsidRDefault="004871AA" w:rsidP="00A85F83">
            <w:pPr>
              <w:spacing w:before="0" w:after="0"/>
              <w:rPr>
                <w:rFonts w:cs="Tahoma"/>
                <w:color w:val="000000"/>
                <w:sz w:val="18"/>
                <w:szCs w:val="18"/>
                <w:lang w:eastAsia="hr-HR"/>
              </w:rPr>
            </w:pPr>
            <w:r w:rsidRPr="00B357F4">
              <w:rPr>
                <w:rFonts w:cs="Tahoma"/>
                <w:color w:val="000000"/>
                <w:sz w:val="18"/>
                <w:szCs w:val="18"/>
                <w:lang w:eastAsia="hr-HR"/>
              </w:rPr>
              <w:t>Ukupna investicija [milijuna kn]</w:t>
            </w:r>
          </w:p>
        </w:tc>
        <w:tc>
          <w:tcPr>
            <w:tcW w:w="2176" w:type="pct"/>
            <w:gridSpan w:val="4"/>
            <w:vAlign w:val="center"/>
            <w:hideMark/>
          </w:tcPr>
          <w:p w14:paraId="6915AC2E" w14:textId="2C7470D3" w:rsidR="004871AA" w:rsidRPr="00B357F4" w:rsidRDefault="00166704" w:rsidP="00CF0963">
            <w:pPr>
              <w:spacing w:before="0" w:after="0"/>
              <w:jc w:val="center"/>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808</w:t>
            </w:r>
            <w:r w:rsidR="004871AA" w:rsidRPr="00B357F4">
              <w:rPr>
                <w:rFonts w:cs="Tahoma"/>
                <w:color w:val="000000"/>
                <w:sz w:val="18"/>
                <w:szCs w:val="18"/>
                <w:lang w:eastAsia="hr-HR"/>
              </w:rPr>
              <w:t>,</w:t>
            </w:r>
            <w:r w:rsidRPr="00B357F4">
              <w:rPr>
                <w:rFonts w:cs="Tahoma"/>
                <w:color w:val="000000"/>
                <w:sz w:val="18"/>
                <w:szCs w:val="18"/>
                <w:lang w:eastAsia="hr-HR"/>
              </w:rPr>
              <w:t>82</w:t>
            </w:r>
          </w:p>
        </w:tc>
      </w:tr>
      <w:tr w:rsidR="00D648EE" w:rsidRPr="00B357F4" w14:paraId="74417C3C" w14:textId="77777777" w:rsidTr="00CF0963">
        <w:trPr>
          <w:trHeight w:val="46"/>
        </w:trPr>
        <w:tc>
          <w:tcPr>
            <w:cnfStyle w:val="001000000000" w:firstRow="0" w:lastRow="0" w:firstColumn="1" w:lastColumn="0" w:oddVBand="0" w:evenVBand="0" w:oddHBand="0" w:evenHBand="0" w:firstRowFirstColumn="0" w:firstRowLastColumn="0" w:lastRowFirstColumn="0" w:lastRowLastColumn="0"/>
            <w:tcW w:w="2824" w:type="pct"/>
            <w:hideMark/>
          </w:tcPr>
          <w:p w14:paraId="37061370" w14:textId="78AA94E2" w:rsidR="00D648EE" w:rsidRPr="00B357F4" w:rsidRDefault="00D648EE" w:rsidP="00D648EE">
            <w:pPr>
              <w:spacing w:before="0" w:after="0"/>
              <w:rPr>
                <w:rFonts w:cs="Tahoma"/>
                <w:color w:val="000000"/>
                <w:sz w:val="18"/>
                <w:szCs w:val="18"/>
                <w:lang w:eastAsia="hr-HR"/>
              </w:rPr>
            </w:pPr>
            <w:r w:rsidRPr="00B357F4">
              <w:rPr>
                <w:rFonts w:cs="Tahoma"/>
                <w:color w:val="000000"/>
                <w:sz w:val="18"/>
                <w:szCs w:val="18"/>
                <w:lang w:eastAsia="hr-HR"/>
              </w:rPr>
              <w:t>Procijenjena obnovljena površina ZJS NEOŠTEĆENE - godišnje [m</w:t>
            </w:r>
            <w:r w:rsidRPr="00B357F4">
              <w:rPr>
                <w:rFonts w:cs="Tahoma"/>
                <w:color w:val="000000"/>
                <w:sz w:val="18"/>
                <w:szCs w:val="18"/>
                <w:vertAlign w:val="superscript"/>
                <w:lang w:eastAsia="hr-HR"/>
              </w:rPr>
              <w:t>2</w:t>
            </w:r>
            <w:r w:rsidRPr="00B357F4">
              <w:rPr>
                <w:rFonts w:cs="Tahoma"/>
                <w:color w:val="000000"/>
                <w:sz w:val="18"/>
                <w:szCs w:val="18"/>
                <w:lang w:eastAsia="hr-HR"/>
              </w:rPr>
              <w:t>]</w:t>
            </w:r>
          </w:p>
        </w:tc>
        <w:tc>
          <w:tcPr>
            <w:tcW w:w="391" w:type="pct"/>
            <w:vAlign w:val="center"/>
            <w:hideMark/>
          </w:tcPr>
          <w:p w14:paraId="7F2475E4" w14:textId="77777777" w:rsidR="00D648EE" w:rsidRPr="00B357F4" w:rsidRDefault="00D648EE" w:rsidP="00CF0963">
            <w:pPr>
              <w:spacing w:before="0" w:after="0"/>
              <w:jc w:val="center"/>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0,00</w:t>
            </w:r>
          </w:p>
        </w:tc>
        <w:tc>
          <w:tcPr>
            <w:tcW w:w="595" w:type="pct"/>
            <w:vAlign w:val="center"/>
            <w:hideMark/>
          </w:tcPr>
          <w:p w14:paraId="34CBB399" w14:textId="131100FE" w:rsidR="00D648EE" w:rsidRPr="00B357F4" w:rsidRDefault="00D648EE" w:rsidP="00CF0963">
            <w:pPr>
              <w:spacing w:before="0" w:after="0"/>
              <w:jc w:val="center"/>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rPr>
              <w:t>59.139,78</w:t>
            </w:r>
          </w:p>
        </w:tc>
        <w:tc>
          <w:tcPr>
            <w:tcW w:w="595" w:type="pct"/>
            <w:vAlign w:val="center"/>
            <w:hideMark/>
          </w:tcPr>
          <w:p w14:paraId="05B5D385" w14:textId="0CFEF63E" w:rsidR="00D648EE" w:rsidRPr="00B357F4" w:rsidRDefault="00D648EE" w:rsidP="00CF0963">
            <w:pPr>
              <w:spacing w:before="0" w:after="0"/>
              <w:jc w:val="center"/>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rPr>
              <w:t>59.139,78</w:t>
            </w:r>
          </w:p>
        </w:tc>
        <w:tc>
          <w:tcPr>
            <w:tcW w:w="595" w:type="pct"/>
            <w:vAlign w:val="center"/>
            <w:hideMark/>
          </w:tcPr>
          <w:p w14:paraId="2B804E1D" w14:textId="2EF8A445" w:rsidR="00D648EE" w:rsidRPr="00B357F4" w:rsidRDefault="00D648EE" w:rsidP="00CF0963">
            <w:pPr>
              <w:spacing w:before="0" w:after="0"/>
              <w:jc w:val="center"/>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rPr>
              <w:t>59.139,78</w:t>
            </w:r>
          </w:p>
        </w:tc>
      </w:tr>
      <w:tr w:rsidR="004871AA" w:rsidRPr="00B357F4" w14:paraId="1ED524A1" w14:textId="77777777" w:rsidTr="00CF0963">
        <w:trPr>
          <w:trHeight w:val="46"/>
        </w:trPr>
        <w:tc>
          <w:tcPr>
            <w:cnfStyle w:val="001000000000" w:firstRow="0" w:lastRow="0" w:firstColumn="1" w:lastColumn="0" w:oddVBand="0" w:evenVBand="0" w:oddHBand="0" w:evenHBand="0" w:firstRowFirstColumn="0" w:firstRowLastColumn="0" w:lastRowFirstColumn="0" w:lastRowLastColumn="0"/>
            <w:tcW w:w="2824" w:type="pct"/>
          </w:tcPr>
          <w:p w14:paraId="0F47F180" w14:textId="6678E6C4" w:rsidR="004871AA" w:rsidRPr="00B357F4" w:rsidRDefault="004871AA" w:rsidP="00A85F83">
            <w:pPr>
              <w:spacing w:before="0" w:after="0"/>
              <w:rPr>
                <w:rFonts w:cs="Tahoma"/>
                <w:color w:val="000000"/>
                <w:sz w:val="18"/>
                <w:szCs w:val="18"/>
                <w:lang w:eastAsia="hr-HR"/>
              </w:rPr>
            </w:pPr>
            <w:r w:rsidRPr="00B357F4">
              <w:rPr>
                <w:rFonts w:cs="Tahoma"/>
                <w:color w:val="000000"/>
                <w:sz w:val="18"/>
                <w:szCs w:val="18"/>
                <w:lang w:eastAsia="hr-HR"/>
              </w:rPr>
              <w:t xml:space="preserve">Procijenjena obnovljena površina </w:t>
            </w:r>
            <w:r w:rsidR="00772508" w:rsidRPr="00B357F4">
              <w:rPr>
                <w:rFonts w:cs="Tahoma"/>
                <w:color w:val="000000"/>
                <w:sz w:val="18"/>
                <w:szCs w:val="18"/>
                <w:lang w:eastAsia="hr-HR"/>
              </w:rPr>
              <w:t>ZJS NEOŠTEĆENE</w:t>
            </w:r>
            <w:r w:rsidRPr="00B357F4">
              <w:rPr>
                <w:rFonts w:cs="Tahoma"/>
                <w:color w:val="000000"/>
                <w:sz w:val="18"/>
                <w:szCs w:val="18"/>
                <w:lang w:eastAsia="hr-HR"/>
              </w:rPr>
              <w:t xml:space="preserve"> - ukupno [m</w:t>
            </w:r>
            <w:r w:rsidRPr="00B357F4">
              <w:rPr>
                <w:rFonts w:cs="Tahoma"/>
                <w:color w:val="000000"/>
                <w:sz w:val="18"/>
                <w:szCs w:val="18"/>
                <w:vertAlign w:val="superscript"/>
                <w:lang w:eastAsia="hr-HR"/>
              </w:rPr>
              <w:t>2</w:t>
            </w:r>
            <w:r w:rsidRPr="00B357F4">
              <w:rPr>
                <w:rFonts w:cs="Tahoma"/>
                <w:color w:val="000000"/>
                <w:sz w:val="18"/>
                <w:szCs w:val="18"/>
                <w:lang w:eastAsia="hr-HR"/>
              </w:rPr>
              <w:t>]</w:t>
            </w:r>
          </w:p>
        </w:tc>
        <w:tc>
          <w:tcPr>
            <w:tcW w:w="2176" w:type="pct"/>
            <w:gridSpan w:val="4"/>
            <w:vAlign w:val="center"/>
          </w:tcPr>
          <w:p w14:paraId="56087DF6" w14:textId="683DD7AB" w:rsidR="004871AA" w:rsidRPr="00B357F4" w:rsidRDefault="00710A5D" w:rsidP="00CF0963">
            <w:pPr>
              <w:spacing w:before="0" w:after="0"/>
              <w:jc w:val="center"/>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B357F4">
              <w:rPr>
                <w:rFonts w:cs="Tahoma"/>
                <w:color w:val="000000"/>
                <w:sz w:val="18"/>
                <w:szCs w:val="18"/>
                <w:lang w:eastAsia="hr-HR"/>
              </w:rPr>
              <w:t>177.419,35</w:t>
            </w:r>
          </w:p>
        </w:tc>
      </w:tr>
      <w:tr w:rsidR="00CF0963" w:rsidRPr="00B357F4" w14:paraId="4CCD8DEE" w14:textId="77777777" w:rsidTr="00CF0963">
        <w:trPr>
          <w:trHeight w:val="46"/>
        </w:trPr>
        <w:tc>
          <w:tcPr>
            <w:cnfStyle w:val="001000000000" w:firstRow="0" w:lastRow="0" w:firstColumn="1" w:lastColumn="0" w:oddVBand="0" w:evenVBand="0" w:oddHBand="0" w:evenHBand="0" w:firstRowFirstColumn="0" w:firstRowLastColumn="0" w:lastRowFirstColumn="0" w:lastRowLastColumn="0"/>
            <w:tcW w:w="2824" w:type="pct"/>
          </w:tcPr>
          <w:p w14:paraId="11EABB31" w14:textId="5357BB7D" w:rsidR="00CF0963" w:rsidRPr="00B357F4" w:rsidRDefault="00CF0963" w:rsidP="00A85F83">
            <w:pPr>
              <w:spacing w:before="0" w:after="0"/>
              <w:rPr>
                <w:rFonts w:cs="Tahoma"/>
                <w:color w:val="000000"/>
                <w:sz w:val="18"/>
                <w:szCs w:val="18"/>
                <w:lang w:eastAsia="hr-HR"/>
              </w:rPr>
            </w:pPr>
            <w:r w:rsidRPr="00B357F4">
              <w:rPr>
                <w:rFonts w:cs="Tahoma"/>
                <w:color w:val="000000"/>
                <w:sz w:val="18"/>
                <w:szCs w:val="18"/>
                <w:lang w:eastAsia="hr-HR"/>
              </w:rPr>
              <w:t>Procijenjena obnovljena površina ZJS OŠTEĆENE - ukupno [m</w:t>
            </w:r>
            <w:r w:rsidRPr="00B357F4">
              <w:rPr>
                <w:rFonts w:cs="Tahoma"/>
                <w:color w:val="000000"/>
                <w:sz w:val="18"/>
                <w:szCs w:val="18"/>
                <w:vertAlign w:val="superscript"/>
                <w:lang w:eastAsia="hr-HR"/>
              </w:rPr>
              <w:t>2</w:t>
            </w:r>
            <w:r w:rsidRPr="00B357F4">
              <w:rPr>
                <w:rFonts w:cs="Tahoma"/>
                <w:color w:val="000000"/>
                <w:sz w:val="18"/>
                <w:szCs w:val="18"/>
                <w:lang w:eastAsia="hr-HR"/>
              </w:rPr>
              <w:t>]</w:t>
            </w:r>
          </w:p>
        </w:tc>
        <w:tc>
          <w:tcPr>
            <w:tcW w:w="2176" w:type="pct"/>
            <w:gridSpan w:val="4"/>
            <w:vAlign w:val="center"/>
          </w:tcPr>
          <w:p w14:paraId="751BF687" w14:textId="51F8F706" w:rsidR="00CF0963" w:rsidRPr="00B357F4" w:rsidRDefault="00C60D38" w:rsidP="00CF0963">
            <w:pPr>
              <w:spacing w:before="0" w:after="0"/>
              <w:jc w:val="center"/>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Pr>
                <w:rFonts w:cs="Tahoma"/>
                <w:color w:val="000000"/>
                <w:sz w:val="18"/>
                <w:szCs w:val="18"/>
                <w:lang w:eastAsia="hr-HR"/>
              </w:rPr>
              <w:t>288</w:t>
            </w:r>
            <w:r w:rsidR="00CF0963" w:rsidRPr="00B357F4">
              <w:rPr>
                <w:rFonts w:cs="Tahoma"/>
                <w:color w:val="000000"/>
                <w:sz w:val="18"/>
                <w:szCs w:val="18"/>
                <w:lang w:eastAsia="hr-HR"/>
              </w:rPr>
              <w:t>.000,00</w:t>
            </w:r>
          </w:p>
        </w:tc>
      </w:tr>
      <w:tr w:rsidR="00CF0963" w:rsidRPr="00B357F4" w14:paraId="3A96461A" w14:textId="77777777" w:rsidTr="00CF0963">
        <w:trPr>
          <w:trHeight w:val="46"/>
        </w:trPr>
        <w:tc>
          <w:tcPr>
            <w:cnfStyle w:val="001000000000" w:firstRow="0" w:lastRow="0" w:firstColumn="1" w:lastColumn="0" w:oddVBand="0" w:evenVBand="0" w:oddHBand="0" w:evenHBand="0" w:firstRowFirstColumn="0" w:firstRowLastColumn="0" w:lastRowFirstColumn="0" w:lastRowLastColumn="0"/>
            <w:tcW w:w="2824" w:type="pct"/>
          </w:tcPr>
          <w:p w14:paraId="2EE08A95" w14:textId="181A88F8" w:rsidR="00CF0963" w:rsidRPr="00B357F4" w:rsidRDefault="00CF0963" w:rsidP="00A85F83">
            <w:pPr>
              <w:spacing w:before="0" w:after="0"/>
              <w:rPr>
                <w:rFonts w:cs="Tahoma"/>
                <w:color w:val="000000"/>
                <w:sz w:val="18"/>
                <w:szCs w:val="18"/>
                <w:lang w:eastAsia="hr-HR"/>
              </w:rPr>
            </w:pPr>
            <w:r w:rsidRPr="00B357F4">
              <w:rPr>
                <w:rFonts w:cs="Tahoma"/>
                <w:color w:val="000000"/>
                <w:sz w:val="18"/>
                <w:szCs w:val="18"/>
                <w:lang w:eastAsia="hr-HR"/>
              </w:rPr>
              <w:t>Procijenjena obnovljena površina ZJS UKUPNO - ukupno [m</w:t>
            </w:r>
            <w:r w:rsidRPr="00B357F4">
              <w:rPr>
                <w:rFonts w:cs="Tahoma"/>
                <w:color w:val="000000"/>
                <w:sz w:val="18"/>
                <w:szCs w:val="18"/>
                <w:vertAlign w:val="superscript"/>
                <w:lang w:eastAsia="hr-HR"/>
              </w:rPr>
              <w:t>2</w:t>
            </w:r>
            <w:r w:rsidRPr="00B357F4">
              <w:rPr>
                <w:rFonts w:cs="Tahoma"/>
                <w:color w:val="000000"/>
                <w:sz w:val="18"/>
                <w:szCs w:val="18"/>
                <w:lang w:eastAsia="hr-HR"/>
              </w:rPr>
              <w:t>]</w:t>
            </w:r>
          </w:p>
        </w:tc>
        <w:tc>
          <w:tcPr>
            <w:tcW w:w="2176" w:type="pct"/>
            <w:gridSpan w:val="4"/>
            <w:vAlign w:val="center"/>
          </w:tcPr>
          <w:p w14:paraId="773154FC" w14:textId="57297D6A" w:rsidR="00CF0963" w:rsidRPr="00B357F4" w:rsidRDefault="00451EE3" w:rsidP="00DD3116">
            <w:pPr>
              <w:spacing w:before="0" w:after="0"/>
              <w:jc w:val="center"/>
              <w:cnfStyle w:val="000000000000" w:firstRow="0" w:lastRow="0" w:firstColumn="0" w:lastColumn="0" w:oddVBand="0" w:evenVBand="0" w:oddHBand="0" w:evenHBand="0" w:firstRowFirstColumn="0" w:firstRowLastColumn="0" w:lastRowFirstColumn="0" w:lastRowLastColumn="0"/>
              <w:rPr>
                <w:rFonts w:cs="Tahoma"/>
                <w:b/>
                <w:color w:val="000000"/>
                <w:sz w:val="18"/>
                <w:szCs w:val="18"/>
                <w:lang w:eastAsia="hr-HR"/>
              </w:rPr>
            </w:pPr>
            <w:r w:rsidRPr="00B357F4">
              <w:rPr>
                <w:rFonts w:cs="Tahoma"/>
                <w:b/>
                <w:color w:val="000000"/>
                <w:sz w:val="18"/>
                <w:szCs w:val="18"/>
              </w:rPr>
              <w:t>4</w:t>
            </w:r>
            <w:r>
              <w:rPr>
                <w:rFonts w:cs="Tahoma"/>
                <w:b/>
                <w:color w:val="000000"/>
                <w:sz w:val="18"/>
                <w:szCs w:val="18"/>
              </w:rPr>
              <w:t>65</w:t>
            </w:r>
            <w:r w:rsidR="00DD3116" w:rsidRPr="00B357F4">
              <w:rPr>
                <w:rFonts w:cs="Tahoma"/>
                <w:b/>
                <w:color w:val="000000"/>
                <w:sz w:val="18"/>
                <w:szCs w:val="18"/>
              </w:rPr>
              <w:t>.419,35</w:t>
            </w:r>
          </w:p>
        </w:tc>
      </w:tr>
    </w:tbl>
    <w:p w14:paraId="71EAFB4B" w14:textId="251171E5" w:rsidR="004871AA" w:rsidRDefault="004871AA" w:rsidP="004871AA">
      <w:r w:rsidRPr="00B357F4">
        <w:t xml:space="preserve">Usporedbe radi, kako bismo postigli ciljeve definirane u Dugoročnoj strategiji, u ovom razdoblju trebalo bi obnoviti </w:t>
      </w:r>
      <w:r w:rsidR="002740B1" w:rsidRPr="00B357F4">
        <w:rPr>
          <w:b/>
        </w:rPr>
        <w:t xml:space="preserve">787.695 </w:t>
      </w:r>
      <w:r w:rsidRPr="00B357F4">
        <w:rPr>
          <w:b/>
        </w:rPr>
        <w:t>m</w:t>
      </w:r>
      <w:r w:rsidRPr="00B357F4">
        <w:rPr>
          <w:b/>
          <w:vertAlign w:val="superscript"/>
        </w:rPr>
        <w:t>2</w:t>
      </w:r>
      <w:r w:rsidR="00447C20" w:rsidRPr="00B357F4">
        <w:rPr>
          <w:b/>
          <w:vertAlign w:val="superscript"/>
        </w:rPr>
        <w:t xml:space="preserve"> </w:t>
      </w:r>
      <w:r w:rsidR="00447C20" w:rsidRPr="00B357F4">
        <w:t>ZJS</w:t>
      </w:r>
      <w:r w:rsidRPr="00B357F4">
        <w:t xml:space="preserve">. Drugim riječima, </w:t>
      </w:r>
      <w:r w:rsidRPr="00B357F4">
        <w:rPr>
          <w:b/>
        </w:rPr>
        <w:t xml:space="preserve">raspoloživa sredstva su dostatna za ostvarenje oko </w:t>
      </w:r>
      <w:r w:rsidR="004B536A">
        <w:rPr>
          <w:b/>
        </w:rPr>
        <w:t>59</w:t>
      </w:r>
      <w:r w:rsidRPr="00B357F4">
        <w:rPr>
          <w:b/>
        </w:rPr>
        <w:t>% cilja postavljenog u Dugoročnoj strategij</w:t>
      </w:r>
      <w:r w:rsidRPr="00EF25C5">
        <w:rPr>
          <w:b/>
        </w:rPr>
        <w:t>i</w:t>
      </w:r>
      <w:r w:rsidRPr="00B357F4">
        <w:t xml:space="preserve">. </w:t>
      </w:r>
    </w:p>
    <w:p w14:paraId="0BA8E21A" w14:textId="579C564C" w:rsidR="00AF018F" w:rsidRPr="00B357F4" w:rsidRDefault="39C8668E" w:rsidP="00E17911">
      <w:pPr>
        <w:pStyle w:val="Naslov20"/>
      </w:pPr>
      <w:bookmarkStart w:id="93" w:name="_Toc94769987"/>
      <w:bookmarkStart w:id="94" w:name="_Toc98932331"/>
      <w:bookmarkEnd w:id="93"/>
      <w:r w:rsidRPr="00B357F4">
        <w:lastRenderedPageBreak/>
        <w:t>Terminski plan provedbe projekata od strateškog značaja s naznačenim ključnim koracima i rokovima u provedbi</w:t>
      </w:r>
      <w:bookmarkEnd w:id="94"/>
    </w:p>
    <w:p w14:paraId="68F6C6A0" w14:textId="2016DA77" w:rsidR="00AF018F" w:rsidRPr="00B357F4" w:rsidRDefault="00AF018F" w:rsidP="00AF018F">
      <w:pPr>
        <w:rPr>
          <w:lang w:eastAsia="hr-HR"/>
        </w:rPr>
      </w:pPr>
      <w:r w:rsidRPr="00B357F4">
        <w:rPr>
          <w:lang w:eastAsia="hr-HR"/>
        </w:rPr>
        <w:t xml:space="preserve">Model provedbe ovog Programa s ključnim koracima detaljno je raspisan u poglavlju </w:t>
      </w:r>
      <w:r w:rsidR="00B27A52" w:rsidRPr="00B357F4">
        <w:rPr>
          <w:lang w:eastAsia="hr-HR"/>
        </w:rPr>
        <w:t>7</w:t>
      </w:r>
      <w:r w:rsidRPr="00B357F4">
        <w:rPr>
          <w:lang w:eastAsia="hr-HR"/>
        </w:rPr>
        <w:t>. U sklopu ovog Programa ne definiraju se posebni projekti od strateškog značaja, ali se takvim projektima mogu smatrati pojedini dijelovi ovog Programa i to:</w:t>
      </w:r>
    </w:p>
    <w:p w14:paraId="5E2ED764" w14:textId="106451A2" w:rsidR="00AF018F" w:rsidRPr="00B357F4" w:rsidRDefault="00AF018F" w:rsidP="00725AB0">
      <w:pPr>
        <w:pStyle w:val="Odlomakpopisa"/>
        <w:numPr>
          <w:ilvl w:val="0"/>
          <w:numId w:val="35"/>
        </w:numPr>
      </w:pPr>
      <w:r w:rsidRPr="00B357F4">
        <w:t xml:space="preserve">Energetska i sveobuhvatna obnova </w:t>
      </w:r>
      <w:r w:rsidR="00904203" w:rsidRPr="00B357F4">
        <w:t>ZJS</w:t>
      </w:r>
      <w:r w:rsidRPr="00B357F4">
        <w:t xml:space="preserve"> neoštećenih u potresu</w:t>
      </w:r>
      <w:r w:rsidR="002F7F6C" w:rsidRPr="00B357F4">
        <w:t xml:space="preserve"> i</w:t>
      </w:r>
    </w:p>
    <w:p w14:paraId="63C39838" w14:textId="7F1962FF" w:rsidR="00AF018F" w:rsidRPr="00B357F4" w:rsidRDefault="008B54BA" w:rsidP="12AF7EFC">
      <w:pPr>
        <w:pStyle w:val="Odlomakpopisa"/>
        <w:numPr>
          <w:ilvl w:val="0"/>
          <w:numId w:val="35"/>
        </w:numPr>
      </w:pPr>
      <w:r w:rsidRPr="00B357F4">
        <w:t>O</w:t>
      </w:r>
      <w:r w:rsidR="00AF018F" w:rsidRPr="00B357F4">
        <w:t xml:space="preserve">bnova </w:t>
      </w:r>
      <w:r w:rsidR="00904203" w:rsidRPr="00B357F4">
        <w:t>ZJS</w:t>
      </w:r>
      <w:r w:rsidR="00AF018F" w:rsidRPr="00B357F4">
        <w:t xml:space="preserve"> oštećenih u potresu</w:t>
      </w:r>
    </w:p>
    <w:p w14:paraId="0A640EE6" w14:textId="7F1AF6B6" w:rsidR="00994A7B" w:rsidRPr="00B31953" w:rsidRDefault="00994A7B" w:rsidP="00994A7B">
      <w:pPr>
        <w:rPr>
          <w:lang w:eastAsia="hr-HR"/>
        </w:rPr>
      </w:pPr>
      <w:r w:rsidRPr="006A4B4B">
        <w:rPr>
          <w:lang w:eastAsia="hr-HR"/>
        </w:rPr>
        <w:t xml:space="preserve">Terminski plan provedbe svih ovih dijelova Programa uključuje cijelo desetogodišnje razdoblje od 2021. do 2030. godine, a efektivno provedba konkretnih aktivnosti započet će nakon usvajanja Programa, dakle 2022. godine. Pri tome je izuzetno bitno još jednom istaknuti da se mora osigurati kontinuirana provedba Programa, što znači da se mora osigurati da se javni pozivi za </w:t>
      </w:r>
      <w:r w:rsidR="00813108" w:rsidRPr="00B357F4">
        <w:rPr>
          <w:lang w:eastAsia="hr-HR"/>
        </w:rPr>
        <w:t>sufinanciranje</w:t>
      </w:r>
      <w:r w:rsidRPr="00B31953">
        <w:rPr>
          <w:lang w:eastAsia="hr-HR"/>
        </w:rPr>
        <w:t xml:space="preserve"> otvaraju </w:t>
      </w:r>
      <w:r w:rsidR="005F39E7">
        <w:rPr>
          <w:lang w:eastAsia="hr-HR"/>
        </w:rPr>
        <w:t>kontinuirano</w:t>
      </w:r>
      <w:r w:rsidRPr="00B31953">
        <w:rPr>
          <w:lang w:eastAsia="hr-HR"/>
        </w:rPr>
        <w:t xml:space="preserve">, kako bi se omogućilo što brže izvođenje radova. </w:t>
      </w:r>
    </w:p>
    <w:tbl>
      <w:tblPr>
        <w:tblStyle w:val="Svijetlatablicareetke110"/>
        <w:tblW w:w="5000" w:type="pct"/>
        <w:tblLook w:val="04A0" w:firstRow="1" w:lastRow="0" w:firstColumn="1" w:lastColumn="0" w:noHBand="0" w:noVBand="1"/>
      </w:tblPr>
      <w:tblGrid>
        <w:gridCol w:w="4672"/>
        <w:gridCol w:w="4672"/>
      </w:tblGrid>
      <w:tr w:rsidR="00994A7B" w:rsidRPr="00B357F4" w14:paraId="38EC7C06" w14:textId="77777777" w:rsidTr="12AF7E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2F2F2" w:themeFill="background1" w:themeFillShade="F2"/>
          </w:tcPr>
          <w:p w14:paraId="3B9C3950" w14:textId="77777777" w:rsidR="00994A7B" w:rsidRPr="00B357F4" w:rsidRDefault="00994A7B" w:rsidP="00A85F83">
            <w:pPr>
              <w:spacing w:before="0" w:after="60"/>
              <w:rPr>
                <w:rFonts w:cs="Tahoma"/>
                <w:b w:val="0"/>
                <w:sz w:val="18"/>
                <w:szCs w:val="18"/>
                <w:lang w:eastAsia="hr-HR"/>
              </w:rPr>
            </w:pPr>
            <w:r w:rsidRPr="00B357F4">
              <w:rPr>
                <w:rFonts w:cs="Tahoma"/>
                <w:sz w:val="18"/>
                <w:szCs w:val="18"/>
                <w:lang w:eastAsia="hr-HR"/>
              </w:rPr>
              <w:t>Posebni cilj 1:</w:t>
            </w:r>
          </w:p>
          <w:p w14:paraId="4E29E96B" w14:textId="6D9B7264" w:rsidR="00994A7B" w:rsidRPr="00B357F4" w:rsidRDefault="00994A7B" w:rsidP="00A85F83">
            <w:pPr>
              <w:spacing w:before="0" w:after="60"/>
              <w:rPr>
                <w:rFonts w:cs="Tahoma"/>
                <w:sz w:val="18"/>
                <w:szCs w:val="18"/>
                <w:lang w:eastAsia="hr-HR"/>
              </w:rPr>
            </w:pPr>
            <w:r w:rsidRPr="00B357F4">
              <w:rPr>
                <w:rFonts w:cs="Tahoma"/>
                <w:b w:val="0"/>
                <w:sz w:val="18"/>
                <w:szCs w:val="18"/>
                <w:lang w:eastAsia="hr-HR"/>
              </w:rPr>
              <w:t xml:space="preserve">Energetska i sveobuhvatna obnova </w:t>
            </w:r>
            <w:r w:rsidR="00A428B3" w:rsidRPr="00B357F4">
              <w:rPr>
                <w:rFonts w:cs="Tahoma"/>
                <w:b w:val="0"/>
                <w:sz w:val="18"/>
                <w:szCs w:val="18"/>
                <w:lang w:eastAsia="hr-HR"/>
              </w:rPr>
              <w:t>ZJS</w:t>
            </w:r>
            <w:r w:rsidRPr="00B357F4">
              <w:rPr>
                <w:rFonts w:cs="Tahoma"/>
                <w:b w:val="0"/>
                <w:sz w:val="18"/>
                <w:szCs w:val="18"/>
                <w:lang w:eastAsia="hr-HR"/>
              </w:rPr>
              <w:t xml:space="preserve"> u razdoblju do 2030. </w:t>
            </w:r>
          </w:p>
        </w:tc>
      </w:tr>
      <w:tr w:rsidR="00994A7B" w:rsidRPr="00B357F4" w14:paraId="439DF1D4" w14:textId="77777777" w:rsidTr="12AF7EF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635EB6F6" w14:textId="33F70A88" w:rsidR="00994A7B" w:rsidRPr="00B357F4" w:rsidRDefault="00994A7B" w:rsidP="00A85F83">
            <w:pPr>
              <w:spacing w:before="0" w:after="60"/>
              <w:rPr>
                <w:rFonts w:cs="Tahoma"/>
                <w:sz w:val="18"/>
                <w:szCs w:val="18"/>
                <w:lang w:eastAsia="hr-HR"/>
              </w:rPr>
            </w:pPr>
            <w:r w:rsidRPr="00B357F4">
              <w:rPr>
                <w:rFonts w:cs="Tahoma"/>
                <w:sz w:val="18"/>
                <w:szCs w:val="18"/>
                <w:lang w:eastAsia="hr-HR"/>
              </w:rPr>
              <w:t xml:space="preserve">Projekt od strateškog značaja 1: </w:t>
            </w:r>
            <w:r w:rsidRPr="00B357F4">
              <w:rPr>
                <w:rFonts w:cs="Tahoma"/>
                <w:b w:val="0"/>
                <w:sz w:val="18"/>
                <w:szCs w:val="18"/>
                <w:lang w:eastAsia="hr-HR"/>
              </w:rPr>
              <w:t xml:space="preserve">Energetska i sveobuhvatna obnova </w:t>
            </w:r>
            <w:r w:rsidR="005E707B" w:rsidRPr="00B357F4">
              <w:rPr>
                <w:rFonts w:cs="Tahoma"/>
                <w:b w:val="0"/>
                <w:sz w:val="18"/>
                <w:szCs w:val="18"/>
                <w:lang w:eastAsia="hr-HR"/>
              </w:rPr>
              <w:t>ZJS</w:t>
            </w:r>
            <w:r w:rsidRPr="00B357F4">
              <w:rPr>
                <w:rFonts w:cs="Tahoma"/>
                <w:b w:val="0"/>
                <w:sz w:val="18"/>
                <w:szCs w:val="18"/>
                <w:lang w:eastAsia="hr-HR"/>
              </w:rPr>
              <w:t xml:space="preserve"> neoštećenih u potresu</w:t>
            </w:r>
          </w:p>
        </w:tc>
      </w:tr>
      <w:tr w:rsidR="00994A7B" w:rsidRPr="00B357F4" w14:paraId="1BC616B9" w14:textId="77777777" w:rsidTr="12AF7EF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1D533287" w14:textId="6B2517B5" w:rsidR="00994A7B" w:rsidRPr="003020E6" w:rsidRDefault="00994A7B" w:rsidP="00A85F83">
            <w:pPr>
              <w:spacing w:before="0" w:after="60"/>
              <w:rPr>
                <w:rFonts w:cs="Tahoma"/>
                <w:b w:val="0"/>
                <w:sz w:val="18"/>
                <w:szCs w:val="18"/>
                <w:lang w:eastAsia="hr-HR"/>
              </w:rPr>
            </w:pPr>
            <w:r w:rsidRPr="00B357F4">
              <w:rPr>
                <w:rFonts w:cs="Tahoma"/>
                <w:b w:val="0"/>
                <w:sz w:val="18"/>
                <w:szCs w:val="18"/>
                <w:lang w:eastAsia="hr-HR"/>
              </w:rPr>
              <w:t xml:space="preserve">Kratki opis projekta: </w:t>
            </w:r>
            <w:r w:rsidR="00606AFF" w:rsidRPr="00B357F4">
              <w:rPr>
                <w:rFonts w:cs="Tahoma"/>
                <w:b w:val="0"/>
                <w:sz w:val="18"/>
                <w:szCs w:val="18"/>
                <w:lang w:eastAsia="hr-HR"/>
              </w:rPr>
              <w:t xml:space="preserve">: Sufinanciranje obnove bespovratnim sredstvima od </w:t>
            </w:r>
            <w:r w:rsidR="00606AFF" w:rsidRPr="005A3FDB">
              <w:rPr>
                <w:rFonts w:cs="Tahoma"/>
                <w:b w:val="0"/>
                <w:sz w:val="18"/>
                <w:szCs w:val="18"/>
                <w:lang w:eastAsia="hr-HR"/>
              </w:rPr>
              <w:t xml:space="preserve">60 do </w:t>
            </w:r>
            <w:r w:rsidR="00C24189" w:rsidRPr="005A3FDB">
              <w:rPr>
                <w:rFonts w:cs="Tahoma"/>
                <w:b w:val="0"/>
                <w:sz w:val="18"/>
                <w:szCs w:val="18"/>
                <w:lang w:eastAsia="hr-HR"/>
              </w:rPr>
              <w:t>80</w:t>
            </w:r>
            <w:r w:rsidR="00606AFF" w:rsidRPr="005A3FDB">
              <w:rPr>
                <w:rFonts w:cs="Tahoma"/>
                <w:b w:val="0"/>
                <w:sz w:val="18"/>
                <w:szCs w:val="18"/>
                <w:lang w:eastAsia="hr-HR"/>
              </w:rPr>
              <w:t>%</w:t>
            </w:r>
            <w:r w:rsidR="00606AFF" w:rsidRPr="00B357F4">
              <w:rPr>
                <w:rFonts w:cs="Tahoma"/>
                <w:b w:val="0"/>
                <w:sz w:val="18"/>
                <w:szCs w:val="18"/>
                <w:lang w:eastAsia="hr-HR"/>
              </w:rPr>
              <w:t xml:space="preserve"> </w:t>
            </w:r>
          </w:p>
        </w:tc>
      </w:tr>
      <w:tr w:rsidR="00994A7B" w:rsidRPr="00B357F4" w14:paraId="46AB1955" w14:textId="77777777" w:rsidTr="12AF7EFC">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19627B18" w14:textId="77777777" w:rsidR="00994A7B" w:rsidRPr="00B357F4" w:rsidRDefault="00994A7B" w:rsidP="00A85F83">
            <w:pPr>
              <w:spacing w:before="0" w:after="60"/>
              <w:rPr>
                <w:rFonts w:cs="Tahoma"/>
                <w:b w:val="0"/>
                <w:sz w:val="18"/>
                <w:szCs w:val="18"/>
                <w:lang w:eastAsia="hr-HR"/>
              </w:rPr>
            </w:pPr>
            <w:r w:rsidRPr="00B357F4">
              <w:rPr>
                <w:rFonts w:cs="Tahoma"/>
                <w:b w:val="0"/>
                <w:sz w:val="18"/>
                <w:szCs w:val="18"/>
                <w:lang w:eastAsia="hr-HR"/>
              </w:rPr>
              <w:t>Datum početka provedbe: 2022.</w:t>
            </w:r>
          </w:p>
        </w:tc>
        <w:tc>
          <w:tcPr>
            <w:tcW w:w="2500" w:type="pct"/>
            <w:shd w:val="clear" w:color="auto" w:fill="auto"/>
          </w:tcPr>
          <w:p w14:paraId="721910EC" w14:textId="77777777" w:rsidR="00994A7B" w:rsidRPr="00B357F4" w:rsidRDefault="00994A7B" w:rsidP="00A85F83">
            <w:pPr>
              <w:spacing w:before="0" w:after="6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Datum završetka provedbe: 2030.</w:t>
            </w:r>
          </w:p>
        </w:tc>
      </w:tr>
      <w:tr w:rsidR="00994A7B" w:rsidRPr="00B357F4" w14:paraId="053E7988" w14:textId="77777777" w:rsidTr="12AF7EFC">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2CF7A56D" w14:textId="2540B8AE" w:rsidR="00994A7B" w:rsidRPr="00B357F4" w:rsidRDefault="00994A7B" w:rsidP="00A85F83">
            <w:pPr>
              <w:spacing w:before="0" w:after="60"/>
              <w:rPr>
                <w:rFonts w:cs="Tahoma"/>
                <w:b w:val="0"/>
                <w:sz w:val="18"/>
                <w:szCs w:val="18"/>
                <w:lang w:eastAsia="hr-HR"/>
              </w:rPr>
            </w:pPr>
            <w:r w:rsidRPr="00B357F4">
              <w:rPr>
                <w:rFonts w:cs="Tahoma"/>
                <w:b w:val="0"/>
                <w:sz w:val="18"/>
                <w:szCs w:val="18"/>
                <w:lang w:eastAsia="hr-HR"/>
              </w:rPr>
              <w:t xml:space="preserve">Ključna točka ostvarenja 2024.: </w:t>
            </w:r>
            <w:r w:rsidR="006D6D34" w:rsidRPr="00B357F4">
              <w:rPr>
                <w:rFonts w:cs="Tahoma"/>
                <w:b w:val="0"/>
                <w:sz w:val="18"/>
                <w:szCs w:val="18"/>
                <w:lang w:eastAsia="hr-HR"/>
              </w:rPr>
              <w:t xml:space="preserve">787.695 </w:t>
            </w:r>
            <w:r w:rsidRPr="00B357F4">
              <w:rPr>
                <w:rFonts w:cs="Tahoma"/>
                <w:b w:val="0"/>
                <w:sz w:val="18"/>
                <w:szCs w:val="18"/>
                <w:lang w:eastAsia="hr-HR"/>
              </w:rPr>
              <w:t>m</w:t>
            </w:r>
            <w:r w:rsidRPr="00B357F4">
              <w:rPr>
                <w:rFonts w:cs="Tahoma"/>
                <w:b w:val="0"/>
                <w:sz w:val="18"/>
                <w:szCs w:val="18"/>
                <w:vertAlign w:val="superscript"/>
                <w:lang w:eastAsia="hr-HR"/>
              </w:rPr>
              <w:t>2</w:t>
            </w:r>
          </w:p>
        </w:tc>
        <w:tc>
          <w:tcPr>
            <w:tcW w:w="2500" w:type="pct"/>
            <w:shd w:val="clear" w:color="auto" w:fill="auto"/>
          </w:tcPr>
          <w:p w14:paraId="33920E61" w14:textId="3D6AB789" w:rsidR="00994A7B" w:rsidRPr="00B357F4" w:rsidRDefault="00994A7B" w:rsidP="00A85F83">
            <w:pPr>
              <w:spacing w:before="0" w:after="60"/>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 xml:space="preserve">Ključna točka ostvarenja 2030.: </w:t>
            </w:r>
            <w:r w:rsidR="00152780" w:rsidRPr="00B357F4">
              <w:rPr>
                <w:rFonts w:cs="Tahoma"/>
                <w:sz w:val="18"/>
                <w:szCs w:val="18"/>
                <w:lang w:eastAsia="hr-HR"/>
              </w:rPr>
              <w:t xml:space="preserve">2.924.701 </w:t>
            </w:r>
            <w:r w:rsidRPr="00B357F4">
              <w:rPr>
                <w:rFonts w:cs="Tahoma"/>
                <w:sz w:val="18"/>
                <w:szCs w:val="18"/>
                <w:lang w:eastAsia="hr-HR"/>
              </w:rPr>
              <w:t>m</w:t>
            </w:r>
            <w:r w:rsidRPr="00B357F4">
              <w:rPr>
                <w:rFonts w:cs="Tahoma"/>
                <w:sz w:val="18"/>
                <w:szCs w:val="18"/>
                <w:vertAlign w:val="superscript"/>
                <w:lang w:eastAsia="hr-HR"/>
              </w:rPr>
              <w:t>2</w:t>
            </w:r>
          </w:p>
        </w:tc>
      </w:tr>
      <w:tr w:rsidR="00994A7B" w:rsidRPr="00B357F4" w14:paraId="62D7DCEB" w14:textId="77777777" w:rsidTr="12AF7EF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48C90529" w14:textId="60A8D278" w:rsidR="00994A7B" w:rsidRPr="00B357F4" w:rsidRDefault="00994A7B" w:rsidP="00A85F83">
            <w:pPr>
              <w:spacing w:before="0" w:after="60"/>
              <w:rPr>
                <w:rFonts w:cs="Tahoma"/>
                <w:b w:val="0"/>
                <w:sz w:val="18"/>
                <w:szCs w:val="18"/>
                <w:lang w:eastAsia="hr-HR"/>
              </w:rPr>
            </w:pPr>
            <w:r w:rsidRPr="00B357F4">
              <w:rPr>
                <w:rFonts w:cs="Tahoma"/>
                <w:b w:val="0"/>
                <w:sz w:val="18"/>
                <w:szCs w:val="18"/>
                <w:lang w:eastAsia="hr-HR"/>
              </w:rPr>
              <w:t xml:space="preserve">Ukupna procijenjena vrijednost projekta: (s PDV-om): </w:t>
            </w:r>
            <w:r w:rsidR="0074345D" w:rsidRPr="00B357F4">
              <w:rPr>
                <w:rFonts w:cs="Tahoma"/>
                <w:b w:val="0"/>
                <w:sz w:val="18"/>
                <w:szCs w:val="18"/>
                <w:lang w:eastAsia="hr-HR"/>
              </w:rPr>
              <w:t>9-11</w:t>
            </w:r>
            <w:r w:rsidRPr="00B357F4">
              <w:rPr>
                <w:rFonts w:cs="Tahoma"/>
                <w:b w:val="0"/>
                <w:sz w:val="18"/>
                <w:szCs w:val="18"/>
                <w:lang w:eastAsia="hr-HR"/>
              </w:rPr>
              <w:t xml:space="preserve"> milijardi kn</w:t>
            </w:r>
          </w:p>
        </w:tc>
      </w:tr>
      <w:tr w:rsidR="00994A7B" w:rsidRPr="00B357F4" w14:paraId="3F51403E" w14:textId="77777777" w:rsidTr="12AF7EFC">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12" w:space="0" w:color="999999"/>
            </w:tcBorders>
            <w:shd w:val="clear" w:color="auto" w:fill="auto"/>
          </w:tcPr>
          <w:p w14:paraId="0E431A36" w14:textId="3C215DBF" w:rsidR="00994A7B" w:rsidRPr="00B357F4" w:rsidRDefault="00994A7B" w:rsidP="00A85F83">
            <w:pPr>
              <w:spacing w:before="0" w:after="60"/>
              <w:rPr>
                <w:rFonts w:cs="Tahoma"/>
                <w:b w:val="0"/>
                <w:sz w:val="18"/>
                <w:szCs w:val="18"/>
                <w:lang w:eastAsia="hr-HR"/>
              </w:rPr>
            </w:pPr>
            <w:r w:rsidRPr="00B357F4">
              <w:rPr>
                <w:rFonts w:cs="Tahoma"/>
                <w:b w:val="0"/>
                <w:sz w:val="18"/>
                <w:szCs w:val="18"/>
                <w:lang w:eastAsia="hr-HR"/>
              </w:rPr>
              <w:t xml:space="preserve">Planirani izvori financiranja: Mehanizam za oporavak i otpornost - NPOO i novi PKK (ESI fondovi) za razdoblje od 2021. do 2027. </w:t>
            </w:r>
          </w:p>
        </w:tc>
      </w:tr>
      <w:tr w:rsidR="00994A7B" w:rsidRPr="00B357F4" w14:paraId="2B2D9C21" w14:textId="77777777" w:rsidTr="12AF7EFC">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12" w:space="0" w:color="999999"/>
            </w:tcBorders>
            <w:shd w:val="clear" w:color="auto" w:fill="auto"/>
          </w:tcPr>
          <w:p w14:paraId="2B1A4DF6" w14:textId="2EE68AE1" w:rsidR="00994A7B" w:rsidRPr="00B357F4" w:rsidRDefault="00994A7B" w:rsidP="00A85F83">
            <w:pPr>
              <w:spacing w:before="0" w:after="60"/>
              <w:rPr>
                <w:rFonts w:cs="Tahoma"/>
                <w:b w:val="0"/>
                <w:sz w:val="18"/>
                <w:szCs w:val="18"/>
                <w:lang w:eastAsia="hr-HR"/>
              </w:rPr>
            </w:pPr>
            <w:r w:rsidRPr="00B357F4">
              <w:rPr>
                <w:rFonts w:cs="Tahoma"/>
                <w:sz w:val="18"/>
                <w:szCs w:val="18"/>
                <w:lang w:eastAsia="hr-HR"/>
              </w:rPr>
              <w:t>Projekt od strateškog značaja 2:</w:t>
            </w:r>
            <w:r w:rsidRPr="00B357F4" w:rsidDel="00994A7B">
              <w:rPr>
                <w:rFonts w:cs="Tahoma"/>
                <w:sz w:val="18"/>
                <w:szCs w:val="18"/>
                <w:lang w:eastAsia="hr-HR"/>
              </w:rPr>
              <w:t xml:space="preserve"> </w:t>
            </w:r>
            <w:r w:rsidRPr="00B357F4" w:rsidDel="00994A7B">
              <w:rPr>
                <w:rFonts w:cs="Tahoma"/>
                <w:b w:val="0"/>
                <w:sz w:val="18"/>
                <w:szCs w:val="18"/>
                <w:lang w:eastAsia="hr-HR"/>
              </w:rPr>
              <w:t>Energetska</w:t>
            </w:r>
            <w:r w:rsidRPr="00B357F4">
              <w:rPr>
                <w:rFonts w:cs="Tahoma"/>
                <w:b w:val="0"/>
                <w:sz w:val="18"/>
                <w:szCs w:val="18"/>
                <w:lang w:eastAsia="hr-HR"/>
              </w:rPr>
              <w:t xml:space="preserve"> obnova </w:t>
            </w:r>
            <w:r w:rsidR="3E147597" w:rsidRPr="00B357F4">
              <w:rPr>
                <w:rFonts w:cs="Tahoma"/>
                <w:b w:val="0"/>
                <w:sz w:val="18"/>
                <w:szCs w:val="18"/>
                <w:lang w:eastAsia="hr-HR"/>
              </w:rPr>
              <w:t>ZJS</w:t>
            </w:r>
            <w:r w:rsidRPr="00B357F4">
              <w:rPr>
                <w:rFonts w:cs="Tahoma"/>
                <w:b w:val="0"/>
                <w:sz w:val="18"/>
                <w:szCs w:val="18"/>
                <w:lang w:eastAsia="hr-HR"/>
              </w:rPr>
              <w:t xml:space="preserve"> oštećenih u potresu</w:t>
            </w:r>
          </w:p>
        </w:tc>
      </w:tr>
      <w:tr w:rsidR="00994A7B" w:rsidRPr="00B357F4" w14:paraId="069F2CCB" w14:textId="77777777" w:rsidTr="12AF7EF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0FCB5597" w14:textId="77777777" w:rsidR="00994A7B" w:rsidRPr="00B357F4" w:rsidRDefault="00994A7B" w:rsidP="00A85F83">
            <w:pPr>
              <w:spacing w:before="0" w:after="60"/>
              <w:rPr>
                <w:rFonts w:cs="Tahoma"/>
                <w:b w:val="0"/>
                <w:sz w:val="18"/>
                <w:szCs w:val="18"/>
                <w:lang w:eastAsia="hr-HR"/>
              </w:rPr>
            </w:pPr>
            <w:r w:rsidRPr="00B357F4">
              <w:rPr>
                <w:rFonts w:cs="Tahoma"/>
                <w:b w:val="0"/>
                <w:sz w:val="18"/>
                <w:szCs w:val="18"/>
                <w:lang w:eastAsia="hr-HR"/>
              </w:rPr>
              <w:t xml:space="preserve">Kratki opis projekta: Integracija energetske obnove uz konstrukcijsku poslije potresnu obnovu </w:t>
            </w:r>
          </w:p>
        </w:tc>
      </w:tr>
      <w:tr w:rsidR="00994A7B" w:rsidRPr="00B357F4" w14:paraId="5206F725" w14:textId="77777777" w:rsidTr="12AF7EFC">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23861E4C" w14:textId="77777777" w:rsidR="00994A7B" w:rsidRPr="00B357F4" w:rsidRDefault="00994A7B" w:rsidP="00A85F83">
            <w:pPr>
              <w:spacing w:before="0" w:after="60"/>
              <w:rPr>
                <w:rFonts w:cs="Tahoma"/>
                <w:sz w:val="18"/>
                <w:szCs w:val="18"/>
                <w:lang w:eastAsia="hr-HR"/>
              </w:rPr>
            </w:pPr>
            <w:r w:rsidRPr="00B357F4">
              <w:rPr>
                <w:rFonts w:cs="Tahoma"/>
                <w:b w:val="0"/>
                <w:sz w:val="18"/>
                <w:szCs w:val="18"/>
                <w:lang w:eastAsia="hr-HR"/>
              </w:rPr>
              <w:t>Datum početka provedbe: 2022.</w:t>
            </w:r>
          </w:p>
        </w:tc>
        <w:tc>
          <w:tcPr>
            <w:tcW w:w="2500" w:type="pct"/>
            <w:shd w:val="clear" w:color="auto" w:fill="auto"/>
          </w:tcPr>
          <w:p w14:paraId="6B450613" w14:textId="77777777" w:rsidR="00994A7B" w:rsidRPr="00B357F4" w:rsidRDefault="00994A7B" w:rsidP="00A85F83">
            <w:pPr>
              <w:spacing w:before="0" w:after="60"/>
              <w:cnfStyle w:val="000000000000" w:firstRow="0" w:lastRow="0" w:firstColumn="0" w:lastColumn="0" w:oddVBand="0" w:evenVBand="0" w:oddHBand="0" w:evenHBand="0" w:firstRowFirstColumn="0" w:firstRowLastColumn="0" w:lastRowFirstColumn="0" w:lastRowLastColumn="0"/>
              <w:rPr>
                <w:rFonts w:cs="Tahoma"/>
                <w:b/>
                <w:sz w:val="18"/>
                <w:szCs w:val="18"/>
                <w:lang w:eastAsia="hr-HR"/>
              </w:rPr>
            </w:pPr>
            <w:r w:rsidRPr="00B357F4">
              <w:rPr>
                <w:rFonts w:cs="Tahoma"/>
                <w:sz w:val="18"/>
                <w:szCs w:val="18"/>
                <w:lang w:eastAsia="hr-HR"/>
              </w:rPr>
              <w:t>Datum završetka provedbe: 2030.</w:t>
            </w:r>
          </w:p>
        </w:tc>
      </w:tr>
      <w:tr w:rsidR="00994A7B" w:rsidRPr="00B357F4" w14:paraId="2B2C8FDF" w14:textId="77777777" w:rsidTr="12AF7EFC">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7044242D" w14:textId="77777777" w:rsidR="00994A7B" w:rsidRPr="00B357F4" w:rsidRDefault="00994A7B" w:rsidP="00A85F83">
            <w:pPr>
              <w:spacing w:before="0" w:after="60"/>
              <w:rPr>
                <w:rFonts w:cs="Tahoma"/>
                <w:sz w:val="18"/>
                <w:szCs w:val="18"/>
                <w:lang w:eastAsia="hr-HR"/>
              </w:rPr>
            </w:pPr>
            <w:r w:rsidRPr="00B357F4">
              <w:rPr>
                <w:rFonts w:cs="Tahoma"/>
                <w:b w:val="0"/>
                <w:sz w:val="18"/>
                <w:szCs w:val="18"/>
                <w:lang w:eastAsia="hr-HR"/>
              </w:rPr>
              <w:t xml:space="preserve">Ključna točke ostvarenja 2024.: </w:t>
            </w:r>
            <w:proofErr w:type="spellStart"/>
            <w:r w:rsidRPr="00B357F4">
              <w:rPr>
                <w:rFonts w:cs="Tahoma"/>
                <w:b w:val="0"/>
                <w:sz w:val="18"/>
                <w:szCs w:val="18"/>
                <w:lang w:eastAsia="hr-HR"/>
              </w:rPr>
              <w:t>n.d</w:t>
            </w:r>
            <w:proofErr w:type="spellEnd"/>
            <w:r w:rsidRPr="00B357F4">
              <w:rPr>
                <w:rFonts w:cs="Tahoma"/>
                <w:b w:val="0"/>
                <w:sz w:val="18"/>
                <w:szCs w:val="18"/>
                <w:lang w:eastAsia="hr-HR"/>
              </w:rPr>
              <w:t>.</w:t>
            </w:r>
          </w:p>
        </w:tc>
        <w:tc>
          <w:tcPr>
            <w:tcW w:w="2500" w:type="pct"/>
            <w:shd w:val="clear" w:color="auto" w:fill="auto"/>
          </w:tcPr>
          <w:p w14:paraId="012CB51B" w14:textId="77777777" w:rsidR="00994A7B" w:rsidRPr="00B357F4" w:rsidRDefault="00994A7B" w:rsidP="00A85F83">
            <w:pPr>
              <w:spacing w:before="0" w:after="60"/>
              <w:cnfStyle w:val="000000000000" w:firstRow="0" w:lastRow="0" w:firstColumn="0" w:lastColumn="0" w:oddVBand="0" w:evenVBand="0" w:oddHBand="0" w:evenHBand="0" w:firstRowFirstColumn="0" w:firstRowLastColumn="0" w:lastRowFirstColumn="0" w:lastRowLastColumn="0"/>
              <w:rPr>
                <w:rFonts w:cs="Tahoma"/>
                <w:b/>
                <w:sz w:val="18"/>
                <w:szCs w:val="18"/>
                <w:lang w:eastAsia="hr-HR"/>
              </w:rPr>
            </w:pPr>
            <w:r w:rsidRPr="00B357F4">
              <w:rPr>
                <w:rFonts w:cs="Tahoma"/>
                <w:sz w:val="18"/>
                <w:szCs w:val="18"/>
                <w:lang w:eastAsia="hr-HR"/>
              </w:rPr>
              <w:t xml:space="preserve">Ključna točke ostvarenja 2030.: </w:t>
            </w:r>
            <w:proofErr w:type="spellStart"/>
            <w:r w:rsidRPr="00B357F4">
              <w:rPr>
                <w:rFonts w:cs="Tahoma"/>
                <w:sz w:val="18"/>
                <w:szCs w:val="18"/>
                <w:lang w:eastAsia="hr-HR"/>
              </w:rPr>
              <w:t>n.d</w:t>
            </w:r>
            <w:proofErr w:type="spellEnd"/>
            <w:r w:rsidRPr="00B357F4">
              <w:rPr>
                <w:rFonts w:cs="Tahoma"/>
                <w:sz w:val="18"/>
                <w:szCs w:val="18"/>
                <w:lang w:eastAsia="hr-HR"/>
              </w:rPr>
              <w:t>.</w:t>
            </w:r>
          </w:p>
        </w:tc>
      </w:tr>
      <w:tr w:rsidR="00994A7B" w:rsidRPr="00B357F4" w14:paraId="53283FF3" w14:textId="77777777" w:rsidTr="12AF7EF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6798274A" w14:textId="77777777" w:rsidR="00994A7B" w:rsidRPr="00B357F4" w:rsidRDefault="00994A7B" w:rsidP="00A85F83">
            <w:pPr>
              <w:spacing w:before="0" w:after="60"/>
              <w:rPr>
                <w:rFonts w:cs="Tahoma"/>
                <w:b w:val="0"/>
                <w:sz w:val="18"/>
                <w:szCs w:val="18"/>
                <w:lang w:eastAsia="hr-HR"/>
              </w:rPr>
            </w:pPr>
            <w:r w:rsidRPr="00B357F4">
              <w:rPr>
                <w:rFonts w:cs="Tahoma"/>
                <w:b w:val="0"/>
                <w:sz w:val="18"/>
                <w:szCs w:val="18"/>
                <w:lang w:eastAsia="hr-HR"/>
              </w:rPr>
              <w:t>Ukupna procijenjena vrijednost projekta: (s PDV-om): nije moguće procijeniti (obuhvaćeno kroz strateški projekt 1)</w:t>
            </w:r>
          </w:p>
        </w:tc>
      </w:tr>
      <w:tr w:rsidR="00994A7B" w:rsidRPr="00B357F4" w14:paraId="4ECF5433" w14:textId="77777777" w:rsidTr="12AF7EFC">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12" w:space="0" w:color="999999"/>
            </w:tcBorders>
            <w:shd w:val="clear" w:color="auto" w:fill="auto"/>
          </w:tcPr>
          <w:p w14:paraId="4A2A2B63" w14:textId="1A5280C0" w:rsidR="00994A7B" w:rsidRPr="00B357F4" w:rsidRDefault="00994A7B" w:rsidP="00A85F83">
            <w:pPr>
              <w:spacing w:before="0" w:after="60"/>
              <w:rPr>
                <w:rFonts w:cs="Tahoma"/>
                <w:b w:val="0"/>
                <w:sz w:val="18"/>
                <w:szCs w:val="18"/>
                <w:lang w:eastAsia="hr-HR"/>
              </w:rPr>
            </w:pPr>
            <w:r w:rsidRPr="00B357F4">
              <w:rPr>
                <w:rFonts w:cs="Tahoma"/>
                <w:b w:val="0"/>
                <w:sz w:val="18"/>
                <w:szCs w:val="18"/>
                <w:lang w:eastAsia="hr-HR"/>
              </w:rPr>
              <w:t xml:space="preserve">Planirani izvori financiranja: Mehanizam za oporavak i otpornost </w:t>
            </w:r>
            <w:r w:rsidR="00051E1E" w:rsidRPr="00B357F4">
              <w:rPr>
                <w:rFonts w:cs="Tahoma"/>
                <w:b w:val="0"/>
                <w:sz w:val="18"/>
                <w:szCs w:val="18"/>
                <w:lang w:eastAsia="hr-HR"/>
              </w:rPr>
              <w:t>–</w:t>
            </w:r>
            <w:r w:rsidRPr="00B357F4">
              <w:rPr>
                <w:rFonts w:cs="Tahoma"/>
                <w:b w:val="0"/>
                <w:sz w:val="18"/>
                <w:szCs w:val="18"/>
                <w:lang w:eastAsia="hr-HR"/>
              </w:rPr>
              <w:t xml:space="preserve"> NPOO</w:t>
            </w:r>
            <w:r w:rsidR="00051E1E" w:rsidRPr="00B357F4">
              <w:rPr>
                <w:rFonts w:cs="Tahoma"/>
                <w:b w:val="0"/>
                <w:sz w:val="18"/>
                <w:szCs w:val="18"/>
                <w:lang w:eastAsia="hr-HR"/>
              </w:rPr>
              <w:t xml:space="preserve"> i </w:t>
            </w:r>
            <w:r w:rsidR="00646F11" w:rsidRPr="00B357F4">
              <w:rPr>
                <w:rFonts w:cs="Tahoma"/>
                <w:b w:val="0"/>
                <w:sz w:val="18"/>
                <w:szCs w:val="18"/>
                <w:lang w:eastAsia="hr-HR"/>
              </w:rPr>
              <w:t>Fond solidarnosti EU</w:t>
            </w:r>
          </w:p>
        </w:tc>
      </w:tr>
    </w:tbl>
    <w:p w14:paraId="16586207" w14:textId="77777777" w:rsidR="00AF018F" w:rsidRPr="00B357F4" w:rsidRDefault="00AF018F" w:rsidP="004E0646">
      <w:pPr>
        <w:rPr>
          <w:lang w:eastAsia="hr-HR"/>
        </w:rPr>
      </w:pPr>
    </w:p>
    <w:p w14:paraId="48D3B18B" w14:textId="33ECDEA1" w:rsidR="00AF018F" w:rsidRPr="00B357F4" w:rsidRDefault="1575461E" w:rsidP="004B09BD">
      <w:pPr>
        <w:pStyle w:val="Naslov10"/>
      </w:pPr>
      <w:bookmarkStart w:id="95" w:name="_Toc98932332"/>
      <w:r w:rsidRPr="00B357F4">
        <w:lastRenderedPageBreak/>
        <w:t>Scenariji provedbe energetske obnove zgrada javnog sektora</w:t>
      </w:r>
      <w:bookmarkEnd w:id="95"/>
    </w:p>
    <w:p w14:paraId="3668B909" w14:textId="77777777" w:rsidR="00EA5E51" w:rsidRPr="00B357F4" w:rsidRDefault="7E85FDAF" w:rsidP="00EA5E51">
      <w:pPr>
        <w:pStyle w:val="Naslov20"/>
      </w:pPr>
      <w:bookmarkStart w:id="96" w:name="_Ref94769545"/>
      <w:bookmarkStart w:id="97" w:name="_Ref94769562"/>
      <w:bookmarkStart w:id="98" w:name="_Toc98932333"/>
      <w:r w:rsidRPr="00B357F4">
        <w:t>Određivanje prioriteta energetske i sveobuhvatne  obnove zgrada javnog sektora</w:t>
      </w:r>
      <w:bookmarkEnd w:id="96"/>
      <w:bookmarkEnd w:id="97"/>
      <w:bookmarkEnd w:id="98"/>
    </w:p>
    <w:p w14:paraId="5E8E070A" w14:textId="55E92E76" w:rsidR="00F04A30" w:rsidRPr="006734C7" w:rsidRDefault="008F0DE2" w:rsidP="00F04A30">
      <w:pPr>
        <w:rPr>
          <w:lang w:eastAsia="hr-HR"/>
        </w:rPr>
      </w:pPr>
      <w:r w:rsidRPr="00B357F4">
        <w:rPr>
          <w:lang w:eastAsia="hr-HR"/>
        </w:rPr>
        <w:t xml:space="preserve">Ovaj Program obuhvaća energetsku obnovu zgrada javnog sektora kroz tri tipa obnove te sveobuhvatnu obnovu zgrada </w:t>
      </w:r>
      <w:r w:rsidR="00F04A30" w:rsidRPr="00B357F4">
        <w:rPr>
          <w:lang w:eastAsia="hr-HR"/>
        </w:rPr>
        <w:t xml:space="preserve">kroz </w:t>
      </w:r>
      <w:r w:rsidR="004145C6">
        <w:rPr>
          <w:lang w:eastAsia="hr-HR"/>
        </w:rPr>
        <w:t>dva</w:t>
      </w:r>
      <w:r w:rsidR="004145C6" w:rsidRPr="00B357F4">
        <w:rPr>
          <w:lang w:eastAsia="hr-HR"/>
        </w:rPr>
        <w:t xml:space="preserve"> </w:t>
      </w:r>
      <w:r w:rsidR="00F04A30" w:rsidRPr="00B357F4">
        <w:rPr>
          <w:lang w:eastAsia="hr-HR"/>
        </w:rPr>
        <w:t>tipa obnove:</w:t>
      </w:r>
    </w:p>
    <w:p w14:paraId="08E9E576" w14:textId="77777777" w:rsidR="009E52F1" w:rsidRPr="006734C7" w:rsidRDefault="009E52F1" w:rsidP="009E52F1">
      <w:pPr>
        <w:numPr>
          <w:ilvl w:val="0"/>
          <w:numId w:val="61"/>
        </w:numPr>
        <w:rPr>
          <w:b/>
          <w:lang w:eastAsia="hr-HR"/>
        </w:rPr>
      </w:pPr>
      <w:r w:rsidRPr="00373352">
        <w:rPr>
          <w:b/>
          <w:lang w:eastAsia="hr-HR"/>
        </w:rPr>
        <w:t>Energetska obnova zgrada javnog sektora</w:t>
      </w:r>
    </w:p>
    <w:p w14:paraId="7C853F9F" w14:textId="182962C5" w:rsidR="008F0DE2" w:rsidRPr="00B357F4" w:rsidRDefault="008F0DE2" w:rsidP="00703875">
      <w:pPr>
        <w:pStyle w:val="Odlomakpopisa"/>
        <w:numPr>
          <w:ilvl w:val="1"/>
          <w:numId w:val="61"/>
        </w:numPr>
      </w:pPr>
      <w:r w:rsidRPr="00971F9E">
        <w:rPr>
          <w:b/>
        </w:rPr>
        <w:t>IEO - Integralna energetska obnova</w:t>
      </w:r>
      <w:r w:rsidRPr="00971F9E">
        <w:t xml:space="preserve"> </w:t>
      </w:r>
      <w:r w:rsidR="004A67BD" w:rsidRPr="004A67BD">
        <w:t xml:space="preserve">- obuhvaća kombinaciju više mjera energetske </w:t>
      </w:r>
      <w:r w:rsidR="003D7C0D">
        <w:t>učinkovitosti</w:t>
      </w:r>
      <w:r w:rsidR="004A67BD" w:rsidRPr="004A67BD">
        <w:t>, a obavezno uključuje jednu ili više mjera na ovojnici zgrade kojima se ostvaruje ušteda godišnje potrebne toplinske energije za grijanje (</w:t>
      </w:r>
      <w:proofErr w:type="spellStart"/>
      <w:r w:rsidR="004A67BD" w:rsidRPr="004A67BD">
        <w:t>Q</w:t>
      </w:r>
      <w:r w:rsidR="004A67BD" w:rsidRPr="0003539B">
        <w:rPr>
          <w:vertAlign w:val="subscript"/>
        </w:rPr>
        <w:t>H,nd</w:t>
      </w:r>
      <w:proofErr w:type="spellEnd"/>
      <w:r w:rsidR="004A67BD" w:rsidRPr="004A67BD">
        <w:t>) od najmanje 50% u odnosu na stanje prije obnove. Integralna energetska obnova iznimno može obuhvaćati samo jednu mjeru na ovojnici ako ona rezultira uštedom godišnje potrebne toplinske energije za grijanje (</w:t>
      </w:r>
      <w:proofErr w:type="spellStart"/>
      <w:r w:rsidR="004A67BD" w:rsidRPr="004A67BD">
        <w:t>Q</w:t>
      </w:r>
      <w:r w:rsidR="004A67BD" w:rsidRPr="0003539B">
        <w:rPr>
          <w:vertAlign w:val="subscript"/>
        </w:rPr>
        <w:t>H,nd</w:t>
      </w:r>
      <w:proofErr w:type="spellEnd"/>
      <w:r w:rsidR="004A67BD" w:rsidRPr="004A67BD">
        <w:t>) od najmanje 50% u odnosu na stanje prije obnove</w:t>
      </w:r>
    </w:p>
    <w:p w14:paraId="1EE6B5C4" w14:textId="7B3EBAF7" w:rsidR="008F0DE2" w:rsidRPr="00B357F4" w:rsidRDefault="51C94ACA" w:rsidP="008F0DE2">
      <w:pPr>
        <w:numPr>
          <w:ilvl w:val="1"/>
          <w:numId w:val="61"/>
        </w:numPr>
        <w:rPr>
          <w:lang w:eastAsia="hr-HR"/>
        </w:rPr>
      </w:pPr>
      <w:r w:rsidRPr="00B357F4">
        <w:rPr>
          <w:b/>
          <w:bCs/>
          <w:lang w:eastAsia="hr-HR"/>
        </w:rPr>
        <w:t>DO</w:t>
      </w:r>
      <w:r w:rsidRPr="00B357F4">
        <w:rPr>
          <w:b/>
          <w:lang w:eastAsia="hr-HR"/>
        </w:rPr>
        <w:t xml:space="preserve"> – Dubinska obnova</w:t>
      </w:r>
      <w:r w:rsidRPr="00B357F4">
        <w:rPr>
          <w:lang w:eastAsia="hr-HR"/>
        </w:rPr>
        <w:t xml:space="preserve"> </w:t>
      </w:r>
      <w:r w:rsidR="0013254B" w:rsidRPr="0013254B">
        <w:rPr>
          <w:lang w:eastAsia="hr-HR"/>
        </w:rPr>
        <w:t>obuhvaća mjere energetske učinkovitosti na ovojnici i tehničkim sustavima te rezultira uštedom godišnje potrebne toplinske energije za grijanje (</w:t>
      </w:r>
      <w:proofErr w:type="spellStart"/>
      <w:r w:rsidR="0013254B" w:rsidRPr="0013254B">
        <w:rPr>
          <w:lang w:eastAsia="hr-HR"/>
        </w:rPr>
        <w:t>Q</w:t>
      </w:r>
      <w:r w:rsidR="0013254B" w:rsidRPr="0003539B">
        <w:rPr>
          <w:vertAlign w:val="subscript"/>
          <w:lang w:eastAsia="hr-HR"/>
        </w:rPr>
        <w:t>H,nd</w:t>
      </w:r>
      <w:proofErr w:type="spellEnd"/>
      <w:r w:rsidR="0013254B" w:rsidRPr="0013254B">
        <w:rPr>
          <w:lang w:eastAsia="hr-HR"/>
        </w:rPr>
        <w:t>) i primarne energije (</w:t>
      </w:r>
      <w:proofErr w:type="spellStart"/>
      <w:r w:rsidR="0013254B" w:rsidRPr="0013254B">
        <w:rPr>
          <w:lang w:eastAsia="hr-HR"/>
        </w:rPr>
        <w:t>E</w:t>
      </w:r>
      <w:r w:rsidR="0013254B" w:rsidRPr="0003539B">
        <w:rPr>
          <w:vertAlign w:val="subscript"/>
          <w:lang w:eastAsia="hr-HR"/>
        </w:rPr>
        <w:t>prim</w:t>
      </w:r>
      <w:proofErr w:type="spellEnd"/>
      <w:r w:rsidR="0013254B" w:rsidRPr="0013254B">
        <w:rPr>
          <w:lang w:eastAsia="hr-HR"/>
        </w:rPr>
        <w:t>) na godišnjoj razini od najmanje 50% u odnosu na stanje prije obnove.</w:t>
      </w:r>
    </w:p>
    <w:p w14:paraId="13D7F58D" w14:textId="737A8A4A" w:rsidR="008F0DE2" w:rsidRPr="00B357F4" w:rsidRDefault="51C94ACA" w:rsidP="008F0DE2">
      <w:pPr>
        <w:numPr>
          <w:ilvl w:val="1"/>
          <w:numId w:val="61"/>
        </w:numPr>
        <w:rPr>
          <w:lang w:eastAsia="hr-HR"/>
        </w:rPr>
      </w:pPr>
      <w:r w:rsidRPr="00B357F4">
        <w:rPr>
          <w:b/>
          <w:bCs/>
          <w:lang w:eastAsia="hr-HR"/>
        </w:rPr>
        <w:t>DO</w:t>
      </w:r>
      <w:r w:rsidRPr="00B357F4">
        <w:rPr>
          <w:b/>
          <w:lang w:eastAsia="hr-HR"/>
        </w:rPr>
        <w:t>-nZEB – Dubinska obnova do razine nZEB standarda za rekonstrukciju</w:t>
      </w:r>
    </w:p>
    <w:p w14:paraId="5EF3D16D" w14:textId="77777777" w:rsidR="008F0DE2" w:rsidRPr="00B357F4" w:rsidRDefault="008F0DE2" w:rsidP="008F0DE2">
      <w:pPr>
        <w:rPr>
          <w:lang w:eastAsia="hr-HR"/>
        </w:rPr>
      </w:pPr>
    </w:p>
    <w:p w14:paraId="5463B1DC" w14:textId="4DEF6612" w:rsidR="00C91678" w:rsidRPr="006734C7" w:rsidRDefault="009E520D" w:rsidP="009E520D">
      <w:pPr>
        <w:rPr>
          <w:b/>
          <w:lang w:eastAsia="hr-HR"/>
        </w:rPr>
      </w:pPr>
      <w:bookmarkStart w:id="99" w:name="_Hlk82931079"/>
      <w:r>
        <w:rPr>
          <w:b/>
          <w:lang w:eastAsia="hr-HR"/>
        </w:rPr>
        <w:t xml:space="preserve">2. </w:t>
      </w:r>
      <w:r w:rsidR="00C91678" w:rsidRPr="00B357F4">
        <w:rPr>
          <w:b/>
          <w:lang w:eastAsia="hr-HR"/>
        </w:rPr>
        <w:t>Sveobuhvatna obnova zgrada javnog sektora</w:t>
      </w:r>
    </w:p>
    <w:p w14:paraId="11516758" w14:textId="77777777" w:rsidR="009E520D" w:rsidRPr="009E520D" w:rsidRDefault="51C94ACA" w:rsidP="009E520D">
      <w:pPr>
        <w:pStyle w:val="Odlomakpopisa"/>
        <w:numPr>
          <w:ilvl w:val="1"/>
          <w:numId w:val="35"/>
        </w:numPr>
        <w:ind w:left="1418" w:hanging="709"/>
      </w:pPr>
      <w:r w:rsidRPr="006734C7">
        <w:rPr>
          <w:b/>
        </w:rPr>
        <w:t>SO – Sveobuhvatna obnova</w:t>
      </w:r>
      <w:r w:rsidRPr="00373352">
        <w:t xml:space="preserve"> </w:t>
      </w:r>
    </w:p>
    <w:p w14:paraId="4F6D3A1D" w14:textId="4A2B6D77" w:rsidR="009E520D" w:rsidRPr="009E520D" w:rsidRDefault="009E520D" w:rsidP="00736B4D">
      <w:pPr>
        <w:pStyle w:val="Odlomakpopisa"/>
        <w:numPr>
          <w:ilvl w:val="0"/>
          <w:numId w:val="0"/>
        </w:numPr>
        <w:ind w:left="1418"/>
      </w:pPr>
      <w:r w:rsidRPr="009E520D">
        <w:t>obuhvaća optimalne mjere unapređenja postojećeg stanja zgrade te osim energetske obnove zgrade (tipa IEO, DO</w:t>
      </w:r>
      <w:r w:rsidR="005F07AE">
        <w:t>, DO-nZEB</w:t>
      </w:r>
      <w:r w:rsidRPr="009E520D">
        <w:t>) uključuje i mjere poput:</w:t>
      </w:r>
    </w:p>
    <w:p w14:paraId="2C5B3DEF" w14:textId="77777777" w:rsidR="009E520D" w:rsidRPr="009E520D" w:rsidRDefault="009E520D" w:rsidP="009E520D">
      <w:pPr>
        <w:keepLines/>
        <w:numPr>
          <w:ilvl w:val="0"/>
          <w:numId w:val="114"/>
        </w:numPr>
        <w:suppressAutoHyphens/>
        <w:spacing w:before="60" w:after="60"/>
        <w:ind w:left="1843" w:hanging="283"/>
        <w:rPr>
          <w:lang w:eastAsia="hr-HR"/>
        </w:rPr>
      </w:pPr>
      <w:r w:rsidRPr="009E520D">
        <w:rPr>
          <w:lang w:eastAsia="hr-HR"/>
        </w:rPr>
        <w:t>povećanja sigurnosti u slučaju požara,</w:t>
      </w:r>
    </w:p>
    <w:p w14:paraId="4363B3AB" w14:textId="77777777" w:rsidR="009E520D" w:rsidRPr="009E520D" w:rsidRDefault="009E520D" w:rsidP="009E520D">
      <w:pPr>
        <w:keepLines/>
        <w:numPr>
          <w:ilvl w:val="0"/>
          <w:numId w:val="114"/>
        </w:numPr>
        <w:suppressAutoHyphens/>
        <w:spacing w:before="60" w:after="60"/>
        <w:ind w:left="1843" w:hanging="283"/>
        <w:rPr>
          <w:lang w:eastAsia="hr-HR"/>
        </w:rPr>
      </w:pPr>
      <w:r w:rsidRPr="009E520D">
        <w:rPr>
          <w:lang w:eastAsia="hr-HR"/>
        </w:rPr>
        <w:t>mjere za osiguravanje zdravih unutarnjih klimatskih uvjeta te</w:t>
      </w:r>
    </w:p>
    <w:p w14:paraId="62F089A6" w14:textId="77777777" w:rsidR="009E520D" w:rsidRPr="009E520D" w:rsidRDefault="009E520D" w:rsidP="009E520D">
      <w:pPr>
        <w:keepLines/>
        <w:numPr>
          <w:ilvl w:val="0"/>
          <w:numId w:val="114"/>
        </w:numPr>
        <w:suppressAutoHyphens/>
        <w:spacing w:before="60" w:after="60"/>
        <w:ind w:left="1843" w:hanging="283"/>
        <w:rPr>
          <w:lang w:eastAsia="hr-HR"/>
        </w:rPr>
      </w:pPr>
      <w:r w:rsidRPr="009E520D">
        <w:rPr>
          <w:lang w:eastAsia="hr-HR"/>
        </w:rPr>
        <w:t>mjere za unaprjeđenje ispunjavanja temeljnog zahtjeva mehaničke otpornosti i stabilnosti zgrade, posebice radi povećanja potresne otpornosti zgrade,</w:t>
      </w:r>
    </w:p>
    <w:p w14:paraId="49EBE9A6" w14:textId="27A839C6" w:rsidR="008F0DE2" w:rsidRPr="00B357F4" w:rsidRDefault="009E520D" w:rsidP="00736B4D">
      <w:pPr>
        <w:pStyle w:val="Odlomakpopisa"/>
        <w:numPr>
          <w:ilvl w:val="0"/>
          <w:numId w:val="0"/>
        </w:numPr>
        <w:ind w:left="1418"/>
      </w:pPr>
      <w:r w:rsidRPr="009E520D">
        <w:rPr>
          <w:lang w:eastAsia="de-DE"/>
        </w:rPr>
        <w:t>a može uključivati i druge mjere kojima se unaprjeđuje ispunjavanje temeljnih zahtjeva za građevinu</w:t>
      </w:r>
    </w:p>
    <w:bookmarkEnd w:id="99"/>
    <w:p w14:paraId="1E70D6CE" w14:textId="77777777" w:rsidR="008F0DE2" w:rsidRPr="00B357F4" w:rsidRDefault="008F0DE2" w:rsidP="00703875">
      <w:pPr>
        <w:numPr>
          <w:ilvl w:val="1"/>
          <w:numId w:val="35"/>
        </w:numPr>
        <w:ind w:left="1418" w:hanging="709"/>
        <w:rPr>
          <w:b/>
          <w:lang w:eastAsia="hr-HR"/>
        </w:rPr>
      </w:pPr>
      <w:r w:rsidRPr="00B357F4">
        <w:rPr>
          <w:b/>
          <w:lang w:eastAsia="hr-HR"/>
        </w:rPr>
        <w:t>SOP – Sveobuhvatna obnova zgrada oštećenih u potresu</w:t>
      </w:r>
    </w:p>
    <w:p w14:paraId="5213A926" w14:textId="431F05D6" w:rsidR="003B7742" w:rsidRPr="006734C7" w:rsidRDefault="008F0DE2" w:rsidP="003B7742">
      <w:pPr>
        <w:rPr>
          <w:lang w:eastAsia="hr-HR"/>
        </w:rPr>
      </w:pPr>
      <w:r w:rsidRPr="00B357F4">
        <w:rPr>
          <w:lang w:eastAsia="hr-HR"/>
        </w:rPr>
        <w:t xml:space="preserve">Nastavno na tipove obnove </w:t>
      </w:r>
      <w:r w:rsidR="00D46206">
        <w:rPr>
          <w:lang w:eastAsia="hr-HR"/>
        </w:rPr>
        <w:t xml:space="preserve">u nastavku teksta </w:t>
      </w:r>
      <w:r w:rsidR="00EC6DB9" w:rsidRPr="00B357F4">
        <w:rPr>
          <w:b/>
          <w:lang w:eastAsia="hr-HR"/>
        </w:rPr>
        <w:t xml:space="preserve">su </w:t>
      </w:r>
      <w:r w:rsidRPr="00B357F4">
        <w:rPr>
          <w:b/>
          <w:lang w:eastAsia="hr-HR"/>
        </w:rPr>
        <w:t>određeni prioriteti obnove zgrada</w:t>
      </w:r>
      <w:r w:rsidRPr="00B357F4">
        <w:rPr>
          <w:lang w:eastAsia="hr-HR"/>
        </w:rPr>
        <w:t xml:space="preserve"> sa </w:t>
      </w:r>
      <w:r w:rsidR="00860D4D">
        <w:rPr>
          <w:lang w:eastAsia="hr-HR"/>
        </w:rPr>
        <w:t xml:space="preserve">primjerom </w:t>
      </w:r>
      <w:r w:rsidR="00860D4D" w:rsidRPr="00B357F4">
        <w:rPr>
          <w:lang w:eastAsia="hr-HR"/>
        </w:rPr>
        <w:t>udjel</w:t>
      </w:r>
      <w:r w:rsidR="00860D4D">
        <w:rPr>
          <w:lang w:eastAsia="hr-HR"/>
        </w:rPr>
        <w:t>a</w:t>
      </w:r>
      <w:r w:rsidRPr="00B357F4">
        <w:rPr>
          <w:lang w:eastAsia="hr-HR"/>
        </w:rPr>
        <w:t xml:space="preserve"> važnosti prioriteta prilikom ocjenjivanja dostavljenih projektnih prijedloga na pozive za dostavu projektnih </w:t>
      </w:r>
      <w:r w:rsidR="003B7742" w:rsidRPr="00B357F4">
        <w:rPr>
          <w:lang w:eastAsia="hr-HR"/>
        </w:rPr>
        <w:t>prijedloga</w:t>
      </w:r>
      <w:r w:rsidR="001D0574">
        <w:rPr>
          <w:lang w:eastAsia="hr-HR"/>
        </w:rPr>
        <w:t xml:space="preserve">. </w:t>
      </w:r>
      <w:r w:rsidR="00E80D4E">
        <w:rPr>
          <w:lang w:eastAsia="hr-HR"/>
        </w:rPr>
        <w:t xml:space="preserve">Bodovanje je </w:t>
      </w:r>
      <w:r w:rsidR="007426C5">
        <w:rPr>
          <w:lang w:eastAsia="hr-HR"/>
        </w:rPr>
        <w:t xml:space="preserve">u ovom Programu </w:t>
      </w:r>
      <w:r w:rsidR="00E80D4E">
        <w:rPr>
          <w:lang w:eastAsia="hr-HR"/>
        </w:rPr>
        <w:t>navedeno kao primjer</w:t>
      </w:r>
      <w:r w:rsidR="00273F16">
        <w:rPr>
          <w:lang w:eastAsia="hr-HR"/>
        </w:rPr>
        <w:t xml:space="preserve"> te će se </w:t>
      </w:r>
      <w:r w:rsidR="004A4D06">
        <w:rPr>
          <w:lang w:eastAsia="hr-HR"/>
        </w:rPr>
        <w:t>stvarno primjenj</w:t>
      </w:r>
      <w:r w:rsidR="007A406A">
        <w:rPr>
          <w:lang w:eastAsia="hr-HR"/>
        </w:rPr>
        <w:t>ivo bodovanje</w:t>
      </w:r>
      <w:r w:rsidR="00273F16">
        <w:rPr>
          <w:lang w:eastAsia="hr-HR"/>
        </w:rPr>
        <w:t xml:space="preserve"> definirati prilikom </w:t>
      </w:r>
      <w:r w:rsidR="00217177">
        <w:rPr>
          <w:lang w:eastAsia="hr-HR"/>
        </w:rPr>
        <w:t>sam</w:t>
      </w:r>
      <w:r w:rsidR="003D317B">
        <w:rPr>
          <w:lang w:eastAsia="hr-HR"/>
        </w:rPr>
        <w:t>ih</w:t>
      </w:r>
      <w:r w:rsidR="00217177">
        <w:rPr>
          <w:lang w:eastAsia="hr-HR"/>
        </w:rPr>
        <w:t xml:space="preserve"> </w:t>
      </w:r>
      <w:r w:rsidR="00273F16">
        <w:rPr>
          <w:lang w:eastAsia="hr-HR"/>
        </w:rPr>
        <w:t>pripremanja</w:t>
      </w:r>
      <w:r w:rsidR="00837BE0">
        <w:rPr>
          <w:lang w:eastAsia="hr-HR"/>
        </w:rPr>
        <w:t xml:space="preserve"> </w:t>
      </w:r>
      <w:r w:rsidR="00273F16">
        <w:rPr>
          <w:lang w:eastAsia="hr-HR"/>
        </w:rPr>
        <w:t>poziva</w:t>
      </w:r>
      <w:r w:rsidR="009A6A03">
        <w:rPr>
          <w:lang w:eastAsia="hr-HR"/>
        </w:rPr>
        <w:t xml:space="preserve"> </w:t>
      </w:r>
      <w:r w:rsidR="00217177">
        <w:rPr>
          <w:lang w:eastAsia="hr-HR"/>
        </w:rPr>
        <w:t>za dostavu projektnih prijedloga</w:t>
      </w:r>
      <w:r w:rsidR="00602321">
        <w:rPr>
          <w:lang w:eastAsia="hr-HR"/>
        </w:rPr>
        <w:t xml:space="preserve">, </w:t>
      </w:r>
      <w:r w:rsidR="00EC6DB9">
        <w:rPr>
          <w:lang w:eastAsia="hr-HR"/>
        </w:rPr>
        <w:t>i</w:t>
      </w:r>
      <w:r w:rsidR="00602321">
        <w:rPr>
          <w:lang w:eastAsia="hr-HR"/>
        </w:rPr>
        <w:t xml:space="preserve"> </w:t>
      </w:r>
      <w:r w:rsidR="009A6A03">
        <w:rPr>
          <w:lang w:eastAsia="hr-HR"/>
        </w:rPr>
        <w:t>ovisi o prav</w:t>
      </w:r>
      <w:r w:rsidR="00AA34EE">
        <w:rPr>
          <w:lang w:eastAsia="hr-HR"/>
        </w:rPr>
        <w:t>ilima provođenja svakog EU fonda</w:t>
      </w:r>
      <w:r w:rsidR="00E63854">
        <w:rPr>
          <w:lang w:eastAsia="hr-HR"/>
        </w:rPr>
        <w:t>.</w:t>
      </w:r>
    </w:p>
    <w:p w14:paraId="33521CB8" w14:textId="77777777" w:rsidR="008F0DE2" w:rsidRPr="00B357F4" w:rsidRDefault="008F0DE2" w:rsidP="008F0DE2">
      <w:pPr>
        <w:numPr>
          <w:ilvl w:val="0"/>
          <w:numId w:val="40"/>
        </w:numPr>
        <w:rPr>
          <w:lang w:eastAsia="hr-HR"/>
        </w:rPr>
      </w:pPr>
      <w:r w:rsidRPr="00B357F4">
        <w:rPr>
          <w:b/>
          <w:lang w:eastAsia="hr-HR"/>
        </w:rPr>
        <w:t>Najlošija energetska svojstva</w:t>
      </w:r>
      <w:r w:rsidRPr="00B357F4">
        <w:rPr>
          <w:lang w:eastAsia="hr-HR"/>
        </w:rPr>
        <w:t xml:space="preserve"> (važnost: 25% </w:t>
      </w:r>
      <w:bookmarkStart w:id="100" w:name="_Hlk82932622"/>
      <w:r w:rsidRPr="00B357F4">
        <w:rPr>
          <w:lang w:eastAsia="hr-HR"/>
        </w:rPr>
        <w:t>od maksimalno mogućih bodova</w:t>
      </w:r>
      <w:bookmarkEnd w:id="100"/>
      <w:r w:rsidRPr="00B357F4">
        <w:rPr>
          <w:lang w:eastAsia="hr-HR"/>
        </w:rPr>
        <w:t xml:space="preserve"> prilikom ocjenjivanja)</w:t>
      </w:r>
    </w:p>
    <w:p w14:paraId="70248ECA" w14:textId="19ED3C2E" w:rsidR="008F0DE2" w:rsidRPr="00B357F4" w:rsidRDefault="005466FE" w:rsidP="00703875">
      <w:pPr>
        <w:numPr>
          <w:ilvl w:val="1"/>
          <w:numId w:val="74"/>
        </w:numPr>
        <w:rPr>
          <w:lang w:eastAsia="hr-HR"/>
        </w:rPr>
      </w:pPr>
      <w:r w:rsidRPr="00B357F4">
        <w:rPr>
          <w:lang w:eastAsia="hr-HR"/>
        </w:rPr>
        <w:t xml:space="preserve">energetskog razreda F i G </w:t>
      </w:r>
      <w:r w:rsidR="00D9275E">
        <w:rPr>
          <w:lang w:eastAsia="hr-HR"/>
        </w:rPr>
        <w:t xml:space="preserve">(razredovanje prema </w:t>
      </w:r>
      <w:proofErr w:type="spellStart"/>
      <w:r w:rsidR="00D9275E" w:rsidRPr="004A67BD">
        <w:t>Q</w:t>
      </w:r>
      <w:r w:rsidR="00D9275E" w:rsidRPr="00DE049E">
        <w:rPr>
          <w:vertAlign w:val="subscript"/>
        </w:rPr>
        <w:t>H,nd</w:t>
      </w:r>
      <w:proofErr w:type="spellEnd"/>
      <w:r w:rsidR="00D9275E">
        <w:rPr>
          <w:lang w:eastAsia="hr-HR"/>
        </w:rPr>
        <w:t>)</w:t>
      </w:r>
      <w:r w:rsidR="6C91A0FE" w:rsidRPr="00B357F4">
        <w:rPr>
          <w:lang w:eastAsia="hr-HR"/>
        </w:rPr>
        <w:t xml:space="preserve">u Kontinentalnoj Hrvatskoj te E i F razreda </w:t>
      </w:r>
      <w:r w:rsidR="00EF055E" w:rsidRPr="00EF055E">
        <w:rPr>
          <w:lang w:eastAsia="hr-HR"/>
        </w:rPr>
        <w:t xml:space="preserve">(razredovanje prema </w:t>
      </w:r>
      <w:proofErr w:type="spellStart"/>
      <w:r w:rsidR="00EF055E" w:rsidRPr="00EF055E">
        <w:rPr>
          <w:lang w:eastAsia="hr-HR"/>
        </w:rPr>
        <w:t>Q</w:t>
      </w:r>
      <w:r w:rsidR="00EF055E" w:rsidRPr="00EF055E">
        <w:rPr>
          <w:vertAlign w:val="subscript"/>
          <w:lang w:eastAsia="hr-HR"/>
        </w:rPr>
        <w:t>H,nd</w:t>
      </w:r>
      <w:proofErr w:type="spellEnd"/>
      <w:r w:rsidR="00EF055E" w:rsidRPr="00EF055E">
        <w:rPr>
          <w:lang w:eastAsia="hr-HR"/>
        </w:rPr>
        <w:t>)</w:t>
      </w:r>
      <w:r w:rsidR="6C91A0FE" w:rsidRPr="00B357F4">
        <w:rPr>
          <w:lang w:eastAsia="hr-HR"/>
        </w:rPr>
        <w:t xml:space="preserve"> u Primorskoj Hrvatskoj </w:t>
      </w:r>
      <w:bookmarkStart w:id="101" w:name="_Hlk82932709"/>
      <w:r w:rsidR="6C91A0FE" w:rsidRPr="00B357F4">
        <w:rPr>
          <w:lang w:eastAsia="hr-HR"/>
        </w:rPr>
        <w:t>– 10% od maksimalno mogućih bodova prilikom ocjenjivanja</w:t>
      </w:r>
      <w:bookmarkEnd w:id="101"/>
    </w:p>
    <w:p w14:paraId="4586D451" w14:textId="77777777" w:rsidR="008F0DE2" w:rsidRPr="00B357F4" w:rsidRDefault="6C91A0FE" w:rsidP="00703875">
      <w:pPr>
        <w:numPr>
          <w:ilvl w:val="1"/>
          <w:numId w:val="74"/>
        </w:numPr>
        <w:rPr>
          <w:lang w:eastAsia="hr-HR"/>
        </w:rPr>
      </w:pPr>
      <w:r w:rsidRPr="00B357F4">
        <w:rPr>
          <w:lang w:eastAsia="hr-HR"/>
        </w:rPr>
        <w:t>Zgrade iz Programa obnove zgrada na područjima od posebne državne skrbi (SDUOSZZ) – 10% od maksimalno mogućih bodova prilikom ocjenjivanja</w:t>
      </w:r>
    </w:p>
    <w:p w14:paraId="608C07DB" w14:textId="7ABF1DE2" w:rsidR="008F0DE2" w:rsidRPr="00B357F4" w:rsidRDefault="6C91A0FE" w:rsidP="00703875">
      <w:pPr>
        <w:numPr>
          <w:ilvl w:val="1"/>
          <w:numId w:val="74"/>
        </w:numPr>
        <w:rPr>
          <w:lang w:eastAsia="hr-HR"/>
        </w:rPr>
      </w:pPr>
      <w:r w:rsidRPr="00B357F4">
        <w:rPr>
          <w:lang w:eastAsia="hr-HR"/>
        </w:rPr>
        <w:lastRenderedPageBreak/>
        <w:t xml:space="preserve">Zgrade koje su bitne za korištenje (Program i vizija </w:t>
      </w:r>
      <w:r w:rsidR="000574A9" w:rsidRPr="00B357F4">
        <w:rPr>
          <w:lang w:eastAsia="hr-HR"/>
        </w:rPr>
        <w:t>korištenj</w:t>
      </w:r>
      <w:r w:rsidR="000574A9">
        <w:rPr>
          <w:lang w:eastAsia="hr-HR"/>
        </w:rPr>
        <w:t>a</w:t>
      </w:r>
      <w:r w:rsidR="000574A9" w:rsidRPr="00B357F4">
        <w:rPr>
          <w:lang w:eastAsia="hr-HR"/>
        </w:rPr>
        <w:t xml:space="preserve"> </w:t>
      </w:r>
      <w:r w:rsidRPr="00B357F4">
        <w:rPr>
          <w:lang w:eastAsia="hr-HR"/>
        </w:rPr>
        <w:t>zgrade u dugoročnom periodu) a nalaze se u lošem građevinskom i fizičkom stanju – 5% od maksimalno mogućih bodova prilikom ocjenjivanja</w:t>
      </w:r>
    </w:p>
    <w:p w14:paraId="771653FE" w14:textId="77777777" w:rsidR="008F0DE2" w:rsidRPr="00B357F4" w:rsidRDefault="008F0DE2" w:rsidP="008F0DE2">
      <w:pPr>
        <w:rPr>
          <w:lang w:eastAsia="hr-HR"/>
        </w:rPr>
      </w:pPr>
      <w:r w:rsidRPr="00B357F4">
        <w:rPr>
          <w:lang w:eastAsia="hr-HR"/>
        </w:rPr>
        <w:t xml:space="preserve"> </w:t>
      </w:r>
    </w:p>
    <w:p w14:paraId="2EA125A5" w14:textId="7F2B971E" w:rsidR="008F0DE2" w:rsidRPr="00373352" w:rsidRDefault="6D70834C" w:rsidP="008F0DE2">
      <w:pPr>
        <w:numPr>
          <w:ilvl w:val="0"/>
          <w:numId w:val="40"/>
        </w:numPr>
        <w:rPr>
          <w:lang w:eastAsia="hr-HR"/>
        </w:rPr>
      </w:pPr>
      <w:r w:rsidRPr="00B357F4">
        <w:rPr>
          <w:b/>
          <w:lang w:eastAsia="hr-HR"/>
        </w:rPr>
        <w:t>Najveće</w:t>
      </w:r>
      <w:r w:rsidRPr="006734C7">
        <w:rPr>
          <w:b/>
          <w:lang w:eastAsia="hr-HR"/>
        </w:rPr>
        <w:t xml:space="preserve"> energetske uštede</w:t>
      </w:r>
      <w:r w:rsidR="00A90C64" w:rsidRPr="006734C7">
        <w:rPr>
          <w:b/>
          <w:lang w:eastAsia="hr-HR"/>
        </w:rPr>
        <w:t xml:space="preserve"> </w:t>
      </w:r>
      <w:bookmarkStart w:id="102" w:name="_Hlk82932827"/>
      <w:r w:rsidRPr="00373352">
        <w:rPr>
          <w:lang w:eastAsia="hr-HR"/>
        </w:rPr>
        <w:t>(važnost: 20% od maksimalno mogućih bodova)</w:t>
      </w:r>
      <w:bookmarkEnd w:id="102"/>
      <w:r w:rsidR="00824208">
        <w:rPr>
          <w:lang w:eastAsia="hr-HR"/>
        </w:rPr>
        <w:t xml:space="preserve"> prema projektu obnove:</w:t>
      </w:r>
    </w:p>
    <w:p w14:paraId="772DF3D8" w14:textId="399AAA25" w:rsidR="008F0DE2" w:rsidRPr="00B357F4" w:rsidRDefault="0072127D" w:rsidP="00703875">
      <w:pPr>
        <w:numPr>
          <w:ilvl w:val="1"/>
          <w:numId w:val="75"/>
        </w:numPr>
        <w:rPr>
          <w:lang w:eastAsia="hr-HR"/>
        </w:rPr>
      </w:pPr>
      <w:r w:rsidRPr="00971F9E">
        <w:rPr>
          <w:lang w:eastAsia="hr-HR"/>
        </w:rPr>
        <w:t xml:space="preserve">Zgrade s uštedom </w:t>
      </w:r>
      <w:r w:rsidR="00FE2D53">
        <w:rPr>
          <w:lang w:eastAsia="hr-HR"/>
        </w:rPr>
        <w:t>godišnj</w:t>
      </w:r>
      <w:r w:rsidR="00824208">
        <w:rPr>
          <w:lang w:eastAsia="hr-HR"/>
        </w:rPr>
        <w:t>e</w:t>
      </w:r>
      <w:r w:rsidR="00FE2D53">
        <w:rPr>
          <w:lang w:eastAsia="hr-HR"/>
        </w:rPr>
        <w:t xml:space="preserve"> </w:t>
      </w:r>
      <w:r>
        <w:rPr>
          <w:lang w:eastAsia="hr-HR"/>
        </w:rPr>
        <w:t>potrebne toplinske</w:t>
      </w:r>
      <w:r w:rsidRPr="00971F9E">
        <w:rPr>
          <w:lang w:eastAsia="hr-HR"/>
        </w:rPr>
        <w:t xml:space="preserve"> energije za grijanje </w:t>
      </w:r>
      <w:r w:rsidRPr="00971F9E" w:rsidDel="0072127D">
        <w:rPr>
          <w:lang w:eastAsia="hr-HR"/>
        </w:rPr>
        <w:t xml:space="preserve"> </w:t>
      </w:r>
      <w:r w:rsidR="6C91A0FE" w:rsidRPr="00971F9E">
        <w:rPr>
          <w:lang w:eastAsia="hr-HR"/>
        </w:rPr>
        <w:t>(</w:t>
      </w:r>
      <w:proofErr w:type="spellStart"/>
      <w:r w:rsidR="000E1DCB" w:rsidRPr="00EF055E">
        <w:rPr>
          <w:lang w:eastAsia="hr-HR"/>
        </w:rPr>
        <w:t>Q</w:t>
      </w:r>
      <w:r w:rsidR="000E1DCB" w:rsidRPr="00EF055E">
        <w:rPr>
          <w:vertAlign w:val="subscript"/>
          <w:lang w:eastAsia="hr-HR"/>
        </w:rPr>
        <w:t>H,nd</w:t>
      </w:r>
      <w:proofErr w:type="spellEnd"/>
      <w:r w:rsidR="6C91A0FE" w:rsidRPr="00971F9E">
        <w:rPr>
          <w:lang w:eastAsia="hr-HR"/>
        </w:rPr>
        <w:t>) od najmanje 55% i primarne energije (</w:t>
      </w:r>
      <w:proofErr w:type="spellStart"/>
      <w:r w:rsidR="6C91A0FE" w:rsidRPr="00971F9E">
        <w:rPr>
          <w:lang w:eastAsia="hr-HR"/>
        </w:rPr>
        <w:t>E</w:t>
      </w:r>
      <w:r w:rsidR="6C91A0FE" w:rsidRPr="00B357F4">
        <w:rPr>
          <w:vertAlign w:val="subscript"/>
          <w:lang w:eastAsia="hr-HR"/>
        </w:rPr>
        <w:t>prim</w:t>
      </w:r>
      <w:proofErr w:type="spellEnd"/>
      <w:r w:rsidR="6C91A0FE" w:rsidRPr="00B357F4">
        <w:rPr>
          <w:lang w:eastAsia="hr-HR"/>
        </w:rPr>
        <w:t>) od najmanje 35% na godišnjoj razini (</w:t>
      </w:r>
      <w:r w:rsidR="008E2E16">
        <w:rPr>
          <w:lang w:eastAsia="hr-HR"/>
        </w:rPr>
        <w:t>kWh/m²god</w:t>
      </w:r>
      <w:r w:rsidR="6C91A0FE" w:rsidRPr="00B357F4">
        <w:rPr>
          <w:lang w:eastAsia="hr-HR"/>
        </w:rPr>
        <w:t xml:space="preserve">) u odnosu na potrošnju prije obnove – </w:t>
      </w:r>
      <w:r w:rsidR="00474883">
        <w:rPr>
          <w:lang w:eastAsia="hr-HR"/>
        </w:rPr>
        <w:t>4</w:t>
      </w:r>
      <w:r w:rsidR="6C91A0FE" w:rsidRPr="00B357F4">
        <w:rPr>
          <w:lang w:eastAsia="hr-HR"/>
        </w:rPr>
        <w:t>% od maksimalno mogućih bodova prilikom ocjenjivanja</w:t>
      </w:r>
    </w:p>
    <w:p w14:paraId="38F09B8E" w14:textId="34F5BA78" w:rsidR="008F0DE2" w:rsidRPr="00B357F4" w:rsidRDefault="6C91A0FE" w:rsidP="00703875">
      <w:pPr>
        <w:numPr>
          <w:ilvl w:val="1"/>
          <w:numId w:val="75"/>
        </w:numPr>
        <w:rPr>
          <w:lang w:eastAsia="hr-HR"/>
        </w:rPr>
      </w:pPr>
      <w:r w:rsidRPr="00B357F4">
        <w:rPr>
          <w:lang w:eastAsia="hr-HR"/>
        </w:rPr>
        <w:t xml:space="preserve">Zgrade s uštedom </w:t>
      </w:r>
      <w:r w:rsidR="00656B09">
        <w:rPr>
          <w:lang w:eastAsia="hr-HR"/>
        </w:rPr>
        <w:t xml:space="preserve">godišnje </w:t>
      </w:r>
      <w:r w:rsidR="00836385">
        <w:rPr>
          <w:lang w:eastAsia="hr-HR"/>
        </w:rPr>
        <w:t>potrebne toplinske</w:t>
      </w:r>
      <w:r w:rsidRPr="00B357F4">
        <w:rPr>
          <w:lang w:eastAsia="hr-HR"/>
        </w:rPr>
        <w:t xml:space="preserve"> energije za grijanje (</w:t>
      </w:r>
      <w:proofErr w:type="spellStart"/>
      <w:r w:rsidR="000E1DCB" w:rsidRPr="00EF055E">
        <w:rPr>
          <w:lang w:eastAsia="hr-HR"/>
        </w:rPr>
        <w:t>Q</w:t>
      </w:r>
      <w:r w:rsidR="000E1DCB" w:rsidRPr="00EF055E">
        <w:rPr>
          <w:vertAlign w:val="subscript"/>
          <w:lang w:eastAsia="hr-HR"/>
        </w:rPr>
        <w:t>H,nd</w:t>
      </w:r>
      <w:proofErr w:type="spellEnd"/>
      <w:r w:rsidRPr="00B357F4">
        <w:rPr>
          <w:lang w:eastAsia="hr-HR"/>
        </w:rPr>
        <w:t>) od najmanje 60% i primarne energije (</w:t>
      </w:r>
      <w:proofErr w:type="spellStart"/>
      <w:r w:rsidRPr="00B357F4">
        <w:rPr>
          <w:lang w:eastAsia="hr-HR"/>
        </w:rPr>
        <w:t>E</w:t>
      </w:r>
      <w:r w:rsidRPr="00B357F4">
        <w:rPr>
          <w:vertAlign w:val="subscript"/>
          <w:lang w:eastAsia="hr-HR"/>
        </w:rPr>
        <w:t>prim</w:t>
      </w:r>
      <w:proofErr w:type="spellEnd"/>
      <w:r w:rsidRPr="00B357F4">
        <w:rPr>
          <w:lang w:eastAsia="hr-HR"/>
        </w:rPr>
        <w:t>) od najmanje 40% na godišnjoj razini (</w:t>
      </w:r>
      <w:r w:rsidR="008E2E16">
        <w:rPr>
          <w:lang w:eastAsia="hr-HR"/>
        </w:rPr>
        <w:t>kWh/m²god</w:t>
      </w:r>
      <w:r w:rsidRPr="00B357F4">
        <w:rPr>
          <w:lang w:eastAsia="hr-HR"/>
        </w:rPr>
        <w:t xml:space="preserve">) u odnosu na potrošnju prije obnove – </w:t>
      </w:r>
      <w:r w:rsidR="00474883">
        <w:rPr>
          <w:lang w:eastAsia="hr-HR"/>
        </w:rPr>
        <w:t>8</w:t>
      </w:r>
      <w:r w:rsidRPr="00B357F4">
        <w:rPr>
          <w:lang w:eastAsia="hr-HR"/>
        </w:rPr>
        <w:t>% od maksimalno mogućih bodova prilikom ocjenjivanja</w:t>
      </w:r>
    </w:p>
    <w:p w14:paraId="018C7A9F" w14:textId="1A1A9573" w:rsidR="008F0DE2" w:rsidRPr="00B357F4" w:rsidRDefault="6C91A0FE" w:rsidP="00703875">
      <w:pPr>
        <w:numPr>
          <w:ilvl w:val="1"/>
          <w:numId w:val="75"/>
        </w:numPr>
        <w:rPr>
          <w:lang w:eastAsia="hr-HR"/>
        </w:rPr>
      </w:pPr>
      <w:r w:rsidRPr="00B357F4">
        <w:rPr>
          <w:lang w:eastAsia="hr-HR"/>
        </w:rPr>
        <w:t xml:space="preserve">Zgrade s uštedom </w:t>
      </w:r>
      <w:r w:rsidR="00656B09">
        <w:rPr>
          <w:lang w:eastAsia="hr-HR"/>
        </w:rPr>
        <w:t xml:space="preserve">godišnje </w:t>
      </w:r>
      <w:r w:rsidR="00836385">
        <w:rPr>
          <w:lang w:eastAsia="hr-HR"/>
        </w:rPr>
        <w:t>potrebne toplinske</w:t>
      </w:r>
      <w:r w:rsidRPr="00B357F4">
        <w:rPr>
          <w:lang w:eastAsia="hr-HR"/>
        </w:rPr>
        <w:t xml:space="preserve"> energije za grijanje (</w:t>
      </w:r>
      <w:proofErr w:type="spellStart"/>
      <w:r w:rsidR="000E1DCB" w:rsidRPr="00EF055E">
        <w:rPr>
          <w:lang w:eastAsia="hr-HR"/>
        </w:rPr>
        <w:t>Q</w:t>
      </w:r>
      <w:r w:rsidR="000E1DCB" w:rsidRPr="00EF055E">
        <w:rPr>
          <w:vertAlign w:val="subscript"/>
          <w:lang w:eastAsia="hr-HR"/>
        </w:rPr>
        <w:t>H,nd</w:t>
      </w:r>
      <w:proofErr w:type="spellEnd"/>
      <w:r w:rsidRPr="00B357F4">
        <w:rPr>
          <w:lang w:eastAsia="hr-HR"/>
        </w:rPr>
        <w:t>) od najmanje 70% i primarne energije (</w:t>
      </w:r>
      <w:proofErr w:type="spellStart"/>
      <w:r w:rsidRPr="00B357F4">
        <w:rPr>
          <w:lang w:eastAsia="hr-HR"/>
        </w:rPr>
        <w:t>E</w:t>
      </w:r>
      <w:r w:rsidRPr="00B357F4">
        <w:rPr>
          <w:vertAlign w:val="subscript"/>
          <w:lang w:eastAsia="hr-HR"/>
        </w:rPr>
        <w:t>prim</w:t>
      </w:r>
      <w:proofErr w:type="spellEnd"/>
      <w:r w:rsidRPr="00B357F4">
        <w:rPr>
          <w:lang w:eastAsia="hr-HR"/>
        </w:rPr>
        <w:t>) od najmanje 50% na godišnjoj razini (</w:t>
      </w:r>
      <w:r w:rsidR="008E2E16">
        <w:rPr>
          <w:lang w:eastAsia="hr-HR"/>
        </w:rPr>
        <w:t>kWh/m²god</w:t>
      </w:r>
      <w:r w:rsidRPr="00B357F4">
        <w:rPr>
          <w:lang w:eastAsia="hr-HR"/>
        </w:rPr>
        <w:t xml:space="preserve">) u odnosu na potrošnju prije obnove – </w:t>
      </w:r>
      <w:r w:rsidR="00474883">
        <w:rPr>
          <w:lang w:eastAsia="hr-HR"/>
        </w:rPr>
        <w:t>15</w:t>
      </w:r>
      <w:r w:rsidRPr="00B357F4">
        <w:rPr>
          <w:lang w:eastAsia="hr-HR"/>
        </w:rPr>
        <w:t>% od maksimalno mogućih bodova prilikom ocjenjivanja</w:t>
      </w:r>
    </w:p>
    <w:p w14:paraId="0548C5AF" w14:textId="25E82078" w:rsidR="008F0DE2" w:rsidRPr="00B357F4" w:rsidRDefault="5C3E684B" w:rsidP="00703875">
      <w:pPr>
        <w:numPr>
          <w:ilvl w:val="1"/>
          <w:numId w:val="75"/>
        </w:numPr>
        <w:rPr>
          <w:lang w:eastAsia="hr-HR"/>
        </w:rPr>
      </w:pPr>
      <w:r w:rsidRPr="00B357F4">
        <w:rPr>
          <w:lang w:eastAsia="hr-HR"/>
        </w:rPr>
        <w:t xml:space="preserve">Zgrade s uštedom </w:t>
      </w:r>
      <w:r w:rsidR="00656B09">
        <w:rPr>
          <w:lang w:eastAsia="hr-HR"/>
        </w:rPr>
        <w:t xml:space="preserve">godišnje </w:t>
      </w:r>
      <w:r w:rsidR="00836385">
        <w:rPr>
          <w:lang w:eastAsia="hr-HR"/>
        </w:rPr>
        <w:t>potrebne toplinske</w:t>
      </w:r>
      <w:r w:rsidRPr="00B357F4">
        <w:rPr>
          <w:lang w:eastAsia="hr-HR"/>
        </w:rPr>
        <w:t xml:space="preserve"> energije za grijanje (</w:t>
      </w:r>
      <w:proofErr w:type="spellStart"/>
      <w:r w:rsidR="000E1DCB" w:rsidRPr="00EF055E">
        <w:rPr>
          <w:lang w:eastAsia="hr-HR"/>
        </w:rPr>
        <w:t>Q</w:t>
      </w:r>
      <w:r w:rsidR="000E1DCB" w:rsidRPr="00EF055E">
        <w:rPr>
          <w:vertAlign w:val="subscript"/>
          <w:lang w:eastAsia="hr-HR"/>
        </w:rPr>
        <w:t>H,nd</w:t>
      </w:r>
      <w:proofErr w:type="spellEnd"/>
      <w:r w:rsidRPr="00B357F4">
        <w:rPr>
          <w:lang w:eastAsia="hr-HR"/>
        </w:rPr>
        <w:t>) od najmanje 80% i primarne energije (</w:t>
      </w:r>
      <w:proofErr w:type="spellStart"/>
      <w:r w:rsidRPr="00B357F4">
        <w:rPr>
          <w:lang w:eastAsia="hr-HR"/>
        </w:rPr>
        <w:t>E</w:t>
      </w:r>
      <w:r w:rsidRPr="00B357F4">
        <w:rPr>
          <w:vertAlign w:val="subscript"/>
          <w:lang w:eastAsia="hr-HR"/>
        </w:rPr>
        <w:t>prim</w:t>
      </w:r>
      <w:proofErr w:type="spellEnd"/>
      <w:r w:rsidRPr="00B357F4">
        <w:rPr>
          <w:lang w:eastAsia="hr-HR"/>
        </w:rPr>
        <w:t>) od najmanje 60% na godišnjoj razini (</w:t>
      </w:r>
      <w:r w:rsidR="008E2E16">
        <w:rPr>
          <w:lang w:eastAsia="hr-HR"/>
        </w:rPr>
        <w:t>kWh/m²god</w:t>
      </w:r>
      <w:r w:rsidRPr="00B357F4">
        <w:rPr>
          <w:lang w:eastAsia="hr-HR"/>
        </w:rPr>
        <w:t xml:space="preserve">) u odnosu na potrošnju prije obnove – </w:t>
      </w:r>
      <w:r w:rsidR="00474883">
        <w:rPr>
          <w:lang w:eastAsia="hr-HR"/>
        </w:rPr>
        <w:t>20</w:t>
      </w:r>
      <w:r w:rsidRPr="00B357F4">
        <w:rPr>
          <w:lang w:eastAsia="hr-HR"/>
        </w:rPr>
        <w:t>% od maksimalno mogućih bodova prilikom ocjenjivanja</w:t>
      </w:r>
    </w:p>
    <w:p w14:paraId="7F0C1DAF" w14:textId="77777777" w:rsidR="008F0DE2" w:rsidRPr="00B357F4" w:rsidRDefault="008F0DE2" w:rsidP="008F0DE2">
      <w:pPr>
        <w:rPr>
          <w:lang w:eastAsia="hr-HR"/>
        </w:rPr>
      </w:pPr>
    </w:p>
    <w:p w14:paraId="11A5277F" w14:textId="3339AC3A" w:rsidR="003B25CE" w:rsidRPr="003B25CE" w:rsidRDefault="003B25CE" w:rsidP="00A50B09">
      <w:pPr>
        <w:pStyle w:val="Odlomakpopisa"/>
        <w:numPr>
          <w:ilvl w:val="0"/>
          <w:numId w:val="40"/>
        </w:numPr>
      </w:pPr>
      <w:r w:rsidRPr="00A50B09">
        <w:rPr>
          <w:b/>
          <w:bCs/>
        </w:rPr>
        <w:t>Najveći udio obnovljivih izvora energije</w:t>
      </w:r>
      <w:r w:rsidRPr="003B25CE">
        <w:t xml:space="preserve"> (važnost: 15% od maksimalno mogućih bodova)</w:t>
      </w:r>
    </w:p>
    <w:p w14:paraId="07E8E56B" w14:textId="77777777" w:rsidR="003B25CE" w:rsidRPr="003B25CE" w:rsidRDefault="003B25CE" w:rsidP="00A50B09">
      <w:pPr>
        <w:numPr>
          <w:ilvl w:val="0"/>
          <w:numId w:val="116"/>
        </w:numPr>
        <w:ind w:left="1276" w:hanging="283"/>
        <w:rPr>
          <w:lang w:eastAsia="hr-HR"/>
        </w:rPr>
      </w:pPr>
      <w:r w:rsidRPr="003B25CE">
        <w:rPr>
          <w:lang w:eastAsia="hr-HR"/>
        </w:rPr>
        <w:t>Zgrade koje projektnim rješenjem nakon obnove podmiruju više od 30% isporučene energije iz obnovljivih izvora – 6% od maksimalno mogućih bodova prilikom ocjenjivanja</w:t>
      </w:r>
    </w:p>
    <w:p w14:paraId="0CB5E8C8" w14:textId="77777777" w:rsidR="003B25CE" w:rsidRPr="003B25CE" w:rsidRDefault="003B25CE" w:rsidP="00A50B09">
      <w:pPr>
        <w:numPr>
          <w:ilvl w:val="0"/>
          <w:numId w:val="116"/>
        </w:numPr>
        <w:ind w:left="1276" w:hanging="283"/>
        <w:rPr>
          <w:lang w:eastAsia="hr-HR"/>
        </w:rPr>
      </w:pPr>
      <w:r w:rsidRPr="003B25CE">
        <w:rPr>
          <w:lang w:eastAsia="hr-HR"/>
        </w:rPr>
        <w:t>Zgrade koje projektnim rješenjem nakon obnove podmiruju više od 50% isporučene energije iz obnovljivih izvora – 8% od maksimalno mogućih bodova prilikom ocjenjivanja</w:t>
      </w:r>
    </w:p>
    <w:p w14:paraId="39AFE8E5" w14:textId="77777777" w:rsidR="003B25CE" w:rsidRPr="003B25CE" w:rsidRDefault="003B25CE" w:rsidP="00A50B09">
      <w:pPr>
        <w:numPr>
          <w:ilvl w:val="0"/>
          <w:numId w:val="116"/>
        </w:numPr>
        <w:ind w:left="1276" w:hanging="283"/>
        <w:rPr>
          <w:lang w:eastAsia="hr-HR"/>
        </w:rPr>
      </w:pPr>
      <w:r w:rsidRPr="003B25CE">
        <w:rPr>
          <w:lang w:eastAsia="hr-HR"/>
        </w:rPr>
        <w:t>Zgrade koje projektnim rješenjem nakon obnove podmiruju više od 75% isporučene energije iz obnovljivih izvora – 12% od maksimalno mogućih bodova prilikom ocjenjivanja</w:t>
      </w:r>
    </w:p>
    <w:p w14:paraId="01A02B4D" w14:textId="2C86616C" w:rsidR="00B32488" w:rsidRDefault="003B25CE" w:rsidP="00A50B09">
      <w:pPr>
        <w:pStyle w:val="Odlomakpopisa"/>
        <w:numPr>
          <w:ilvl w:val="0"/>
          <w:numId w:val="117"/>
        </w:numPr>
        <w:ind w:left="1276" w:hanging="283"/>
      </w:pPr>
      <w:r w:rsidRPr="003B25CE">
        <w:t>Zgrade koje projektnim rješenjem nakon obnove podmiruju 100% isporučene energije iz obnovljivih izvora – 15% od maksimalno mogućih bodova prilikom ocjenjivanja</w:t>
      </w:r>
    </w:p>
    <w:p w14:paraId="250E1563" w14:textId="77777777" w:rsidR="00B32488" w:rsidRPr="00B357F4" w:rsidRDefault="00B32488" w:rsidP="008F0DE2">
      <w:pPr>
        <w:rPr>
          <w:lang w:eastAsia="hr-HR"/>
        </w:rPr>
      </w:pPr>
    </w:p>
    <w:p w14:paraId="1C223CCE" w14:textId="0CE2ECF4" w:rsidR="008F0DE2" w:rsidRPr="00B357F4" w:rsidRDefault="1A28A0E6" w:rsidP="008F0DE2">
      <w:pPr>
        <w:numPr>
          <w:ilvl w:val="0"/>
          <w:numId w:val="40"/>
        </w:numPr>
        <w:rPr>
          <w:lang w:eastAsia="hr-HR"/>
        </w:rPr>
      </w:pPr>
      <w:r w:rsidRPr="00B357F4">
        <w:rPr>
          <w:b/>
          <w:lang w:eastAsia="hr-HR"/>
        </w:rPr>
        <w:t>Nužna konstrukcijska obnova</w:t>
      </w:r>
      <w:r w:rsidRPr="00B357F4">
        <w:rPr>
          <w:lang w:eastAsia="hr-HR"/>
        </w:rPr>
        <w:t xml:space="preserve"> </w:t>
      </w:r>
      <w:bookmarkStart w:id="103" w:name="_Hlk82933434"/>
      <w:r w:rsidRPr="00B357F4">
        <w:rPr>
          <w:lang w:eastAsia="hr-HR"/>
        </w:rPr>
        <w:t xml:space="preserve">(važnost: </w:t>
      </w:r>
      <w:r w:rsidR="001561A7">
        <w:rPr>
          <w:lang w:eastAsia="hr-HR"/>
        </w:rPr>
        <w:t>15</w:t>
      </w:r>
      <w:r w:rsidRPr="00B357F4">
        <w:rPr>
          <w:lang w:eastAsia="hr-HR"/>
        </w:rPr>
        <w:t>% od maksimalno mogućih bodova)</w:t>
      </w:r>
      <w:bookmarkEnd w:id="103"/>
    </w:p>
    <w:p w14:paraId="68836B0C" w14:textId="602A81DF" w:rsidR="008F0DE2" w:rsidRPr="00B357F4" w:rsidRDefault="6C91A0FE" w:rsidP="00703875">
      <w:pPr>
        <w:numPr>
          <w:ilvl w:val="1"/>
          <w:numId w:val="76"/>
        </w:numPr>
        <w:rPr>
          <w:lang w:eastAsia="hr-HR"/>
        </w:rPr>
      </w:pPr>
      <w:r w:rsidRPr="00B357F4">
        <w:rPr>
          <w:lang w:eastAsia="hr-HR"/>
        </w:rPr>
        <w:t xml:space="preserve">Obzirom da je obnova zgrada oštećenih u potresu nacionalni prioritet u kontekstu obnove zgrade te je potrebno poticati istodobnu obnovu zgrada oštećenih u potresu s energetskom obnovom zgradama također i radi efikasnijeg korištenja dostupnih financijskih sredstava (kombiniranje FSEU i NPOO) zgradama koje se odluče na sveobuhvatnu obnovu po </w:t>
      </w:r>
      <w:r w:rsidR="001561A7" w:rsidRPr="00B357F4">
        <w:rPr>
          <w:lang w:eastAsia="hr-HR"/>
        </w:rPr>
        <w:t>tip</w:t>
      </w:r>
      <w:r w:rsidR="001561A7">
        <w:rPr>
          <w:lang w:eastAsia="hr-HR"/>
        </w:rPr>
        <w:t>u</w:t>
      </w:r>
      <w:r w:rsidR="001561A7" w:rsidRPr="00B357F4">
        <w:rPr>
          <w:lang w:eastAsia="hr-HR"/>
        </w:rPr>
        <w:t xml:space="preserve"> </w:t>
      </w:r>
      <w:r w:rsidRPr="00B357F4">
        <w:rPr>
          <w:lang w:eastAsia="hr-HR"/>
        </w:rPr>
        <w:t xml:space="preserve">SOP dodjeljuje je se kroz ovaj prioritet </w:t>
      </w:r>
      <w:r w:rsidR="001561A7">
        <w:rPr>
          <w:lang w:eastAsia="hr-HR"/>
        </w:rPr>
        <w:t>15</w:t>
      </w:r>
      <w:r w:rsidRPr="00B357F4">
        <w:rPr>
          <w:lang w:eastAsia="hr-HR"/>
        </w:rPr>
        <w:t>% od maksimalno mogućih bodova</w:t>
      </w:r>
    </w:p>
    <w:p w14:paraId="14AE9EC0" w14:textId="77777777" w:rsidR="008F0DE2" w:rsidRPr="00B357F4" w:rsidRDefault="008F0DE2" w:rsidP="008F0DE2">
      <w:pPr>
        <w:rPr>
          <w:lang w:eastAsia="hr-HR"/>
        </w:rPr>
      </w:pPr>
      <w:r w:rsidRPr="00B357F4">
        <w:rPr>
          <w:lang w:eastAsia="hr-HR"/>
        </w:rPr>
        <w:t xml:space="preserve"> </w:t>
      </w:r>
    </w:p>
    <w:p w14:paraId="0A0CFB1A" w14:textId="77777777" w:rsidR="008F0DE2" w:rsidRPr="00373352" w:rsidRDefault="008F0DE2" w:rsidP="008F0DE2">
      <w:pPr>
        <w:numPr>
          <w:ilvl w:val="0"/>
          <w:numId w:val="40"/>
        </w:numPr>
        <w:rPr>
          <w:lang w:eastAsia="hr-HR"/>
        </w:rPr>
      </w:pPr>
      <w:r w:rsidRPr="00B357F4">
        <w:rPr>
          <w:b/>
          <w:lang w:eastAsia="hr-HR"/>
        </w:rPr>
        <w:t>Opcionalna</w:t>
      </w:r>
      <w:r w:rsidRPr="006734C7">
        <w:rPr>
          <w:b/>
          <w:lang w:eastAsia="hr-HR"/>
        </w:rPr>
        <w:t xml:space="preserve"> sveobuhvatna obnova</w:t>
      </w:r>
      <w:r w:rsidRPr="006734C7">
        <w:rPr>
          <w:lang w:eastAsia="hr-HR"/>
        </w:rPr>
        <w:t xml:space="preserve"> (važnost: 10% od maksimalno mogućih bodova)</w:t>
      </w:r>
    </w:p>
    <w:p w14:paraId="1A6A2851" w14:textId="471CDB68" w:rsidR="00465A96" w:rsidRDefault="5C3E684B" w:rsidP="00465A96">
      <w:pPr>
        <w:numPr>
          <w:ilvl w:val="1"/>
          <w:numId w:val="77"/>
        </w:numPr>
        <w:rPr>
          <w:lang w:eastAsia="hr-HR"/>
        </w:rPr>
      </w:pPr>
      <w:r w:rsidRPr="00971F9E">
        <w:rPr>
          <w:lang w:eastAsia="hr-HR"/>
        </w:rPr>
        <w:t>Sveobuhvatna obnova je s aspekta operativnosti, tehničkih rješenja, financiranja i dugoročnih društvenih i gospodarskih učinaka najpoželjniji model obnove, stoga</w:t>
      </w:r>
      <w:r w:rsidRPr="00B357F4">
        <w:rPr>
          <w:lang w:eastAsia="hr-HR"/>
        </w:rPr>
        <w:t xml:space="preserve"> se, kako bi se poticao takav pristup, zgradama koje nužno ne moraju (nisu oštećene u potresu) ali odaberu sveobuhvatnu obnovu po tipu SO </w:t>
      </w:r>
      <w:r w:rsidRPr="006734C7">
        <w:rPr>
          <w:lang w:eastAsia="hr-HR"/>
        </w:rPr>
        <w:t xml:space="preserve">dodjeljuje kroz ovaj prioritet </w:t>
      </w:r>
      <w:r w:rsidR="00080290">
        <w:rPr>
          <w:lang w:eastAsia="hr-HR"/>
        </w:rPr>
        <w:t>:</w:t>
      </w:r>
      <w:r w:rsidR="00465A96">
        <w:rPr>
          <w:lang w:eastAsia="hr-HR"/>
        </w:rPr>
        <w:t xml:space="preserve"> </w:t>
      </w:r>
    </w:p>
    <w:p w14:paraId="21062B66" w14:textId="044D094B" w:rsidR="00465A96" w:rsidRPr="00465A96" w:rsidRDefault="00465A96" w:rsidP="00465A96">
      <w:pPr>
        <w:numPr>
          <w:ilvl w:val="1"/>
          <w:numId w:val="77"/>
        </w:numPr>
        <w:ind w:left="2127"/>
        <w:rPr>
          <w:lang w:eastAsia="hr-HR"/>
        </w:rPr>
      </w:pPr>
      <w:r w:rsidRPr="00465A96">
        <w:rPr>
          <w:lang w:eastAsia="hr-HR"/>
        </w:rPr>
        <w:t>2% od maksimalno mogućih bodova zgradama koje kroz projektno rješenje predvide dvije ili više mjera za povećanje zaštite od požara; ili dvije ili više mjera za unapređenje unutarnjih klimatskih uvjeta</w:t>
      </w:r>
    </w:p>
    <w:p w14:paraId="04BBAE6B" w14:textId="77777777" w:rsidR="00465A96" w:rsidRPr="00465A96" w:rsidRDefault="00465A96" w:rsidP="00465A96">
      <w:pPr>
        <w:numPr>
          <w:ilvl w:val="1"/>
          <w:numId w:val="77"/>
        </w:numPr>
        <w:ind w:left="2127"/>
        <w:rPr>
          <w:lang w:eastAsia="hr-HR"/>
        </w:rPr>
      </w:pPr>
      <w:r w:rsidRPr="00465A96">
        <w:rPr>
          <w:lang w:eastAsia="hr-HR"/>
        </w:rPr>
        <w:lastRenderedPageBreak/>
        <w:t>4% od maksimalno mogućih bodova zgradama koje kroz projektno rješenje predvide dvije ili više mjera za povećanje zaštite od požara, dvije ili više mjera za unapređenje unutarnjih klimatskih uvjeta</w:t>
      </w:r>
    </w:p>
    <w:p w14:paraId="2F1EE17D" w14:textId="77777777" w:rsidR="00465A96" w:rsidRPr="00465A96" w:rsidRDefault="00465A96" w:rsidP="00465A96">
      <w:pPr>
        <w:numPr>
          <w:ilvl w:val="1"/>
          <w:numId w:val="77"/>
        </w:numPr>
        <w:ind w:left="2127"/>
        <w:rPr>
          <w:lang w:eastAsia="hr-HR"/>
        </w:rPr>
      </w:pPr>
      <w:r w:rsidRPr="00465A96">
        <w:rPr>
          <w:lang w:eastAsia="hr-HR"/>
        </w:rPr>
        <w:t>6% od maksimalno mogućih bodova zgradama koje kroz projektno rješenje predvide mjere za povećanje mehaničke otpornosti i stabilnosti zgrade posebice s ciljem povećanja potresne otpornosti zgrade</w:t>
      </w:r>
    </w:p>
    <w:p w14:paraId="26D8C18F" w14:textId="31871B36" w:rsidR="00080290" w:rsidRPr="006734C7" w:rsidRDefault="00465A96" w:rsidP="00465A96">
      <w:pPr>
        <w:numPr>
          <w:ilvl w:val="1"/>
          <w:numId w:val="77"/>
        </w:numPr>
        <w:ind w:left="2127"/>
        <w:rPr>
          <w:lang w:eastAsia="hr-HR"/>
        </w:rPr>
      </w:pPr>
      <w:r w:rsidRPr="00465A96">
        <w:rPr>
          <w:lang w:eastAsia="hr-HR"/>
        </w:rPr>
        <w:t xml:space="preserve"> 10% od maksimalno mogućih bodova zgradama koje kroz projektno rješenje predvide mjere za povećanje mehaničke otpornosti i stabilnosti zgrade posebice s ciljem povećanja potresne otpornosti zgrade, dvije ili više mjera za povećanje zaštite od požara i dvije ili više mjera za unapređenje unutarnjih klimatskih uvjeta </w:t>
      </w:r>
    </w:p>
    <w:p w14:paraId="27BD2E5F" w14:textId="049E29F9" w:rsidR="008F0DE2" w:rsidRPr="00971F9E" w:rsidRDefault="008F0DE2" w:rsidP="008F0DE2">
      <w:pPr>
        <w:numPr>
          <w:ilvl w:val="0"/>
          <w:numId w:val="40"/>
        </w:numPr>
        <w:rPr>
          <w:lang w:eastAsia="hr-HR"/>
        </w:rPr>
      </w:pPr>
      <w:r w:rsidRPr="00971F9E">
        <w:rPr>
          <w:b/>
          <w:lang w:eastAsia="hr-HR"/>
        </w:rPr>
        <w:t xml:space="preserve">Priključenje na </w:t>
      </w:r>
      <w:r w:rsidR="0091746D">
        <w:rPr>
          <w:b/>
          <w:lang w:eastAsia="hr-HR"/>
        </w:rPr>
        <w:t xml:space="preserve">učinkovite </w:t>
      </w:r>
      <w:r w:rsidRPr="00971F9E">
        <w:rPr>
          <w:b/>
          <w:lang w:eastAsia="hr-HR"/>
        </w:rPr>
        <w:t>centralizirane toplinske sustave</w:t>
      </w:r>
      <w:r w:rsidRPr="00971F9E">
        <w:rPr>
          <w:lang w:eastAsia="hr-HR"/>
        </w:rPr>
        <w:t xml:space="preserve"> (važnost: </w:t>
      </w:r>
      <w:r w:rsidR="00DB70D4">
        <w:rPr>
          <w:lang w:eastAsia="hr-HR"/>
        </w:rPr>
        <w:t>10</w:t>
      </w:r>
      <w:r w:rsidRPr="00971F9E">
        <w:rPr>
          <w:lang w:eastAsia="hr-HR"/>
        </w:rPr>
        <w:t>% od maksimalno mogućih bodova)</w:t>
      </w:r>
    </w:p>
    <w:p w14:paraId="1FA8AA8F" w14:textId="66F2587D" w:rsidR="008F0DE2" w:rsidRPr="006734C7" w:rsidRDefault="6C91A0FE" w:rsidP="00703875">
      <w:pPr>
        <w:numPr>
          <w:ilvl w:val="1"/>
          <w:numId w:val="79"/>
        </w:numPr>
        <w:rPr>
          <w:lang w:eastAsia="hr-HR"/>
        </w:rPr>
      </w:pPr>
      <w:r w:rsidRPr="00B357F4">
        <w:rPr>
          <w:lang w:eastAsia="hr-HR"/>
        </w:rPr>
        <w:t xml:space="preserve">Strategijom vala obnove predviđena je </w:t>
      </w:r>
      <w:proofErr w:type="spellStart"/>
      <w:r w:rsidRPr="00B357F4">
        <w:rPr>
          <w:lang w:eastAsia="hr-HR"/>
        </w:rPr>
        <w:t>dekarbonizacija</w:t>
      </w:r>
      <w:proofErr w:type="spellEnd"/>
      <w:r w:rsidRPr="00B357F4">
        <w:rPr>
          <w:lang w:eastAsia="hr-HR"/>
        </w:rPr>
        <w:t xml:space="preserve"> zgrada koju je najučinkovitije,  osobito u većim urbanim cjelinama koje imaju veće energetske potrebe, </w:t>
      </w:r>
      <w:r w:rsidR="48A11896" w:rsidRPr="00B357F4">
        <w:rPr>
          <w:lang w:eastAsia="hr-HR"/>
        </w:rPr>
        <w:t>provesti</w:t>
      </w:r>
      <w:r w:rsidRPr="00B357F4">
        <w:rPr>
          <w:lang w:eastAsia="hr-HR"/>
        </w:rPr>
        <w:t xml:space="preserve"> opskrbom zgrada energijom iz centraliziranih toplinskih sustava koji su učinkoviti odnosno koriste obnovljive izvore energije. </w:t>
      </w:r>
      <w:r w:rsidR="00524A9C" w:rsidRPr="00B357F4">
        <w:rPr>
          <w:lang w:eastAsia="hr-HR"/>
        </w:rPr>
        <w:t>Zgradama koje će nakon obnove</w:t>
      </w:r>
      <w:r w:rsidR="005E29B2">
        <w:rPr>
          <w:lang w:eastAsia="hr-HR"/>
        </w:rPr>
        <w:t xml:space="preserve"> (a što je predviđeno u projektnoj dokumentaciji)</w:t>
      </w:r>
      <w:r w:rsidR="00524A9C" w:rsidRPr="00B357F4">
        <w:rPr>
          <w:lang w:eastAsia="hr-HR"/>
        </w:rPr>
        <w:t xml:space="preserve"> </w:t>
      </w:r>
      <w:r w:rsidRPr="00B357F4">
        <w:rPr>
          <w:lang w:eastAsia="hr-HR"/>
        </w:rPr>
        <w:t xml:space="preserve">biti priključene na takve sustave dodjeljuje se </w:t>
      </w:r>
      <w:r w:rsidR="00DB70D4">
        <w:rPr>
          <w:lang w:eastAsia="hr-HR"/>
        </w:rPr>
        <w:t>10</w:t>
      </w:r>
      <w:r w:rsidRPr="00B357F4">
        <w:rPr>
          <w:lang w:eastAsia="hr-HR"/>
        </w:rPr>
        <w:t xml:space="preserve">% od maksimalno mogućih bodova.  </w:t>
      </w:r>
    </w:p>
    <w:p w14:paraId="4354E4D9" w14:textId="77777777" w:rsidR="008F0DE2" w:rsidRPr="00373352" w:rsidRDefault="008F0DE2" w:rsidP="008F0DE2">
      <w:pPr>
        <w:numPr>
          <w:ilvl w:val="0"/>
          <w:numId w:val="40"/>
        </w:numPr>
        <w:rPr>
          <w:lang w:eastAsia="hr-HR"/>
        </w:rPr>
      </w:pPr>
      <w:r w:rsidRPr="00373352">
        <w:rPr>
          <w:b/>
          <w:lang w:eastAsia="hr-HR"/>
        </w:rPr>
        <w:t>Elementi zelene infrastrukture</w:t>
      </w:r>
      <w:r w:rsidRPr="006734C7">
        <w:rPr>
          <w:lang w:eastAsia="hr-HR"/>
        </w:rPr>
        <w:t xml:space="preserve"> (važnost: 5% od maksimalno mogućih bodova)</w:t>
      </w:r>
    </w:p>
    <w:p w14:paraId="085B7800" w14:textId="77777777" w:rsidR="00893593" w:rsidRPr="00893593" w:rsidRDefault="00893593" w:rsidP="00893593">
      <w:pPr>
        <w:numPr>
          <w:ilvl w:val="1"/>
          <w:numId w:val="80"/>
        </w:numPr>
        <w:rPr>
          <w:lang w:eastAsia="hr-HR"/>
        </w:rPr>
      </w:pPr>
      <w:r w:rsidRPr="00893593">
        <w:rPr>
          <w:lang w:eastAsia="hr-HR"/>
        </w:rPr>
        <w:t>Zgradama koje će koje će kroz obnovu primijeniti elemente zelene infrastrukture, u skladu s prihvatljivim mjerama iz Grupe 5 navedenih u poglavlju 6.2. dodjeljuje se:</w:t>
      </w:r>
    </w:p>
    <w:p w14:paraId="381741D0" w14:textId="77777777" w:rsidR="00893593" w:rsidRPr="00893593" w:rsidRDefault="00893593" w:rsidP="00FC0BF7">
      <w:pPr>
        <w:numPr>
          <w:ilvl w:val="1"/>
          <w:numId w:val="80"/>
        </w:numPr>
        <w:ind w:left="1843" w:hanging="283"/>
        <w:rPr>
          <w:lang w:eastAsia="hr-HR"/>
        </w:rPr>
      </w:pPr>
      <w:r w:rsidRPr="00893593">
        <w:rPr>
          <w:lang w:eastAsia="hr-HR"/>
        </w:rPr>
        <w:t xml:space="preserve"> 2% od maksimalno mogućih bodova za primjenu jednog elementa zelene infrastrukture </w:t>
      </w:r>
    </w:p>
    <w:p w14:paraId="6F4489AC" w14:textId="77777777" w:rsidR="00893593" w:rsidRPr="00893593" w:rsidRDefault="00893593" w:rsidP="00FC0BF7">
      <w:pPr>
        <w:numPr>
          <w:ilvl w:val="1"/>
          <w:numId w:val="80"/>
        </w:numPr>
        <w:ind w:left="1843" w:hanging="283"/>
        <w:rPr>
          <w:lang w:eastAsia="hr-HR"/>
        </w:rPr>
      </w:pPr>
      <w:r w:rsidRPr="00893593">
        <w:rPr>
          <w:lang w:eastAsia="hr-HR"/>
        </w:rPr>
        <w:t>3% od maksimalno mogućih bodova za primjenu dva do četiri elemenata zelene infrastrukture</w:t>
      </w:r>
    </w:p>
    <w:p w14:paraId="336285C5" w14:textId="77777777" w:rsidR="00893593" w:rsidRPr="00893593" w:rsidRDefault="00893593" w:rsidP="00FC0BF7">
      <w:pPr>
        <w:numPr>
          <w:ilvl w:val="1"/>
          <w:numId w:val="80"/>
        </w:numPr>
        <w:ind w:left="1843" w:hanging="283"/>
        <w:rPr>
          <w:lang w:eastAsia="hr-HR"/>
        </w:rPr>
      </w:pPr>
      <w:r w:rsidRPr="00893593">
        <w:rPr>
          <w:lang w:eastAsia="hr-HR"/>
        </w:rPr>
        <w:t xml:space="preserve">5% od maksimalno mogućih bodova za primjenu više od četiri elementa zelene infrastrukture.  </w:t>
      </w:r>
    </w:p>
    <w:p w14:paraId="5E3FEEC1" w14:textId="77777777" w:rsidR="008F0DE2" w:rsidRPr="00B357F4" w:rsidRDefault="008F0DE2" w:rsidP="008F0DE2">
      <w:pPr>
        <w:rPr>
          <w:lang w:eastAsia="hr-HR"/>
        </w:rPr>
      </w:pPr>
    </w:p>
    <w:p w14:paraId="6AF75E79" w14:textId="4BDCB14D" w:rsidR="00FC0BF7" w:rsidRPr="00FE61EB" w:rsidRDefault="00FC0BF7" w:rsidP="00FE61EB">
      <w:pPr>
        <w:numPr>
          <w:ilvl w:val="0"/>
          <w:numId w:val="40"/>
        </w:numPr>
        <w:rPr>
          <w:b/>
          <w:lang w:eastAsia="hr-HR"/>
        </w:rPr>
      </w:pPr>
      <w:r w:rsidRPr="00FE61EB">
        <w:rPr>
          <w:b/>
          <w:lang w:eastAsia="hr-HR"/>
        </w:rPr>
        <w:t>Agregiranje projekata i obnova većih gradskih cjelina (važnost: prednost pred pojedinačnom obnovom zgrada)</w:t>
      </w:r>
    </w:p>
    <w:p w14:paraId="1E334A7E" w14:textId="080B551A" w:rsidR="00FC0BF7" w:rsidRDefault="00FC0BF7" w:rsidP="008F0DE2">
      <w:r w:rsidRPr="00FC0BF7">
        <w:t xml:space="preserve">Strategija vala obnove za ostvarivanje svojih ciljeva postavljenih u 3 stupa te dostizanja i ostvarivanja obnove zgrada po godišnjoj stopi od 3% fonda zgrada do 2030. poziva na primjenu modela obnove većih gradskih cjelina odnosno agregiranje projekata. Također su kroz drugi stup </w:t>
      </w:r>
      <w:r w:rsidR="00BC2E79">
        <w:t>ZJS</w:t>
      </w:r>
      <w:r w:rsidRPr="00FC0BF7">
        <w:t xml:space="preserve">, zgrade društvenog standarda označene kao one koje pokazuju put drugim zgradama, odnosno predvode obnovu. Obzirom da je takav pristup u kojem se ne obnavlja zgrada po zgrada nego </w:t>
      </w:r>
      <w:r w:rsidRPr="003741FF">
        <w:t>veća gradska cjelina cjelovito</w:t>
      </w:r>
      <w:r w:rsidRPr="00FC0BF7">
        <w:t xml:space="preserve"> (istodobno veći broj zgrada u dijelu naselja ili gradskoj četvrti, odnosno na istoj lokaciji) efikasniji te ima veće društvene i gospodarske učinke također i u kontekstu održivog urbanog razvoja. Radi poticanja ovakvog pristupa, prijaviteljima koji prilikom prijave </w:t>
      </w:r>
      <w:r w:rsidRPr="003741FF">
        <w:t>agregiraju 3 projekta</w:t>
      </w:r>
      <w:r w:rsidRPr="00FC0BF7">
        <w:t xml:space="preserve"> ostvaruju prednost pred ostalim prijaviteljima koji prijavljuju jednu zgradu. Pritom se za agregirane projekte stvara zasebnu grupa i agregirani projekti rangiraju se unutar nje na način da svaka agregirana grupa ima prosjek ukupnog broja bodova (kriterija 1-8) svojih pojedinačnih zgrada. Za ostvarenje agregiranja projekta različitih vrsta zgrada potrebno je objediniti pozive za dostavu projektnih prijedloga za javne i višestambene zgrade u jedan poziv. </w:t>
      </w:r>
    </w:p>
    <w:p w14:paraId="35CC8323" w14:textId="01CFB481" w:rsidR="00C72C7B" w:rsidRDefault="00C72C7B" w:rsidP="008F0DE2"/>
    <w:p w14:paraId="6C2EC247" w14:textId="77777777" w:rsidR="00C72C7B" w:rsidRDefault="00C72C7B" w:rsidP="00C72C7B">
      <w:pPr>
        <w:spacing w:after="0"/>
      </w:pPr>
      <w:r w:rsidRPr="00CD1127">
        <w:t xml:space="preserve">Sredstava iz NPOO-a dodjeljuju se prema načelu “Ne nanosi značajnu štetu” (engl. Do no </w:t>
      </w:r>
      <w:proofErr w:type="spellStart"/>
      <w:r w:rsidRPr="00CD1127">
        <w:t>significant</w:t>
      </w:r>
      <w:proofErr w:type="spellEnd"/>
      <w:r w:rsidRPr="00CD1127">
        <w:t xml:space="preserve"> </w:t>
      </w:r>
      <w:proofErr w:type="spellStart"/>
      <w:r w:rsidRPr="00CD1127">
        <w:t>harm</w:t>
      </w:r>
      <w:proofErr w:type="spellEnd"/>
      <w:r w:rsidRPr="00CD1127">
        <w:t xml:space="preserve"> – DNSH), koje podrazumijeva da investicije koje se sufinanciraju nemaju značajan negativan utjecaj na ublažavanje klimatskih promjena, prilagođavanje klimatskim promjenama, održive uporabu i zaštitu voda i morskih resursa, kružno gospodarstvo, uključujući prevenciju otpada i recikliranje, prevenciju onečišćenja i kontrola  zraka, vode ili tla te zaštitu i obnovu biološke raznolikosti i ekosustava. O zadovoljavanju DNSH načela vodit će se računa u  javnim pozivima, ugovorima o dodjeli bespovratnih sredstava, odnosno  drugim mehanizmima za provedbu ovoga programa.</w:t>
      </w:r>
      <w:r w:rsidRPr="002E4B36">
        <w:t xml:space="preserve">  </w:t>
      </w:r>
    </w:p>
    <w:p w14:paraId="184C63BA" w14:textId="77777777" w:rsidR="00C72C7B" w:rsidRPr="00B357F4" w:rsidRDefault="00C72C7B" w:rsidP="008F0DE2">
      <w:pPr>
        <w:rPr>
          <w:lang w:eastAsia="hr-HR"/>
        </w:rPr>
      </w:pPr>
    </w:p>
    <w:p w14:paraId="0D260136" w14:textId="77777777" w:rsidR="005F2609" w:rsidRPr="006734C7" w:rsidRDefault="005F2609" w:rsidP="005F2609">
      <w:pPr>
        <w:pStyle w:val="Naslov20"/>
      </w:pPr>
      <w:bookmarkStart w:id="104" w:name="_Ref87357325"/>
      <w:bookmarkStart w:id="105" w:name="_Toc98932334"/>
      <w:bookmarkStart w:id="106" w:name="_Hlk77658786"/>
      <w:r w:rsidRPr="00B357F4">
        <w:lastRenderedPageBreak/>
        <w:t>Obuhvat aktivnosti energetske i sveobuhvatne obnove zgrada javnog sektora</w:t>
      </w:r>
      <w:bookmarkEnd w:id="104"/>
      <w:bookmarkEnd w:id="105"/>
    </w:p>
    <w:p w14:paraId="26000137" w14:textId="61FA4E1E" w:rsidR="00500EC9" w:rsidRPr="00631935" w:rsidRDefault="00500EC9" w:rsidP="00500EC9">
      <w:pPr>
        <w:rPr>
          <w:lang w:eastAsia="hr-HR"/>
        </w:rPr>
      </w:pPr>
      <w:r w:rsidRPr="00373352">
        <w:rPr>
          <w:lang w:eastAsia="hr-HR"/>
        </w:rPr>
        <w:t>Predviđene su</w:t>
      </w:r>
      <w:r w:rsidRPr="006734C7">
        <w:rPr>
          <w:lang w:eastAsia="hr-HR"/>
        </w:rPr>
        <w:t xml:space="preserve"> </w:t>
      </w:r>
      <w:r w:rsidR="00FA435D" w:rsidRPr="7AEFCEA8">
        <w:rPr>
          <w:lang w:eastAsia="hr-HR"/>
        </w:rPr>
        <w:t>sl</w:t>
      </w:r>
      <w:r w:rsidR="000D67D0">
        <w:rPr>
          <w:lang w:eastAsia="hr-HR"/>
        </w:rPr>
        <w:t>i</w:t>
      </w:r>
      <w:r w:rsidR="00FA435D" w:rsidRPr="7AEFCEA8">
        <w:rPr>
          <w:lang w:eastAsia="hr-HR"/>
        </w:rPr>
        <w:t xml:space="preserve">jedeće </w:t>
      </w:r>
      <w:r w:rsidR="00FA435D">
        <w:rPr>
          <w:lang w:eastAsia="hr-HR"/>
        </w:rPr>
        <w:t xml:space="preserve">okvirne </w:t>
      </w:r>
      <w:r w:rsidR="00FA435D" w:rsidRPr="7AEFCEA8">
        <w:rPr>
          <w:b/>
          <w:bCs/>
          <w:lang w:eastAsia="hr-HR"/>
        </w:rPr>
        <w:t>aktivnosti energetske i sveobuhvatne obnove</w:t>
      </w:r>
      <w:r w:rsidR="00FA435D" w:rsidRPr="7AEFCEA8">
        <w:rPr>
          <w:lang w:eastAsia="hr-HR"/>
        </w:rPr>
        <w:t xml:space="preserve"> zgrada javnog sektora</w:t>
      </w:r>
      <w:r w:rsidR="00FA435D">
        <w:rPr>
          <w:lang w:eastAsia="hr-HR"/>
        </w:rPr>
        <w:t>, a sve prihvatljive mjere biti će detaljno propisane u pozivima za dostavu projektnih prijedloga</w:t>
      </w:r>
      <w:r w:rsidRPr="00373352">
        <w:rPr>
          <w:lang w:eastAsia="hr-HR"/>
        </w:rPr>
        <w:t>:</w:t>
      </w:r>
    </w:p>
    <w:p w14:paraId="217D3863" w14:textId="77777777" w:rsidR="00C04FB5" w:rsidRPr="00C04FB5" w:rsidRDefault="00500EC9" w:rsidP="00C04FB5">
      <w:pPr>
        <w:rPr>
          <w:b/>
          <w:bCs/>
          <w:lang w:eastAsia="hr-HR"/>
        </w:rPr>
      </w:pPr>
      <w:r w:rsidRPr="00C04FB5">
        <w:rPr>
          <w:b/>
          <w:bCs/>
          <w:lang w:eastAsia="hr-HR"/>
        </w:rPr>
        <w:t xml:space="preserve">Grupa 1 – </w:t>
      </w:r>
      <w:r w:rsidR="00C04FB5" w:rsidRPr="00C04FB5">
        <w:rPr>
          <w:b/>
          <w:bCs/>
          <w:lang w:eastAsia="hr-HR"/>
        </w:rPr>
        <w:t>upravljanje projektom i administracija</w:t>
      </w:r>
    </w:p>
    <w:p w14:paraId="5BE8F6B8" w14:textId="77777777" w:rsidR="00C04FB5" w:rsidRPr="00C04FB5" w:rsidRDefault="00C04FB5" w:rsidP="00C04FB5">
      <w:pPr>
        <w:numPr>
          <w:ilvl w:val="0"/>
          <w:numId w:val="62"/>
        </w:numPr>
        <w:rPr>
          <w:lang w:eastAsia="hr-HR"/>
        </w:rPr>
      </w:pPr>
      <w:r w:rsidRPr="00C04FB5">
        <w:rPr>
          <w:lang w:eastAsia="hr-HR"/>
        </w:rPr>
        <w:t>Aktivnosti i procesi upravljanja projektom i administracija tijekom pripreme i provedbe projekta</w:t>
      </w:r>
    </w:p>
    <w:p w14:paraId="134DD8FF" w14:textId="01E289A4" w:rsidR="00C04FB5" w:rsidRPr="00C04FB5" w:rsidRDefault="00C04FB5" w:rsidP="00C04FB5">
      <w:pPr>
        <w:numPr>
          <w:ilvl w:val="0"/>
          <w:numId w:val="62"/>
        </w:numPr>
        <w:rPr>
          <w:lang w:eastAsia="hr-HR"/>
        </w:rPr>
      </w:pPr>
      <w:r w:rsidRPr="00C04FB5">
        <w:rPr>
          <w:lang w:eastAsia="hr-HR"/>
        </w:rPr>
        <w:t>Upravljanje projektom (samo u slučaju agregiranja projekata)</w:t>
      </w:r>
    </w:p>
    <w:p w14:paraId="338FA3EE" w14:textId="77777777" w:rsidR="00C6277C" w:rsidRPr="00971F9E" w:rsidRDefault="00C6277C" w:rsidP="00500EC9">
      <w:pPr>
        <w:rPr>
          <w:lang w:eastAsia="hr-HR"/>
        </w:rPr>
      </w:pPr>
    </w:p>
    <w:p w14:paraId="26822A8B" w14:textId="06741050" w:rsidR="00500EC9" w:rsidRPr="00971F9E" w:rsidRDefault="00500EC9" w:rsidP="00500EC9">
      <w:pPr>
        <w:rPr>
          <w:b/>
          <w:lang w:eastAsia="hr-HR"/>
        </w:rPr>
      </w:pPr>
      <w:r w:rsidRPr="00971F9E">
        <w:rPr>
          <w:b/>
          <w:lang w:eastAsia="hr-HR"/>
        </w:rPr>
        <w:t xml:space="preserve">Grupa </w:t>
      </w:r>
      <w:r w:rsidR="00C04FB5">
        <w:rPr>
          <w:b/>
          <w:lang w:eastAsia="hr-HR"/>
        </w:rPr>
        <w:t>2</w:t>
      </w:r>
      <w:r w:rsidR="00C04FB5" w:rsidRPr="00971F9E">
        <w:rPr>
          <w:b/>
          <w:lang w:eastAsia="hr-HR"/>
        </w:rPr>
        <w:t xml:space="preserve"> </w:t>
      </w:r>
      <w:r w:rsidRPr="00971F9E">
        <w:rPr>
          <w:b/>
          <w:lang w:eastAsia="hr-HR"/>
        </w:rPr>
        <w:t>– priprema i projektiranje</w:t>
      </w:r>
    </w:p>
    <w:p w14:paraId="1FCF56E5" w14:textId="77777777" w:rsidR="00500EC9" w:rsidRPr="00B357F4" w:rsidRDefault="4205B0D8" w:rsidP="00500EC9">
      <w:pPr>
        <w:numPr>
          <w:ilvl w:val="0"/>
          <w:numId w:val="62"/>
        </w:numPr>
        <w:rPr>
          <w:lang w:eastAsia="hr-HR"/>
        </w:rPr>
      </w:pPr>
      <w:r w:rsidRPr="00971F9E">
        <w:rPr>
          <w:lang w:eastAsia="hr-HR"/>
        </w:rPr>
        <w:t>Provođenje energetskog pregleda i izrada energetskog certifikata zgrade prije obnove (za zgrade čija ukupna površina ne prelazi 250 m</w:t>
      </w:r>
      <w:r w:rsidRPr="00B357F4">
        <w:rPr>
          <w:vertAlign w:val="superscript"/>
          <w:lang w:eastAsia="hr-HR"/>
        </w:rPr>
        <w:t>2</w:t>
      </w:r>
      <w:r w:rsidRPr="00B357F4">
        <w:rPr>
          <w:lang w:eastAsia="hr-HR"/>
        </w:rPr>
        <w:t>)</w:t>
      </w:r>
    </w:p>
    <w:p w14:paraId="70453F98" w14:textId="4E6E3903" w:rsidR="00500EC9" w:rsidRPr="00B357F4" w:rsidRDefault="4205B0D8">
      <w:pPr>
        <w:numPr>
          <w:ilvl w:val="0"/>
          <w:numId w:val="62"/>
        </w:numPr>
        <w:rPr>
          <w:lang w:eastAsia="hr-HR"/>
        </w:rPr>
      </w:pPr>
      <w:r w:rsidRPr="00B357F4">
        <w:rPr>
          <w:lang w:eastAsia="hr-HR"/>
        </w:rPr>
        <w:t xml:space="preserve">Analiza </w:t>
      </w:r>
      <w:r w:rsidR="7CEC5899" w:rsidRPr="00B357F4">
        <w:rPr>
          <w:lang w:eastAsia="hr-HR"/>
        </w:rPr>
        <w:t xml:space="preserve">postojećeg </w:t>
      </w:r>
      <w:r w:rsidRPr="00B357F4">
        <w:rPr>
          <w:lang w:eastAsia="hr-HR"/>
        </w:rPr>
        <w:t xml:space="preserve">stanja zgrade prema smjernicama analize postojećeg stanja zgrade te prikaz mjera za poboljšanje postojećeg stanja cijele zgrade s procjenom investicije po pitanju zdravih unutarnjih klimatskih uvjeta, </w:t>
      </w:r>
      <w:r w:rsidR="35E4D7EE" w:rsidRPr="00B357F4">
        <w:rPr>
          <w:lang w:eastAsia="hr-HR"/>
        </w:rPr>
        <w:t>sigurnosti u slučaju požara</w:t>
      </w:r>
      <w:r w:rsidRPr="00B357F4">
        <w:rPr>
          <w:lang w:eastAsia="hr-HR"/>
        </w:rPr>
        <w:t xml:space="preserve"> i </w:t>
      </w:r>
      <w:r w:rsidR="664C0A39" w:rsidRPr="00B357F4">
        <w:rPr>
          <w:lang w:eastAsia="hr-HR"/>
        </w:rPr>
        <w:t>povećanja potresne otpornosti zgrade</w:t>
      </w:r>
    </w:p>
    <w:p w14:paraId="09BC2EB2" w14:textId="7C29C4A9" w:rsidR="00500EC9" w:rsidRPr="00971F9E" w:rsidRDefault="4205B0D8" w:rsidP="00500EC9">
      <w:pPr>
        <w:numPr>
          <w:ilvl w:val="0"/>
          <w:numId w:val="62"/>
        </w:numPr>
        <w:rPr>
          <w:lang w:eastAsia="hr-HR"/>
        </w:rPr>
      </w:pPr>
      <w:r w:rsidRPr="00971F9E">
        <w:rPr>
          <w:lang w:eastAsia="hr-HR"/>
        </w:rPr>
        <w:t>Izrada projektne dokumentacije</w:t>
      </w:r>
    </w:p>
    <w:p w14:paraId="13582880" w14:textId="71D8A229" w:rsidR="00500EC9" w:rsidRPr="00B357F4" w:rsidRDefault="4205B0D8" w:rsidP="00500EC9">
      <w:pPr>
        <w:numPr>
          <w:ilvl w:val="0"/>
          <w:numId w:val="62"/>
        </w:numPr>
        <w:rPr>
          <w:lang w:eastAsia="hr-HR"/>
        </w:rPr>
      </w:pPr>
      <w:r w:rsidRPr="00971F9E">
        <w:rPr>
          <w:lang w:eastAsia="hr-HR"/>
        </w:rPr>
        <w:t xml:space="preserve">Izrada </w:t>
      </w:r>
      <w:r w:rsidR="7D7FED67" w:rsidRPr="00B357F4">
        <w:rPr>
          <w:lang w:eastAsia="hr-HR"/>
        </w:rPr>
        <w:t xml:space="preserve">izvješća </w:t>
      </w:r>
      <w:proofErr w:type="spellStart"/>
      <w:r w:rsidR="7D7FED67" w:rsidRPr="00B357F4">
        <w:rPr>
          <w:lang w:eastAsia="hr-HR"/>
        </w:rPr>
        <w:t>revidenta</w:t>
      </w:r>
      <w:proofErr w:type="spellEnd"/>
      <w:r w:rsidR="7D7FED67" w:rsidRPr="00B357F4">
        <w:rPr>
          <w:lang w:eastAsia="hr-HR"/>
        </w:rPr>
        <w:t xml:space="preserve"> prema potrebi</w:t>
      </w:r>
    </w:p>
    <w:p w14:paraId="38167511" w14:textId="77777777" w:rsidR="00500EC9" w:rsidRPr="00B357F4" w:rsidRDefault="00500EC9" w:rsidP="00500EC9">
      <w:pPr>
        <w:rPr>
          <w:lang w:eastAsia="hr-HR"/>
        </w:rPr>
      </w:pPr>
    </w:p>
    <w:p w14:paraId="75826A1B" w14:textId="6DB68DD0" w:rsidR="00D24233" w:rsidRPr="006734C7" w:rsidRDefault="00500EC9" w:rsidP="00D24233">
      <w:pPr>
        <w:rPr>
          <w:b/>
          <w:lang w:eastAsia="hr-HR"/>
        </w:rPr>
      </w:pPr>
      <w:r w:rsidRPr="00B357F4">
        <w:rPr>
          <w:b/>
          <w:lang w:eastAsia="hr-HR"/>
        </w:rPr>
        <w:t xml:space="preserve">Grupa </w:t>
      </w:r>
      <w:r w:rsidR="00293E83">
        <w:rPr>
          <w:b/>
          <w:lang w:eastAsia="hr-HR"/>
        </w:rPr>
        <w:t>3</w:t>
      </w:r>
      <w:r w:rsidR="00293E83" w:rsidRPr="00B357F4">
        <w:rPr>
          <w:b/>
          <w:lang w:eastAsia="hr-HR"/>
        </w:rPr>
        <w:t xml:space="preserve">  </w:t>
      </w:r>
      <w:r w:rsidRPr="00B357F4">
        <w:rPr>
          <w:b/>
          <w:lang w:eastAsia="hr-HR"/>
        </w:rPr>
        <w:t xml:space="preserve">- </w:t>
      </w:r>
      <w:r w:rsidR="00833BD1">
        <w:rPr>
          <w:b/>
          <w:lang w:eastAsia="hr-HR"/>
        </w:rPr>
        <w:t>mjere energetske učinkovitosti</w:t>
      </w:r>
      <w:r w:rsidR="00D24233" w:rsidRPr="00373352">
        <w:rPr>
          <w:b/>
          <w:lang w:eastAsia="hr-HR"/>
        </w:rPr>
        <w:t xml:space="preserve"> </w:t>
      </w:r>
    </w:p>
    <w:p w14:paraId="2BB7AD7F" w14:textId="7DCE37FE" w:rsidR="00D10FE8" w:rsidRPr="00D10FE8" w:rsidRDefault="00D10FE8" w:rsidP="00D10FE8">
      <w:pPr>
        <w:numPr>
          <w:ilvl w:val="0"/>
          <w:numId w:val="63"/>
        </w:numPr>
        <w:rPr>
          <w:lang w:eastAsia="hr-HR"/>
        </w:rPr>
      </w:pPr>
      <w:r w:rsidRPr="00D10FE8">
        <w:rPr>
          <w:lang w:eastAsia="hr-HR"/>
        </w:rPr>
        <w:t>Obnova ovojnice zgrade – izvedba toplinske izolacije na građevnim dijelovima zgrade (Vanjski zid, ravni krov, kosi krov, strop prema negrijanom tavanu, strop iznad vanjskog zraka, pod iznad negrijanog prostora, pod na tlu, zidovi prema negrijanim prostorima)</w:t>
      </w:r>
      <w:r w:rsidR="00C31EC5">
        <w:rPr>
          <w:lang w:eastAsia="hr-HR"/>
        </w:rPr>
        <w:t xml:space="preserve">, </w:t>
      </w:r>
      <w:r w:rsidR="00C31EC5" w:rsidRPr="00D10FE8">
        <w:rPr>
          <w:lang w:eastAsia="hr-HR"/>
        </w:rPr>
        <w:t>zamjena postojeće vanjske stolarije/bravarije novom energetski učinkovitijom</w:t>
      </w:r>
    </w:p>
    <w:p w14:paraId="3192E0B3" w14:textId="77777777" w:rsidR="00D10FE8" w:rsidRPr="00D10FE8" w:rsidRDefault="00D10FE8" w:rsidP="00D10FE8">
      <w:pPr>
        <w:numPr>
          <w:ilvl w:val="0"/>
          <w:numId w:val="63"/>
        </w:numPr>
        <w:rPr>
          <w:lang w:eastAsia="hr-HR"/>
        </w:rPr>
      </w:pPr>
      <w:r w:rsidRPr="00D10FE8">
        <w:rPr>
          <w:lang w:eastAsia="hr-HR"/>
        </w:rPr>
        <w:t>Izvedba sustava za zaštitu od sunca i zasjenjenje prostora radi smanjenja potreba za hlađenjem</w:t>
      </w:r>
    </w:p>
    <w:p w14:paraId="6AC31269" w14:textId="1EA7A527" w:rsidR="00D10FE8" w:rsidRPr="00B944AA" w:rsidRDefault="00D10FE8" w:rsidP="00D10FE8">
      <w:pPr>
        <w:numPr>
          <w:ilvl w:val="0"/>
          <w:numId w:val="63"/>
        </w:numPr>
        <w:rPr>
          <w:lang w:eastAsia="hr-HR"/>
        </w:rPr>
      </w:pPr>
      <w:r w:rsidRPr="00B944AA">
        <w:rPr>
          <w:lang w:eastAsia="hr-HR"/>
        </w:rPr>
        <w:t xml:space="preserve">Priključenje na </w:t>
      </w:r>
      <w:r w:rsidR="00485D93" w:rsidRPr="00B944AA">
        <w:rPr>
          <w:lang w:eastAsia="hr-HR"/>
        </w:rPr>
        <w:t>učinkovit</w:t>
      </w:r>
      <w:r w:rsidR="00665E8D" w:rsidRPr="00B944AA">
        <w:rPr>
          <w:lang w:eastAsia="hr-HR"/>
        </w:rPr>
        <w:t>i</w:t>
      </w:r>
      <w:r w:rsidR="00485D93" w:rsidRPr="00B944AA">
        <w:rPr>
          <w:lang w:eastAsia="hr-HR"/>
        </w:rPr>
        <w:t xml:space="preserve"> </w:t>
      </w:r>
      <w:r w:rsidRPr="00B944AA">
        <w:rPr>
          <w:lang w:eastAsia="hr-HR"/>
        </w:rPr>
        <w:t>centralizirani toplinski sustav (toplana, kotlovi na biomasu i dr.)</w:t>
      </w:r>
      <w:r w:rsidR="00635932" w:rsidRPr="00B944AA">
        <w:rPr>
          <w:lang w:eastAsia="hr-HR"/>
        </w:rPr>
        <w:t xml:space="preserve"> </w:t>
      </w:r>
      <w:r w:rsidRPr="00B944AA">
        <w:rPr>
          <w:lang w:eastAsia="hr-HR"/>
        </w:rPr>
        <w:t xml:space="preserve">za grijanje i/ili pripremu PTV, </w:t>
      </w:r>
      <w:r w:rsidR="00107879" w:rsidRPr="00B944AA">
        <w:rPr>
          <w:lang w:eastAsia="hr-HR"/>
        </w:rPr>
        <w:t xml:space="preserve">uključuje </w:t>
      </w:r>
      <w:r w:rsidR="008A251F" w:rsidRPr="00B944AA">
        <w:rPr>
          <w:lang w:eastAsia="hr-HR"/>
        </w:rPr>
        <w:t xml:space="preserve">rekonstrukciju </w:t>
      </w:r>
      <w:r w:rsidRPr="00B944AA">
        <w:rPr>
          <w:lang w:eastAsia="hr-HR"/>
        </w:rPr>
        <w:t xml:space="preserve">toplinskih </w:t>
      </w:r>
      <w:r w:rsidR="00ED7547" w:rsidRPr="00B944AA">
        <w:rPr>
          <w:lang w:eastAsia="hr-HR"/>
        </w:rPr>
        <w:t>pod</w:t>
      </w:r>
      <w:r w:rsidRPr="00B944AA">
        <w:rPr>
          <w:lang w:eastAsia="hr-HR"/>
        </w:rPr>
        <w:t xml:space="preserve">stanica s balansiranjem sustava grijanja, </w:t>
      </w:r>
      <w:r w:rsidR="008A251F" w:rsidRPr="00B944AA">
        <w:rPr>
          <w:lang w:eastAsia="hr-HR"/>
        </w:rPr>
        <w:t xml:space="preserve">ugradnju </w:t>
      </w:r>
      <w:r w:rsidRPr="00B944AA">
        <w:rPr>
          <w:lang w:eastAsia="hr-HR"/>
        </w:rPr>
        <w:t xml:space="preserve">novih ili </w:t>
      </w:r>
      <w:r w:rsidR="008A251F" w:rsidRPr="00B944AA">
        <w:rPr>
          <w:lang w:eastAsia="hr-HR"/>
        </w:rPr>
        <w:t xml:space="preserve">zamjenu </w:t>
      </w:r>
      <w:r w:rsidRPr="00B944AA">
        <w:rPr>
          <w:lang w:eastAsia="hr-HR"/>
        </w:rPr>
        <w:t>postojećih izmjenjivača topline za grijanje i pripremu PTV</w:t>
      </w:r>
      <w:r w:rsidR="00ED7547" w:rsidRPr="00B944AA">
        <w:rPr>
          <w:lang w:eastAsia="hr-HR"/>
        </w:rPr>
        <w:t xml:space="preserve">, </w:t>
      </w:r>
      <w:r w:rsidR="008A251F" w:rsidRPr="00B944AA">
        <w:rPr>
          <w:lang w:eastAsia="hr-HR"/>
        </w:rPr>
        <w:t xml:space="preserve"> te izvedbu </w:t>
      </w:r>
      <w:r w:rsidR="00ED7547" w:rsidRPr="00B944AA">
        <w:rPr>
          <w:lang w:eastAsia="hr-HR"/>
        </w:rPr>
        <w:t>intern</w:t>
      </w:r>
      <w:r w:rsidR="008A251F" w:rsidRPr="00B944AA">
        <w:rPr>
          <w:lang w:eastAsia="hr-HR"/>
        </w:rPr>
        <w:t>ih</w:t>
      </w:r>
      <w:r w:rsidR="00ED7547" w:rsidRPr="00B944AA">
        <w:rPr>
          <w:lang w:eastAsia="hr-HR"/>
        </w:rPr>
        <w:t xml:space="preserve"> instalacij</w:t>
      </w:r>
      <w:r w:rsidR="008A251F" w:rsidRPr="00B944AA">
        <w:rPr>
          <w:lang w:eastAsia="hr-HR"/>
        </w:rPr>
        <w:t>a</w:t>
      </w:r>
    </w:p>
    <w:p w14:paraId="58A628C0" w14:textId="1A6A814F" w:rsidR="00D10FE8" w:rsidRPr="00B944AA" w:rsidRDefault="00D10FE8" w:rsidP="00D10FE8">
      <w:pPr>
        <w:numPr>
          <w:ilvl w:val="0"/>
          <w:numId w:val="63"/>
        </w:numPr>
        <w:rPr>
          <w:lang w:eastAsia="hr-HR"/>
        </w:rPr>
      </w:pPr>
      <w:r w:rsidRPr="00B944AA">
        <w:rPr>
          <w:lang w:eastAsia="hr-HR"/>
        </w:rPr>
        <w:t xml:space="preserve">Ugradnja  </w:t>
      </w:r>
      <w:r w:rsidRPr="00D10FE8">
        <w:rPr>
          <w:lang w:eastAsia="hr-HR"/>
        </w:rPr>
        <w:t xml:space="preserve">novog ili zamjena postojećeg sustava grijanja i pripreme PTV s visokoučinkovitim </w:t>
      </w:r>
      <w:r w:rsidR="00AB6814">
        <w:rPr>
          <w:lang w:eastAsia="hr-HR"/>
        </w:rPr>
        <w:t xml:space="preserve">kondenzacijskim kotlovima, </w:t>
      </w:r>
      <w:r w:rsidRPr="00D10FE8">
        <w:rPr>
          <w:lang w:eastAsia="hr-HR"/>
        </w:rPr>
        <w:t xml:space="preserve">sustavom grijanja i pripreme PTV s prirodnim plinom kao izvorom topline koja uključuje sve dijelove sustava i kotlovnice do priključka na sustav razvoda uz </w:t>
      </w:r>
      <w:r w:rsidRPr="00FE61EB">
        <w:rPr>
          <w:lang w:eastAsia="hr-HR"/>
        </w:rPr>
        <w:t xml:space="preserve">rekonstrukciju dimnjaka (ova mjera je prihvatljiva u </w:t>
      </w:r>
      <w:r w:rsidR="000C3950" w:rsidRPr="00FE61EB">
        <w:rPr>
          <w:lang w:eastAsia="hr-HR"/>
        </w:rPr>
        <w:t>javnim pozivima</w:t>
      </w:r>
      <w:r w:rsidR="009C2FF5" w:rsidRPr="00FE61EB">
        <w:rPr>
          <w:lang w:eastAsia="hr-HR"/>
        </w:rPr>
        <w:t xml:space="preserve"> koji se sufinanciraju</w:t>
      </w:r>
      <w:r w:rsidR="000C3950" w:rsidRPr="00FE61EB">
        <w:rPr>
          <w:lang w:eastAsia="hr-HR"/>
        </w:rPr>
        <w:t xml:space="preserve"> iz NPOO-a</w:t>
      </w:r>
      <w:r w:rsidRPr="00FE61EB">
        <w:rPr>
          <w:lang w:eastAsia="hr-HR"/>
        </w:rPr>
        <w:t xml:space="preserve">) </w:t>
      </w:r>
    </w:p>
    <w:p w14:paraId="79762916" w14:textId="2FF47DE5" w:rsidR="00D10FE8" w:rsidRPr="00D10FE8" w:rsidRDefault="00D10FE8" w:rsidP="00D10FE8">
      <w:pPr>
        <w:numPr>
          <w:ilvl w:val="0"/>
          <w:numId w:val="63"/>
        </w:numPr>
        <w:rPr>
          <w:lang w:eastAsia="hr-HR"/>
        </w:rPr>
      </w:pPr>
      <w:r w:rsidRPr="00D10FE8">
        <w:rPr>
          <w:lang w:eastAsia="hr-HR"/>
        </w:rPr>
        <w:t>Ugradnja novog ili zamjena postojećeg sustava grijanja i pripreme PTV s visokoučinkovitim sustavom grijanja i pripreme PTV s peletima</w:t>
      </w:r>
      <w:r w:rsidR="00472257">
        <w:rPr>
          <w:lang w:eastAsia="hr-HR"/>
        </w:rPr>
        <w:t xml:space="preserve"> </w:t>
      </w:r>
      <w:r w:rsidR="00472257" w:rsidRPr="00472257">
        <w:rPr>
          <w:lang w:eastAsia="hr-HR"/>
        </w:rPr>
        <w:t>ili drvnom sječkom</w:t>
      </w:r>
      <w:r w:rsidRPr="00D10FE8">
        <w:rPr>
          <w:lang w:eastAsia="hr-HR"/>
        </w:rPr>
        <w:t xml:space="preserve"> kao izvorom topline koja uključuje sve dijelove sustava i kotlovnice do priključka na sustav razvoda uz rekonstrukciju dimnjaka</w:t>
      </w:r>
    </w:p>
    <w:p w14:paraId="45131AF1" w14:textId="77777777" w:rsidR="00D10FE8" w:rsidRPr="00D10FE8" w:rsidRDefault="00D10FE8" w:rsidP="00D10FE8">
      <w:pPr>
        <w:numPr>
          <w:ilvl w:val="0"/>
          <w:numId w:val="63"/>
        </w:numPr>
        <w:rPr>
          <w:lang w:eastAsia="hr-HR"/>
        </w:rPr>
      </w:pPr>
      <w:r w:rsidRPr="00D10FE8">
        <w:rPr>
          <w:lang w:eastAsia="hr-HR"/>
        </w:rPr>
        <w:t>Ugradnja novog ili zamjena postojećeg sustava za grijanje i hlađenje s centraliziranim sustavom dizalice topline zrak/zrak – izvora topline za grijanje i hlađenje, uključujući sve dijelove sustava i kotlovnice do priključka na sustav razvoda</w:t>
      </w:r>
    </w:p>
    <w:p w14:paraId="08FD6366" w14:textId="77777777" w:rsidR="00D10FE8" w:rsidRPr="00D10FE8" w:rsidRDefault="00D10FE8" w:rsidP="00D10FE8">
      <w:pPr>
        <w:numPr>
          <w:ilvl w:val="0"/>
          <w:numId w:val="63"/>
        </w:numPr>
        <w:rPr>
          <w:lang w:eastAsia="hr-HR"/>
        </w:rPr>
      </w:pPr>
      <w:r w:rsidRPr="00D10FE8">
        <w:rPr>
          <w:lang w:eastAsia="hr-HR"/>
        </w:rPr>
        <w:t>Ugradnja novog ili zamjena postojećeg sustava za grijanje, hlađenje i pripremu PTV novim sustavom dizalice topline zrak/voda, voda/voda ili tlo/voda – izvora topline za grijanje, hlađenje i pripremu PTV, uključujući sve dijelove sustava i kotlovnice do priključka na sustav razvoda</w:t>
      </w:r>
    </w:p>
    <w:p w14:paraId="7BDAFD58" w14:textId="77777777" w:rsidR="00D10FE8" w:rsidRPr="00D10FE8" w:rsidRDefault="00D10FE8" w:rsidP="00D10FE8">
      <w:pPr>
        <w:numPr>
          <w:ilvl w:val="0"/>
          <w:numId w:val="63"/>
        </w:numPr>
        <w:rPr>
          <w:lang w:eastAsia="hr-HR"/>
        </w:rPr>
      </w:pPr>
      <w:r w:rsidRPr="00D10FE8">
        <w:rPr>
          <w:lang w:eastAsia="hr-HR"/>
        </w:rPr>
        <w:t>Ugradnja novog ili zamjena postojećeg sustava za grijanje novim VRV (VRF) izvorom topline za grijanje</w:t>
      </w:r>
    </w:p>
    <w:p w14:paraId="1B360924" w14:textId="77777777" w:rsidR="00D10FE8" w:rsidRPr="00D10FE8" w:rsidRDefault="00D10FE8" w:rsidP="00D10FE8">
      <w:pPr>
        <w:numPr>
          <w:ilvl w:val="0"/>
          <w:numId w:val="63"/>
        </w:numPr>
        <w:rPr>
          <w:lang w:eastAsia="hr-HR"/>
        </w:rPr>
      </w:pPr>
      <w:r w:rsidRPr="00D10FE8">
        <w:rPr>
          <w:lang w:eastAsia="hr-HR"/>
        </w:rPr>
        <w:t xml:space="preserve">Ugradnja novog ili zamjena postojećeg </w:t>
      </w:r>
      <w:proofErr w:type="spellStart"/>
      <w:r w:rsidRPr="00D10FE8">
        <w:rPr>
          <w:lang w:eastAsia="hr-HR"/>
        </w:rPr>
        <w:t>rashladnika</w:t>
      </w:r>
      <w:proofErr w:type="spellEnd"/>
      <w:r w:rsidRPr="00D10FE8">
        <w:rPr>
          <w:lang w:eastAsia="hr-HR"/>
        </w:rPr>
        <w:t xml:space="preserve"> novim </w:t>
      </w:r>
      <w:proofErr w:type="spellStart"/>
      <w:r w:rsidRPr="00D10FE8">
        <w:rPr>
          <w:lang w:eastAsia="hr-HR"/>
        </w:rPr>
        <w:t>rashladnikom</w:t>
      </w:r>
      <w:proofErr w:type="spellEnd"/>
      <w:r w:rsidRPr="00D10FE8">
        <w:rPr>
          <w:lang w:eastAsia="hr-HR"/>
        </w:rPr>
        <w:t xml:space="preserve"> – izvorom rashladne energije za hlađenje</w:t>
      </w:r>
    </w:p>
    <w:p w14:paraId="03095A69" w14:textId="77777777" w:rsidR="00D10FE8" w:rsidRPr="00D10FE8" w:rsidRDefault="00D10FE8" w:rsidP="00D10FE8">
      <w:pPr>
        <w:numPr>
          <w:ilvl w:val="0"/>
          <w:numId w:val="63"/>
        </w:numPr>
        <w:rPr>
          <w:lang w:eastAsia="hr-HR"/>
        </w:rPr>
      </w:pPr>
      <w:r w:rsidRPr="00D10FE8">
        <w:rPr>
          <w:lang w:eastAsia="hr-HR"/>
        </w:rPr>
        <w:t>Ugradnja novog razvoda ili zamjena postojećeg s razvodom grijanja dimenzioniranim prema smanjenim potrebama zgrade nakon integralne energetske ili sveobuhvatne obnove zgrade</w:t>
      </w:r>
    </w:p>
    <w:p w14:paraId="18DE27B1" w14:textId="2E364958" w:rsidR="00D10FE8" w:rsidRPr="00D10FE8" w:rsidRDefault="00D10FE8" w:rsidP="00D10FE8">
      <w:pPr>
        <w:numPr>
          <w:ilvl w:val="0"/>
          <w:numId w:val="63"/>
        </w:numPr>
        <w:rPr>
          <w:lang w:eastAsia="hr-HR"/>
        </w:rPr>
      </w:pPr>
      <w:r w:rsidRPr="00D10FE8">
        <w:rPr>
          <w:lang w:eastAsia="hr-HR"/>
        </w:rPr>
        <w:lastRenderedPageBreak/>
        <w:t xml:space="preserve">Ugradnja novih ili zamjena postojećih </w:t>
      </w:r>
      <w:r w:rsidR="000D67D0" w:rsidRPr="00D10FE8">
        <w:rPr>
          <w:lang w:eastAsia="hr-HR"/>
        </w:rPr>
        <w:t>ogrjevnih</w:t>
      </w:r>
      <w:r w:rsidRPr="00D10FE8">
        <w:rPr>
          <w:lang w:eastAsia="hr-HR"/>
        </w:rPr>
        <w:t xml:space="preserve"> i rashladnih tijela s </w:t>
      </w:r>
      <w:proofErr w:type="spellStart"/>
      <w:r w:rsidRPr="00D10FE8">
        <w:rPr>
          <w:lang w:eastAsia="hr-HR"/>
        </w:rPr>
        <w:t>ventilokonvektorima</w:t>
      </w:r>
      <w:proofErr w:type="spellEnd"/>
      <w:r w:rsidRPr="00D10FE8">
        <w:rPr>
          <w:lang w:eastAsia="hr-HR"/>
        </w:rPr>
        <w:t xml:space="preserve"> za grijanje i hlađenje zgrade i/ili radijatorima s uređajima za samoregulaciju temperature</w:t>
      </w:r>
    </w:p>
    <w:p w14:paraId="1DA577F7" w14:textId="77777777" w:rsidR="00D10FE8" w:rsidRPr="00D10FE8" w:rsidRDefault="00D10FE8" w:rsidP="00D10FE8">
      <w:pPr>
        <w:numPr>
          <w:ilvl w:val="0"/>
          <w:numId w:val="63"/>
        </w:numPr>
        <w:rPr>
          <w:lang w:eastAsia="hr-HR"/>
        </w:rPr>
      </w:pPr>
      <w:r w:rsidRPr="00D10FE8">
        <w:rPr>
          <w:lang w:eastAsia="hr-HR"/>
        </w:rPr>
        <w:t>Unapređenje postojećeg, zamjena postojećeg ili izvedba novog sustava mehaničke ventilacije s rekuperacijom topline, koja uključuje ventilacijske uređaje i elemente kanalskog razvoda sustava ventilacije</w:t>
      </w:r>
    </w:p>
    <w:p w14:paraId="6FF7EDDC" w14:textId="27FD99BF" w:rsidR="00D10FE8" w:rsidRPr="00D10FE8" w:rsidRDefault="00D10FE8" w:rsidP="00D10FE8">
      <w:pPr>
        <w:numPr>
          <w:ilvl w:val="0"/>
          <w:numId w:val="63"/>
        </w:numPr>
        <w:rPr>
          <w:lang w:eastAsia="hr-HR"/>
        </w:rPr>
      </w:pPr>
      <w:r w:rsidRPr="00D10FE8">
        <w:rPr>
          <w:lang w:eastAsia="hr-HR"/>
        </w:rPr>
        <w:t xml:space="preserve">Zamjena postojećeg ili ugradnja novog sustava pripreme PTV koji uključuje: spremnik PTV, solarne kolektore, </w:t>
      </w:r>
      <w:r w:rsidR="000D67D0" w:rsidRPr="00D10FE8">
        <w:rPr>
          <w:lang w:eastAsia="hr-HR"/>
        </w:rPr>
        <w:t>pripadajuću</w:t>
      </w:r>
      <w:r w:rsidRPr="00D10FE8">
        <w:rPr>
          <w:lang w:eastAsia="hr-HR"/>
        </w:rPr>
        <w:t xml:space="preserve"> automatiku za regulaciju</w:t>
      </w:r>
    </w:p>
    <w:p w14:paraId="156CF46E" w14:textId="26EC5726" w:rsidR="00D10FE8" w:rsidRPr="00D10FE8" w:rsidRDefault="00D10FE8" w:rsidP="00D10FE8">
      <w:pPr>
        <w:numPr>
          <w:ilvl w:val="0"/>
          <w:numId w:val="63"/>
        </w:numPr>
        <w:rPr>
          <w:lang w:eastAsia="hr-HR"/>
        </w:rPr>
      </w:pPr>
      <w:r w:rsidRPr="00D10FE8">
        <w:rPr>
          <w:lang w:eastAsia="hr-HR"/>
        </w:rPr>
        <w:t xml:space="preserve">Ugradnja </w:t>
      </w:r>
      <w:r w:rsidR="00C53C3A" w:rsidRPr="00D10FE8">
        <w:rPr>
          <w:lang w:eastAsia="hr-HR"/>
        </w:rPr>
        <w:t xml:space="preserve">fotonaponske elektrane </w:t>
      </w:r>
      <w:r w:rsidR="00CF5E9F">
        <w:rPr>
          <w:lang w:eastAsia="hr-HR"/>
        </w:rPr>
        <w:t>za vlastite potrebe i predaju viška u mrežu</w:t>
      </w:r>
      <w:r w:rsidR="00C53C3A" w:rsidRPr="00D10FE8">
        <w:rPr>
          <w:lang w:eastAsia="hr-HR"/>
        </w:rPr>
        <w:t xml:space="preserve"> </w:t>
      </w:r>
      <w:r w:rsidRPr="00D10FE8">
        <w:rPr>
          <w:lang w:eastAsia="hr-HR"/>
        </w:rPr>
        <w:t>na raspoložive krovne površine te ugradnja spremnika električne energije vezanih sa novim ili postojećim fotonaponskim sustavima u zgradi</w:t>
      </w:r>
    </w:p>
    <w:p w14:paraId="0FE9DBD5" w14:textId="77777777" w:rsidR="00D10FE8" w:rsidRPr="00D10FE8" w:rsidRDefault="00D10FE8" w:rsidP="00D10FE8">
      <w:pPr>
        <w:numPr>
          <w:ilvl w:val="0"/>
          <w:numId w:val="63"/>
        </w:numPr>
        <w:rPr>
          <w:lang w:eastAsia="hr-HR"/>
        </w:rPr>
      </w:pPr>
      <w:r w:rsidRPr="00D10FE8">
        <w:rPr>
          <w:lang w:eastAsia="hr-HR"/>
        </w:rPr>
        <w:t>Zamjena unutarnje rasvjete učinkovitijom</w:t>
      </w:r>
    </w:p>
    <w:p w14:paraId="19A332E1" w14:textId="77777777" w:rsidR="00D10FE8" w:rsidRPr="00D10FE8" w:rsidRDefault="00D10FE8" w:rsidP="00D10FE8">
      <w:pPr>
        <w:numPr>
          <w:ilvl w:val="0"/>
          <w:numId w:val="63"/>
        </w:numPr>
        <w:rPr>
          <w:lang w:eastAsia="hr-HR"/>
        </w:rPr>
      </w:pPr>
      <w:r w:rsidRPr="00D10FE8">
        <w:rPr>
          <w:lang w:eastAsia="hr-HR"/>
        </w:rPr>
        <w:t xml:space="preserve">Unapređenje postojećeg ili uvođenje sustava automatizacije i upravljanja zgradom </w:t>
      </w:r>
    </w:p>
    <w:p w14:paraId="7CC3D307" w14:textId="61BF2A6B" w:rsidR="00456FC9" w:rsidRPr="00D10FE8" w:rsidRDefault="00456FC9" w:rsidP="00456FC9">
      <w:pPr>
        <w:numPr>
          <w:ilvl w:val="0"/>
          <w:numId w:val="63"/>
        </w:numPr>
        <w:rPr>
          <w:lang w:eastAsia="hr-HR"/>
        </w:rPr>
      </w:pPr>
      <w:r w:rsidRPr="00D10FE8">
        <w:rPr>
          <w:lang w:eastAsia="hr-HR"/>
        </w:rPr>
        <w:t>Uvođenje sustava daljinskog očitanja potrošnje energenata i vode</w:t>
      </w:r>
      <w:r w:rsidR="00B11DDD">
        <w:rPr>
          <w:lang w:eastAsia="hr-HR"/>
        </w:rPr>
        <w:t xml:space="preserve"> i povezivanje daljinskog očitanja na ISGE (obvezna mjera)</w:t>
      </w:r>
    </w:p>
    <w:p w14:paraId="49A0F37F" w14:textId="77777777" w:rsidR="00D10FE8" w:rsidRPr="00D10FE8" w:rsidRDefault="00D10FE8" w:rsidP="00D10FE8">
      <w:pPr>
        <w:numPr>
          <w:ilvl w:val="0"/>
          <w:numId w:val="63"/>
        </w:numPr>
        <w:rPr>
          <w:lang w:eastAsia="hr-HR"/>
        </w:rPr>
      </w:pPr>
      <w:r w:rsidRPr="00D10FE8">
        <w:rPr>
          <w:lang w:eastAsia="hr-HR"/>
        </w:rPr>
        <w:t>Uvođenje kontrolnih mjernih mjesta</w:t>
      </w:r>
    </w:p>
    <w:p w14:paraId="3EAA3677" w14:textId="77777777" w:rsidR="00D10FE8" w:rsidRPr="00D10FE8" w:rsidRDefault="00D10FE8" w:rsidP="00D10FE8">
      <w:pPr>
        <w:numPr>
          <w:ilvl w:val="0"/>
          <w:numId w:val="63"/>
        </w:numPr>
        <w:rPr>
          <w:lang w:eastAsia="hr-HR"/>
        </w:rPr>
      </w:pPr>
      <w:r w:rsidRPr="00D10FE8">
        <w:rPr>
          <w:lang w:eastAsia="hr-HR"/>
        </w:rPr>
        <w:t xml:space="preserve">Unapređenje sustava za smanjenje potrošnje vode- ugradnja </w:t>
      </w:r>
      <w:proofErr w:type="spellStart"/>
      <w:r w:rsidRPr="00D10FE8">
        <w:rPr>
          <w:lang w:eastAsia="hr-HR"/>
        </w:rPr>
        <w:t>perlatora</w:t>
      </w:r>
      <w:proofErr w:type="spellEnd"/>
      <w:r w:rsidRPr="00D10FE8">
        <w:rPr>
          <w:lang w:eastAsia="hr-HR"/>
        </w:rPr>
        <w:t xml:space="preserve"> na slavine, ugradnja vodokotlića s manjom potrošnjom vode, sustav skupljanja i korištenja oborinske vode</w:t>
      </w:r>
    </w:p>
    <w:p w14:paraId="27B7BF7C" w14:textId="5A7AAB08" w:rsidR="00D10FE8" w:rsidRPr="00D10FE8" w:rsidRDefault="00D10FE8" w:rsidP="00D10FE8">
      <w:pPr>
        <w:numPr>
          <w:ilvl w:val="0"/>
          <w:numId w:val="63"/>
        </w:numPr>
        <w:rPr>
          <w:lang w:eastAsia="hr-HR"/>
        </w:rPr>
      </w:pPr>
      <w:r w:rsidRPr="00D10FE8">
        <w:rPr>
          <w:lang w:eastAsia="hr-HR"/>
        </w:rPr>
        <w:t>Popratni nužni građevinski i obrtnički radovi potrebni za provođenje energetske obnove koji su nužni za osiguranje cjelovitog funkcioniranja zgrade</w:t>
      </w:r>
      <w:r w:rsidR="00811B45">
        <w:rPr>
          <w:lang w:eastAsia="hr-HR"/>
        </w:rPr>
        <w:t xml:space="preserve"> (kao npr. izvedba hidroizolacije i drenaže</w:t>
      </w:r>
      <w:r w:rsidR="00C15869">
        <w:rPr>
          <w:lang w:eastAsia="hr-HR"/>
        </w:rPr>
        <w:t>, sanacija vlage, rekonstrukcija dimnjaka i dr.)</w:t>
      </w:r>
    </w:p>
    <w:p w14:paraId="363CA072" w14:textId="77777777" w:rsidR="0045196B" w:rsidRPr="0045196B" w:rsidDel="007E283A" w:rsidRDefault="00C15869" w:rsidP="0045196B">
      <w:pPr>
        <w:rPr>
          <w:lang w:eastAsia="hr-HR"/>
        </w:rPr>
      </w:pPr>
      <w:r>
        <w:rPr>
          <w:lang w:eastAsia="hr-HR"/>
        </w:rPr>
        <w:t xml:space="preserve">Navedene mjere su okvirne, detaljno će mjere biti raspisane </w:t>
      </w:r>
      <w:r w:rsidR="006259A0">
        <w:rPr>
          <w:lang w:eastAsia="hr-HR"/>
        </w:rPr>
        <w:t>u javnom pozivu za dostavu projektnih prijedloga.</w:t>
      </w:r>
      <w:r w:rsidR="0045196B">
        <w:rPr>
          <w:lang w:eastAsia="hr-HR"/>
        </w:rPr>
        <w:t xml:space="preserve"> </w:t>
      </w:r>
      <w:r w:rsidR="0045196B" w:rsidRPr="0045196B">
        <w:rPr>
          <w:lang w:eastAsia="hr-HR"/>
        </w:rPr>
        <w:t>U projektima koji se sufinanciraju prema Nacionalnom planu za oporavak i otpornost (NPOO) potrebno je ostvariti minimalnu uštedu od 30% godišnje primarne energije (</w:t>
      </w:r>
      <w:proofErr w:type="spellStart"/>
      <w:r w:rsidR="0045196B" w:rsidRPr="0045196B">
        <w:rPr>
          <w:lang w:eastAsia="hr-HR"/>
        </w:rPr>
        <w:t>E</w:t>
      </w:r>
      <w:r w:rsidR="0045196B" w:rsidRPr="0045196B">
        <w:rPr>
          <w:vertAlign w:val="subscript"/>
          <w:lang w:eastAsia="hr-HR"/>
        </w:rPr>
        <w:t>prim</w:t>
      </w:r>
      <w:proofErr w:type="spellEnd"/>
      <w:r w:rsidR="0045196B" w:rsidRPr="0045196B">
        <w:rPr>
          <w:lang w:eastAsia="hr-HR"/>
        </w:rPr>
        <w:t>) na razini investicije C6.1. R1-I1 Energetska obnova zgrada i C6.1. R1-I2: Obnova zgrada oštećenih u potresu.</w:t>
      </w:r>
    </w:p>
    <w:p w14:paraId="771C6C03" w14:textId="77777777" w:rsidR="00500EC9" w:rsidRPr="00B357F4" w:rsidRDefault="00500EC9" w:rsidP="00500EC9">
      <w:pPr>
        <w:rPr>
          <w:lang w:eastAsia="hr-HR"/>
        </w:rPr>
      </w:pPr>
    </w:p>
    <w:p w14:paraId="2D00D108" w14:textId="38B3ECCB" w:rsidR="007D105B" w:rsidRPr="006734C7" w:rsidRDefault="00500EC9" w:rsidP="007D105B">
      <w:pPr>
        <w:rPr>
          <w:b/>
          <w:lang w:eastAsia="hr-HR"/>
        </w:rPr>
      </w:pPr>
      <w:r w:rsidRPr="00B357F4">
        <w:rPr>
          <w:b/>
          <w:lang w:eastAsia="hr-HR"/>
        </w:rPr>
        <w:t xml:space="preserve">Grupa </w:t>
      </w:r>
      <w:r w:rsidR="007B3054">
        <w:rPr>
          <w:b/>
          <w:lang w:eastAsia="hr-HR"/>
        </w:rPr>
        <w:t>4</w:t>
      </w:r>
      <w:r w:rsidR="007B3054" w:rsidRPr="00B357F4">
        <w:rPr>
          <w:b/>
          <w:lang w:eastAsia="hr-HR"/>
        </w:rPr>
        <w:t xml:space="preserve"> </w:t>
      </w:r>
      <w:r w:rsidRPr="00B357F4">
        <w:rPr>
          <w:b/>
          <w:lang w:eastAsia="hr-HR"/>
        </w:rPr>
        <w:t xml:space="preserve">-  mjere za protupotresnu i </w:t>
      </w:r>
      <w:r w:rsidR="007D105B" w:rsidRPr="00B357F4">
        <w:rPr>
          <w:b/>
          <w:lang w:eastAsia="hr-HR"/>
        </w:rPr>
        <w:t>konstrukcijsku obnovu</w:t>
      </w:r>
    </w:p>
    <w:p w14:paraId="18689452" w14:textId="36548730" w:rsidR="00500EC9" w:rsidRPr="006734C7" w:rsidRDefault="00500EC9" w:rsidP="00500EC9">
      <w:pPr>
        <w:rPr>
          <w:b/>
          <w:lang w:eastAsia="hr-HR"/>
        </w:rPr>
      </w:pPr>
    </w:p>
    <w:p w14:paraId="23644CAD" w14:textId="77777777" w:rsidR="00203FCE" w:rsidRPr="00203FCE" w:rsidRDefault="00203FCE" w:rsidP="00203FCE">
      <w:pPr>
        <w:numPr>
          <w:ilvl w:val="0"/>
          <w:numId w:val="64"/>
        </w:numPr>
        <w:rPr>
          <w:lang w:eastAsia="hr-HR"/>
        </w:rPr>
      </w:pPr>
      <w:r w:rsidRPr="00203FCE">
        <w:rPr>
          <w:lang w:eastAsia="hr-HR"/>
        </w:rPr>
        <w:t>Mjere protupotresne obnove za zgrade oštećene u potresu prema tehničkom i projektantskom rješenju – nužan uvjet je izrada projekta obnove zgrade u skladu s važećom regulativom</w:t>
      </w:r>
    </w:p>
    <w:p w14:paraId="59DE41F1" w14:textId="77777777" w:rsidR="00203FCE" w:rsidRPr="00203FCE" w:rsidRDefault="00203FCE" w:rsidP="00203FCE">
      <w:pPr>
        <w:numPr>
          <w:ilvl w:val="0"/>
          <w:numId w:val="64"/>
        </w:numPr>
        <w:rPr>
          <w:lang w:eastAsia="hr-HR"/>
        </w:rPr>
      </w:pPr>
      <w:r w:rsidRPr="00203FCE">
        <w:rPr>
          <w:lang w:eastAsia="hr-HR"/>
        </w:rPr>
        <w:t>Mjere sanacije i  pojačanja nosive konstrukcije zgrade, unapređenja mehaničke otpornosti i stabilnosti zgrade posebice vezano na povećanje potresne otpornosti zgrade (zgrade koje nisu stradale u potresu) prema tehničkom i projektantskom rješenju - nužan uvjet je izrada projekta obnove zgrade u skladu s važećom regulativom</w:t>
      </w:r>
    </w:p>
    <w:p w14:paraId="62F1E11C" w14:textId="77777777" w:rsidR="00500EC9" w:rsidRPr="00B357F4" w:rsidRDefault="00500EC9" w:rsidP="00500EC9">
      <w:pPr>
        <w:rPr>
          <w:lang w:eastAsia="hr-HR"/>
        </w:rPr>
      </w:pPr>
    </w:p>
    <w:p w14:paraId="7455CB1B" w14:textId="18698906" w:rsidR="00500EC9" w:rsidRPr="00B357F4" w:rsidRDefault="00500EC9" w:rsidP="00500EC9">
      <w:pPr>
        <w:rPr>
          <w:b/>
          <w:lang w:eastAsia="hr-HR"/>
        </w:rPr>
      </w:pPr>
      <w:r w:rsidRPr="00B357F4">
        <w:rPr>
          <w:b/>
          <w:lang w:eastAsia="hr-HR"/>
        </w:rPr>
        <w:t xml:space="preserve">Grupa </w:t>
      </w:r>
      <w:r w:rsidR="00203FCE">
        <w:rPr>
          <w:b/>
          <w:lang w:eastAsia="hr-HR"/>
        </w:rPr>
        <w:t>5</w:t>
      </w:r>
      <w:r w:rsidR="00203FCE" w:rsidRPr="00B357F4">
        <w:rPr>
          <w:b/>
          <w:lang w:eastAsia="hr-HR"/>
        </w:rPr>
        <w:t xml:space="preserve"> </w:t>
      </w:r>
      <w:r w:rsidRPr="00B357F4">
        <w:rPr>
          <w:b/>
          <w:lang w:eastAsia="hr-HR"/>
        </w:rPr>
        <w:t>– ostale mjere</w:t>
      </w:r>
    </w:p>
    <w:p w14:paraId="32C00FBD" w14:textId="77777777" w:rsidR="004522FA" w:rsidRPr="004522FA" w:rsidRDefault="004522FA" w:rsidP="004522FA">
      <w:pPr>
        <w:numPr>
          <w:ilvl w:val="0"/>
          <w:numId w:val="65"/>
        </w:numPr>
        <w:rPr>
          <w:lang w:eastAsia="hr-HR"/>
        </w:rPr>
      </w:pPr>
      <w:r w:rsidRPr="004522FA">
        <w:rPr>
          <w:lang w:eastAsia="hr-HR"/>
        </w:rPr>
        <w:t>Mjere za povećanje sigurnosti u slučaju požara – nužan uvjet je izrada elaborata zaštite od požara unutar projektne dokumentacije (glavni projekt)</w:t>
      </w:r>
    </w:p>
    <w:p w14:paraId="0D2884C1" w14:textId="77777777" w:rsidR="004522FA" w:rsidRPr="004522FA" w:rsidRDefault="004522FA" w:rsidP="004522FA">
      <w:pPr>
        <w:numPr>
          <w:ilvl w:val="0"/>
          <w:numId w:val="65"/>
        </w:numPr>
        <w:rPr>
          <w:lang w:eastAsia="hr-HR"/>
        </w:rPr>
      </w:pPr>
      <w:r w:rsidRPr="004522FA">
        <w:rPr>
          <w:lang w:eastAsia="hr-HR"/>
        </w:rPr>
        <w:t>Mjere za osiguravanje zdravih unutarnjih klimatskih uvjeta - nužan uvjet za osiguranje zdravih unutarnjih klimatskih uvjeta je izrada projekta energetske obnove zgrade u skladu s važećom regulativom, čime će se osigurati definiranje zahtjeva za zgradu, rizici, i način ispunjenja zdravih unutarnjih klimatskih uvjeta u skladu s namjenom i načinom korištenja zgrade</w:t>
      </w:r>
    </w:p>
    <w:p w14:paraId="66799157" w14:textId="5630CBEC" w:rsidR="004522FA" w:rsidRPr="004522FA" w:rsidRDefault="004522FA" w:rsidP="004522FA">
      <w:pPr>
        <w:numPr>
          <w:ilvl w:val="0"/>
          <w:numId w:val="65"/>
        </w:numPr>
        <w:rPr>
          <w:lang w:eastAsia="hr-HR"/>
        </w:rPr>
      </w:pPr>
      <w:r w:rsidRPr="004522FA">
        <w:rPr>
          <w:lang w:eastAsia="hr-HR"/>
        </w:rPr>
        <w:t>Mjere za provedbu elemenata pristupačnosti za svladavanje visinskih razlika u skladu s Pravilnikom o osiguranju pristupačnosti građevina osobama s invaliditetom i smanjenom pokretljivosti – nužan uvjet je izrada glavnog projekta</w:t>
      </w:r>
      <w:r w:rsidR="006E6033">
        <w:rPr>
          <w:lang w:eastAsia="hr-HR"/>
        </w:rPr>
        <w:t xml:space="preserve"> te, ukoliko je primjenjivo</w:t>
      </w:r>
      <w:r w:rsidR="001618BA">
        <w:rPr>
          <w:lang w:eastAsia="hr-HR"/>
        </w:rPr>
        <w:t>,</w:t>
      </w:r>
      <w:r w:rsidRPr="004522FA">
        <w:rPr>
          <w:lang w:eastAsia="hr-HR"/>
        </w:rPr>
        <w:t xml:space="preserve"> i ishođenje potrebnih suglasnosti i dozvola</w:t>
      </w:r>
    </w:p>
    <w:p w14:paraId="60C99D68" w14:textId="63AA6A43" w:rsidR="004522FA" w:rsidRPr="004522FA" w:rsidRDefault="004522FA" w:rsidP="004522FA">
      <w:pPr>
        <w:numPr>
          <w:ilvl w:val="0"/>
          <w:numId w:val="65"/>
        </w:numPr>
        <w:rPr>
          <w:lang w:eastAsia="hr-HR"/>
        </w:rPr>
      </w:pPr>
      <w:r w:rsidRPr="004522FA">
        <w:rPr>
          <w:lang w:eastAsia="hr-HR"/>
        </w:rPr>
        <w:t>Mjere za primjenu elemenata zelene infrastrukture - nužan uvjet za ugradnju elemenata zelene infrastrukture je izrada glavnog projekta</w:t>
      </w:r>
      <w:r w:rsidR="00497AC8">
        <w:rPr>
          <w:lang w:eastAsia="hr-HR"/>
        </w:rPr>
        <w:t xml:space="preserve"> te, ukoliko je primjenjivo,</w:t>
      </w:r>
      <w:r w:rsidRPr="004522FA">
        <w:rPr>
          <w:lang w:eastAsia="hr-HR"/>
        </w:rPr>
        <w:t xml:space="preserve"> i ishođenje potrebnih suglasnosti i dozvola; mjere uključuje:</w:t>
      </w:r>
    </w:p>
    <w:p w14:paraId="31A880B7" w14:textId="77777777" w:rsidR="004522FA" w:rsidRPr="004522FA" w:rsidRDefault="004522FA" w:rsidP="004522FA">
      <w:pPr>
        <w:numPr>
          <w:ilvl w:val="1"/>
          <w:numId w:val="65"/>
        </w:numPr>
        <w:rPr>
          <w:lang w:eastAsia="hr-HR"/>
        </w:rPr>
      </w:pPr>
      <w:r w:rsidRPr="004522FA">
        <w:rPr>
          <w:lang w:eastAsia="hr-HR"/>
        </w:rPr>
        <w:lastRenderedPageBreak/>
        <w:t>Izvedbu zelenih krovova zgrade</w:t>
      </w:r>
    </w:p>
    <w:p w14:paraId="285EAF78" w14:textId="77777777" w:rsidR="004522FA" w:rsidRPr="004522FA" w:rsidRDefault="004522FA" w:rsidP="004522FA">
      <w:pPr>
        <w:numPr>
          <w:ilvl w:val="1"/>
          <w:numId w:val="65"/>
        </w:numPr>
        <w:rPr>
          <w:lang w:eastAsia="hr-HR"/>
        </w:rPr>
      </w:pPr>
      <w:r w:rsidRPr="004522FA">
        <w:rPr>
          <w:lang w:eastAsia="hr-HR"/>
        </w:rPr>
        <w:t xml:space="preserve">Izvedbu </w:t>
      </w:r>
      <w:proofErr w:type="spellStart"/>
      <w:r w:rsidRPr="004522FA">
        <w:rPr>
          <w:lang w:eastAsia="hr-HR"/>
        </w:rPr>
        <w:t>ozelenjavanja</w:t>
      </w:r>
      <w:proofErr w:type="spellEnd"/>
      <w:r w:rsidRPr="004522FA">
        <w:rPr>
          <w:lang w:eastAsia="hr-HR"/>
        </w:rPr>
        <w:t xml:space="preserve"> pročelja zgrade</w:t>
      </w:r>
    </w:p>
    <w:p w14:paraId="537E50E8" w14:textId="14E06E12" w:rsidR="004522FA" w:rsidRPr="004522FA" w:rsidRDefault="004522FA" w:rsidP="004522FA">
      <w:pPr>
        <w:numPr>
          <w:ilvl w:val="1"/>
          <w:numId w:val="65"/>
        </w:numPr>
        <w:rPr>
          <w:lang w:eastAsia="hr-HR"/>
        </w:rPr>
      </w:pPr>
      <w:r w:rsidRPr="004522FA">
        <w:rPr>
          <w:lang w:eastAsia="hr-HR"/>
        </w:rPr>
        <w:t>Povećanje zelenih površina na građevnoj čestici zgrade (zelena parkirališta i dr.)</w:t>
      </w:r>
    </w:p>
    <w:p w14:paraId="2FF2A49B" w14:textId="77777777" w:rsidR="004522FA" w:rsidRPr="004522FA" w:rsidRDefault="004522FA" w:rsidP="004522FA">
      <w:pPr>
        <w:numPr>
          <w:ilvl w:val="1"/>
          <w:numId w:val="65"/>
        </w:numPr>
        <w:rPr>
          <w:lang w:eastAsia="hr-HR"/>
        </w:rPr>
      </w:pPr>
      <w:r w:rsidRPr="004522FA">
        <w:rPr>
          <w:lang w:eastAsia="hr-HR"/>
        </w:rPr>
        <w:t xml:space="preserve">Izvedbu elemenata zelene infrastrukture (stabla, visoko i nisko raslinje) na čestici javne zgrade zbog omogućavanja </w:t>
      </w:r>
      <w:proofErr w:type="spellStart"/>
      <w:r w:rsidRPr="004522FA">
        <w:rPr>
          <w:lang w:eastAsia="hr-HR"/>
        </w:rPr>
        <w:t>ozelenjavanja</w:t>
      </w:r>
      <w:proofErr w:type="spellEnd"/>
      <w:r w:rsidRPr="004522FA">
        <w:rPr>
          <w:lang w:eastAsia="hr-HR"/>
        </w:rPr>
        <w:t xml:space="preserve"> neposrednog okoliša zgrade, uključeno uređenje čestice i urbana oprema </w:t>
      </w:r>
    </w:p>
    <w:p w14:paraId="0AA19D5D" w14:textId="77777777" w:rsidR="004522FA" w:rsidRPr="004522FA" w:rsidRDefault="004522FA" w:rsidP="004522FA">
      <w:pPr>
        <w:numPr>
          <w:ilvl w:val="1"/>
          <w:numId w:val="65"/>
        </w:numPr>
        <w:rPr>
          <w:lang w:eastAsia="hr-HR"/>
        </w:rPr>
      </w:pPr>
      <w:r w:rsidRPr="004522FA">
        <w:rPr>
          <w:lang w:eastAsia="hr-HR"/>
        </w:rPr>
        <w:t xml:space="preserve">Izvedbu jednog ili više urbanog vrta na ravnim krovovima, terasama, balkonima i lođama javne zgrade kao </w:t>
      </w:r>
      <w:bookmarkStart w:id="107" w:name="_Hlk87345242"/>
      <w:r w:rsidRPr="004522FA">
        <w:rPr>
          <w:lang w:eastAsia="hr-HR"/>
        </w:rPr>
        <w:t>senzornog vrta, vrta za proizvodnju hrane, cvijeća ili za provedbu odgojno-obrazovnih aktivnosti u školama i vrtićima i sl.</w:t>
      </w:r>
      <w:bookmarkEnd w:id="107"/>
    </w:p>
    <w:p w14:paraId="751E9E19" w14:textId="77777777" w:rsidR="004522FA" w:rsidRPr="004522FA" w:rsidRDefault="004522FA" w:rsidP="004522FA">
      <w:pPr>
        <w:numPr>
          <w:ilvl w:val="1"/>
          <w:numId w:val="65"/>
        </w:numPr>
        <w:rPr>
          <w:lang w:eastAsia="hr-HR"/>
        </w:rPr>
      </w:pPr>
      <w:r w:rsidRPr="004522FA">
        <w:rPr>
          <w:lang w:eastAsia="hr-HR"/>
        </w:rPr>
        <w:t>Izvedbu jednog ili više urbanog vrta na čestici javne zgrade kao senzornog vrta, vrta za proizvodnju hrane, cvijeća ili za provedbu odgojno-obrazovnih aktivnosti u školama i vrtićima i sl., uključeno uređenje čestice i urbana oprema</w:t>
      </w:r>
    </w:p>
    <w:p w14:paraId="32A41075" w14:textId="77777777" w:rsidR="004522FA" w:rsidRPr="004522FA" w:rsidRDefault="004522FA" w:rsidP="004522FA">
      <w:pPr>
        <w:numPr>
          <w:ilvl w:val="0"/>
          <w:numId w:val="65"/>
        </w:numPr>
        <w:rPr>
          <w:lang w:eastAsia="hr-HR"/>
        </w:rPr>
      </w:pPr>
      <w:r w:rsidRPr="004522FA">
        <w:rPr>
          <w:lang w:eastAsia="hr-HR"/>
        </w:rPr>
        <w:t>Mjere za poboljšanje pametne i održive mobilnosti – nemotorizirani promet – izvedba parkirališta za bicikle unutar zgrade ili na građevnoj čestici zgrade</w:t>
      </w:r>
    </w:p>
    <w:p w14:paraId="5B181738" w14:textId="77777777" w:rsidR="004522FA" w:rsidRPr="004522FA" w:rsidRDefault="004522FA" w:rsidP="004522FA">
      <w:pPr>
        <w:numPr>
          <w:ilvl w:val="0"/>
          <w:numId w:val="65"/>
        </w:numPr>
        <w:rPr>
          <w:lang w:eastAsia="hr-HR"/>
        </w:rPr>
      </w:pPr>
      <w:r w:rsidRPr="004522FA">
        <w:rPr>
          <w:lang w:eastAsia="hr-HR"/>
        </w:rPr>
        <w:t>Mjere za poboljšanje pametne i održive mobilnosti - motorizirani promet (</w:t>
      </w:r>
      <w:proofErr w:type="spellStart"/>
      <w:r w:rsidRPr="004522FA">
        <w:rPr>
          <w:lang w:eastAsia="hr-HR"/>
        </w:rPr>
        <w:t>elektromobilnost</w:t>
      </w:r>
      <w:proofErr w:type="spellEnd"/>
      <w:r w:rsidRPr="004522FA">
        <w:rPr>
          <w:lang w:eastAsia="hr-HR"/>
        </w:rPr>
        <w:t>) - postavljanje mjesta za punjenje vozila na električni pogon i kanalske infrastrukture, prema broju većem od zakona propisanih</w:t>
      </w:r>
    </w:p>
    <w:p w14:paraId="58F659F5" w14:textId="77777777" w:rsidR="00500EC9" w:rsidRPr="00B357F4" w:rsidRDefault="00500EC9" w:rsidP="00500EC9">
      <w:pPr>
        <w:rPr>
          <w:lang w:eastAsia="hr-HR"/>
        </w:rPr>
      </w:pPr>
    </w:p>
    <w:p w14:paraId="7DE5FA4B" w14:textId="2500237E" w:rsidR="00500EC9" w:rsidRPr="00B357F4" w:rsidRDefault="007DFAA7" w:rsidP="00500EC9">
      <w:pPr>
        <w:rPr>
          <w:b/>
          <w:lang w:eastAsia="hr-HR"/>
        </w:rPr>
      </w:pPr>
      <w:r w:rsidRPr="00B357F4">
        <w:rPr>
          <w:b/>
          <w:lang w:eastAsia="hr-HR"/>
        </w:rPr>
        <w:t xml:space="preserve">Grupa </w:t>
      </w:r>
      <w:r w:rsidR="004522FA">
        <w:rPr>
          <w:b/>
          <w:lang w:eastAsia="hr-HR"/>
        </w:rPr>
        <w:t>6</w:t>
      </w:r>
      <w:r w:rsidR="004522FA" w:rsidRPr="00B357F4">
        <w:rPr>
          <w:b/>
          <w:lang w:eastAsia="hr-HR"/>
        </w:rPr>
        <w:t xml:space="preserve"> </w:t>
      </w:r>
      <w:r w:rsidRPr="00B357F4">
        <w:rPr>
          <w:b/>
          <w:lang w:eastAsia="hr-HR"/>
        </w:rPr>
        <w:t>– izvedba radova</w:t>
      </w:r>
    </w:p>
    <w:p w14:paraId="7AC01DD5" w14:textId="115E6CC5" w:rsidR="00500EC9" w:rsidRPr="006734C7" w:rsidRDefault="4205B0D8" w:rsidP="00500EC9">
      <w:pPr>
        <w:numPr>
          <w:ilvl w:val="0"/>
          <w:numId w:val="66"/>
        </w:numPr>
        <w:rPr>
          <w:lang w:eastAsia="hr-HR"/>
        </w:rPr>
      </w:pPr>
      <w:r w:rsidRPr="00B357F4">
        <w:rPr>
          <w:lang w:eastAsia="hr-HR"/>
        </w:rPr>
        <w:t xml:space="preserve">Stručni nadzor građenja </w:t>
      </w:r>
    </w:p>
    <w:p w14:paraId="374567B2" w14:textId="77777777" w:rsidR="00500EC9" w:rsidRPr="00971F9E" w:rsidRDefault="4205B0D8" w:rsidP="00500EC9">
      <w:pPr>
        <w:numPr>
          <w:ilvl w:val="0"/>
          <w:numId w:val="66"/>
        </w:numPr>
        <w:rPr>
          <w:lang w:eastAsia="hr-HR"/>
        </w:rPr>
      </w:pPr>
      <w:r w:rsidRPr="00971F9E">
        <w:rPr>
          <w:lang w:eastAsia="hr-HR"/>
        </w:rPr>
        <w:t>Projektantski nadzor</w:t>
      </w:r>
    </w:p>
    <w:p w14:paraId="7CA7E01E" w14:textId="7587DB7D" w:rsidR="00500EC9" w:rsidRPr="00B357F4" w:rsidRDefault="4205B0D8" w:rsidP="00500EC9">
      <w:pPr>
        <w:numPr>
          <w:ilvl w:val="0"/>
          <w:numId w:val="66"/>
        </w:numPr>
        <w:rPr>
          <w:lang w:eastAsia="hr-HR"/>
        </w:rPr>
      </w:pPr>
      <w:r w:rsidRPr="00B357F4">
        <w:rPr>
          <w:lang w:eastAsia="hr-HR"/>
        </w:rPr>
        <w:t>Usluga koordinatora zaštite na radu</w:t>
      </w:r>
      <w:r w:rsidR="00CE143A">
        <w:rPr>
          <w:lang w:eastAsia="hr-HR"/>
        </w:rPr>
        <w:t xml:space="preserve"> tijekom građenja</w:t>
      </w:r>
    </w:p>
    <w:p w14:paraId="776C71AC" w14:textId="52DF1105" w:rsidR="00500EC9" w:rsidRDefault="4205B0D8" w:rsidP="00500EC9">
      <w:pPr>
        <w:numPr>
          <w:ilvl w:val="0"/>
          <w:numId w:val="66"/>
        </w:numPr>
        <w:rPr>
          <w:lang w:eastAsia="hr-HR"/>
        </w:rPr>
      </w:pPr>
      <w:r w:rsidRPr="00971F9E">
        <w:rPr>
          <w:lang w:eastAsia="hr-HR"/>
        </w:rPr>
        <w:t>Provođenje energetskog pregleda i izrada energetskog certifikata zgrade nakon obnove</w:t>
      </w:r>
    </w:p>
    <w:p w14:paraId="529CC049" w14:textId="43528786" w:rsidR="00C41B2D" w:rsidRPr="00971F9E" w:rsidRDefault="00C41B2D" w:rsidP="00500EC9">
      <w:pPr>
        <w:numPr>
          <w:ilvl w:val="0"/>
          <w:numId w:val="66"/>
        </w:numPr>
        <w:rPr>
          <w:lang w:eastAsia="hr-HR"/>
        </w:rPr>
      </w:pPr>
      <w:r>
        <w:rPr>
          <w:lang w:eastAsia="hr-HR"/>
        </w:rPr>
        <w:t>Upravljanje projektom</w:t>
      </w:r>
      <w:r w:rsidR="006822E5">
        <w:rPr>
          <w:lang w:eastAsia="hr-HR"/>
        </w:rPr>
        <w:t xml:space="preserve"> je prihvatljiv trošak ukoliko se ugovori</w:t>
      </w:r>
    </w:p>
    <w:p w14:paraId="1651CBD2" w14:textId="77777777" w:rsidR="00500EC9" w:rsidRPr="00B357F4" w:rsidRDefault="00500EC9" w:rsidP="00500EC9">
      <w:pPr>
        <w:rPr>
          <w:lang w:eastAsia="hr-HR"/>
        </w:rPr>
      </w:pPr>
    </w:p>
    <w:p w14:paraId="5B050656" w14:textId="23AE4CF7" w:rsidR="00500EC9" w:rsidRPr="00B357F4" w:rsidRDefault="00500EC9" w:rsidP="00500EC9">
      <w:pPr>
        <w:rPr>
          <w:b/>
          <w:lang w:eastAsia="hr-HR"/>
        </w:rPr>
      </w:pPr>
      <w:r w:rsidRPr="00B357F4">
        <w:rPr>
          <w:b/>
          <w:lang w:eastAsia="hr-HR"/>
        </w:rPr>
        <w:t xml:space="preserve">Grupa </w:t>
      </w:r>
      <w:r w:rsidR="002F3B88">
        <w:rPr>
          <w:b/>
          <w:lang w:eastAsia="hr-HR"/>
        </w:rPr>
        <w:t>7</w:t>
      </w:r>
      <w:r w:rsidR="002F3B88" w:rsidRPr="00B357F4">
        <w:rPr>
          <w:b/>
          <w:lang w:eastAsia="hr-HR"/>
        </w:rPr>
        <w:t xml:space="preserve"> </w:t>
      </w:r>
      <w:r w:rsidRPr="00B357F4">
        <w:rPr>
          <w:b/>
          <w:lang w:eastAsia="hr-HR"/>
        </w:rPr>
        <w:t>– nakon izvedbe</w:t>
      </w:r>
    </w:p>
    <w:p w14:paraId="6AD10348" w14:textId="77777777" w:rsidR="00500EC9" w:rsidRPr="00B357F4" w:rsidRDefault="4205B0D8" w:rsidP="00500EC9">
      <w:pPr>
        <w:numPr>
          <w:ilvl w:val="0"/>
          <w:numId w:val="67"/>
        </w:numPr>
        <w:rPr>
          <w:lang w:eastAsia="hr-HR"/>
        </w:rPr>
      </w:pPr>
      <w:r w:rsidRPr="00B357F4">
        <w:rPr>
          <w:lang w:eastAsia="hr-HR"/>
        </w:rPr>
        <w:t xml:space="preserve">Aktivnosti za vidljivost i promidžbu projekta, aktivnosti komunikacije i diseminacije </w:t>
      </w:r>
    </w:p>
    <w:p w14:paraId="6F77CC87" w14:textId="77777777" w:rsidR="00500EC9" w:rsidRPr="00B357F4" w:rsidRDefault="4205B0D8" w:rsidP="00500EC9">
      <w:pPr>
        <w:numPr>
          <w:ilvl w:val="0"/>
          <w:numId w:val="67"/>
        </w:numPr>
        <w:rPr>
          <w:lang w:eastAsia="hr-HR"/>
        </w:rPr>
      </w:pPr>
      <w:r w:rsidRPr="00B357F4">
        <w:rPr>
          <w:lang w:eastAsia="hr-HR"/>
        </w:rPr>
        <w:t>Aktivnosti edukacije i podrške korisnicima i ostalim bitnim dionicima u procesu</w:t>
      </w:r>
    </w:p>
    <w:p w14:paraId="0B854C74" w14:textId="77777777" w:rsidR="00500EC9" w:rsidRPr="00373352" w:rsidRDefault="4205B0D8" w:rsidP="00500EC9">
      <w:pPr>
        <w:numPr>
          <w:ilvl w:val="0"/>
          <w:numId w:val="67"/>
        </w:numPr>
        <w:rPr>
          <w:lang w:eastAsia="hr-HR"/>
        </w:rPr>
      </w:pPr>
      <w:r w:rsidRPr="006734C7">
        <w:rPr>
          <w:lang w:eastAsia="hr-HR"/>
        </w:rPr>
        <w:t>Unos podataka o obnovi u relevantne baze podataka</w:t>
      </w:r>
    </w:p>
    <w:p w14:paraId="3BF486F0" w14:textId="78B5CFE6" w:rsidR="00C45E05" w:rsidRPr="006734C7" w:rsidRDefault="000D67D0" w:rsidP="002B2BC2">
      <w:r>
        <w:t>Je</w:t>
      </w:r>
      <w:r w:rsidR="00C45E05" w:rsidRPr="00203A80">
        <w:t>d</w:t>
      </w:r>
      <w:r w:rsidR="00C45E05" w:rsidRPr="00A67250">
        <w:t xml:space="preserve">inični </w:t>
      </w:r>
      <w:r>
        <w:t xml:space="preserve">ukupni </w:t>
      </w:r>
      <w:r w:rsidR="00C45E05" w:rsidRPr="00A67250">
        <w:t xml:space="preserve">troškovi </w:t>
      </w:r>
      <w:r w:rsidR="008D310E">
        <w:t xml:space="preserve">za radove </w:t>
      </w:r>
      <w:r w:rsidR="00EB0E7F">
        <w:t>obnove</w:t>
      </w:r>
      <w:r w:rsidR="00B74591">
        <w:t xml:space="preserve"> (aktivnosti iz Grupe 3,4 i 5)</w:t>
      </w:r>
      <w:r w:rsidR="00C45E05" w:rsidRPr="00A67250">
        <w:t xml:space="preserve"> koji su uzeti u kalkulaciju za izradu scenarija i modela energetske i sveobuhvatne obnove su sljedeći:</w:t>
      </w:r>
    </w:p>
    <w:p w14:paraId="0C3FA6C3" w14:textId="5409B00E" w:rsidR="00500EC9" w:rsidRPr="00B357F4" w:rsidRDefault="4205B0D8" w:rsidP="00500EC9">
      <w:pPr>
        <w:numPr>
          <w:ilvl w:val="0"/>
          <w:numId w:val="68"/>
        </w:numPr>
        <w:rPr>
          <w:lang w:eastAsia="hr-HR"/>
        </w:rPr>
      </w:pPr>
      <w:r w:rsidRPr="00971F9E">
        <w:rPr>
          <w:lang w:eastAsia="hr-HR"/>
        </w:rPr>
        <w:t>Integralna energetska obnova – 2.500 kn/m</w:t>
      </w:r>
      <w:r w:rsidRPr="00971F9E">
        <w:rPr>
          <w:vertAlign w:val="superscript"/>
          <w:lang w:eastAsia="hr-HR"/>
        </w:rPr>
        <w:t>2</w:t>
      </w:r>
      <w:r w:rsidRPr="00B357F4">
        <w:rPr>
          <w:lang w:eastAsia="hr-HR"/>
        </w:rPr>
        <w:t xml:space="preserve"> </w:t>
      </w:r>
      <w:r w:rsidR="00D5445D">
        <w:rPr>
          <w:lang w:eastAsia="hr-HR"/>
        </w:rPr>
        <w:t xml:space="preserve">GBP </w:t>
      </w:r>
      <w:r w:rsidRPr="00B357F4">
        <w:rPr>
          <w:lang w:eastAsia="hr-HR"/>
        </w:rPr>
        <w:t>bez PDV-a</w:t>
      </w:r>
    </w:p>
    <w:p w14:paraId="00ED3992" w14:textId="515D3504" w:rsidR="00500EC9" w:rsidRPr="00B357F4" w:rsidRDefault="4205B0D8" w:rsidP="00500EC9">
      <w:pPr>
        <w:numPr>
          <w:ilvl w:val="0"/>
          <w:numId w:val="68"/>
        </w:numPr>
        <w:rPr>
          <w:lang w:eastAsia="hr-HR"/>
        </w:rPr>
      </w:pPr>
      <w:r w:rsidRPr="00B357F4">
        <w:rPr>
          <w:lang w:eastAsia="hr-HR"/>
        </w:rPr>
        <w:t>Dubinska  obnova  - 3.500 kn/m</w:t>
      </w:r>
      <w:r w:rsidRPr="00B357F4">
        <w:rPr>
          <w:vertAlign w:val="superscript"/>
          <w:lang w:eastAsia="hr-HR"/>
        </w:rPr>
        <w:t>2</w:t>
      </w:r>
      <w:r w:rsidRPr="00B357F4">
        <w:rPr>
          <w:lang w:eastAsia="hr-HR"/>
        </w:rPr>
        <w:t xml:space="preserve"> </w:t>
      </w:r>
      <w:r w:rsidR="00D5445D">
        <w:rPr>
          <w:lang w:eastAsia="hr-HR"/>
        </w:rPr>
        <w:t xml:space="preserve">GBP </w:t>
      </w:r>
      <w:r w:rsidRPr="00B357F4">
        <w:rPr>
          <w:lang w:eastAsia="hr-HR"/>
        </w:rPr>
        <w:t>bez PDV-a</w:t>
      </w:r>
    </w:p>
    <w:p w14:paraId="3FB4EACD" w14:textId="7FAFAD59" w:rsidR="00EA5E51" w:rsidRDefault="4205B0D8" w:rsidP="008147B9">
      <w:pPr>
        <w:numPr>
          <w:ilvl w:val="0"/>
          <w:numId w:val="68"/>
        </w:numPr>
        <w:rPr>
          <w:lang w:eastAsia="hr-HR"/>
        </w:rPr>
      </w:pPr>
      <w:r w:rsidRPr="00B357F4">
        <w:rPr>
          <w:lang w:eastAsia="hr-HR"/>
        </w:rPr>
        <w:t>Sveobuhvatna energetska obnova  - 4.500 kn/m</w:t>
      </w:r>
      <w:r w:rsidRPr="0009602D">
        <w:rPr>
          <w:vertAlign w:val="superscript"/>
          <w:lang w:eastAsia="hr-HR"/>
        </w:rPr>
        <w:t>2</w:t>
      </w:r>
      <w:r w:rsidRPr="00B357F4">
        <w:rPr>
          <w:lang w:eastAsia="hr-HR"/>
        </w:rPr>
        <w:t xml:space="preserve"> </w:t>
      </w:r>
      <w:r w:rsidR="00D5445D">
        <w:rPr>
          <w:lang w:eastAsia="hr-HR"/>
        </w:rPr>
        <w:t xml:space="preserve">GBP </w:t>
      </w:r>
      <w:r w:rsidRPr="00B357F4">
        <w:rPr>
          <w:lang w:eastAsia="hr-HR"/>
        </w:rPr>
        <w:t>bez PDV-a</w:t>
      </w:r>
      <w:bookmarkEnd w:id="106"/>
    </w:p>
    <w:p w14:paraId="0B49BD06" w14:textId="77777777" w:rsidR="0009602D" w:rsidRPr="00B357F4" w:rsidRDefault="0009602D" w:rsidP="00A02302">
      <w:pPr>
        <w:ind w:left="720"/>
        <w:rPr>
          <w:lang w:eastAsia="hr-HR"/>
        </w:rPr>
      </w:pPr>
    </w:p>
    <w:p w14:paraId="1AA08A59" w14:textId="77777777" w:rsidR="00EA5E51" w:rsidRPr="00B357F4" w:rsidRDefault="7E85FDAF" w:rsidP="00EA5E51">
      <w:pPr>
        <w:pStyle w:val="Naslov20"/>
      </w:pPr>
      <w:bookmarkStart w:id="108" w:name="_Toc98932335"/>
      <w:r w:rsidRPr="00B357F4">
        <w:t>Scenariji provedbe energetske i sveobuhvatne obnove zgrada</w:t>
      </w:r>
      <w:bookmarkEnd w:id="108"/>
    </w:p>
    <w:p w14:paraId="12E548CF" w14:textId="77777777" w:rsidR="00135DB1" w:rsidRPr="00B357F4" w:rsidRDefault="00135DB1" w:rsidP="00135DB1">
      <w:pPr>
        <w:rPr>
          <w:lang w:eastAsia="hr-HR"/>
        </w:rPr>
      </w:pPr>
      <w:r w:rsidRPr="00B357F4">
        <w:rPr>
          <w:lang w:eastAsia="hr-HR"/>
        </w:rPr>
        <w:t>Scenariji provedbe energetske i sveobuhvatne obnove stvaraju se prema tipovima obnove te dostupnim i planiranim izvorima i modelima financiranja.</w:t>
      </w:r>
    </w:p>
    <w:p w14:paraId="0126E0AE" w14:textId="631C2F86" w:rsidR="00135DB1" w:rsidRPr="00971F9E" w:rsidRDefault="00135DB1" w:rsidP="00135DB1">
      <w:pPr>
        <w:rPr>
          <w:lang w:eastAsia="hr-HR"/>
        </w:rPr>
      </w:pPr>
      <w:r w:rsidRPr="00B357F4">
        <w:rPr>
          <w:b/>
          <w:lang w:eastAsia="hr-HR"/>
        </w:rPr>
        <w:t xml:space="preserve">Ukupna </w:t>
      </w:r>
      <w:r w:rsidR="000E3E20" w:rsidRPr="00B357F4">
        <w:rPr>
          <w:b/>
          <w:lang w:eastAsia="hr-HR"/>
        </w:rPr>
        <w:t>sredstva</w:t>
      </w:r>
      <w:r w:rsidR="000E3E20" w:rsidRPr="00B357F4">
        <w:rPr>
          <w:lang w:eastAsia="hr-HR"/>
        </w:rPr>
        <w:t xml:space="preserve"> </w:t>
      </w:r>
      <w:r w:rsidR="000E3E20" w:rsidRPr="00B357F4">
        <w:rPr>
          <w:b/>
          <w:lang w:eastAsia="hr-HR"/>
        </w:rPr>
        <w:t xml:space="preserve">dostupna </w:t>
      </w:r>
      <w:r w:rsidR="000E3E20" w:rsidRPr="00BA0796">
        <w:rPr>
          <w:b/>
          <w:bCs/>
          <w:lang w:eastAsia="hr-HR"/>
        </w:rPr>
        <w:t>iz do sada poznatih izvora</w:t>
      </w:r>
      <w:r w:rsidR="000E3E20">
        <w:rPr>
          <w:lang w:eastAsia="hr-HR"/>
        </w:rPr>
        <w:t xml:space="preserve"> </w:t>
      </w:r>
      <w:r w:rsidR="000E3E20" w:rsidRPr="00B357F4">
        <w:rPr>
          <w:b/>
          <w:lang w:eastAsia="hr-HR"/>
        </w:rPr>
        <w:t xml:space="preserve">planirana </w:t>
      </w:r>
      <w:r w:rsidRPr="00B357F4">
        <w:rPr>
          <w:lang w:eastAsia="hr-HR"/>
        </w:rPr>
        <w:t xml:space="preserve">za energetsku obnovu zgrada javnog sektora kroz različite izvore financiranja za razdoblje do 2030. godine iznose </w:t>
      </w:r>
      <w:r w:rsidR="0009156C">
        <w:rPr>
          <w:lang w:eastAsia="hr-HR"/>
        </w:rPr>
        <w:t>6.306.000</w:t>
      </w:r>
      <w:r w:rsidRPr="00B357F4">
        <w:rPr>
          <w:lang w:eastAsia="hr-HR"/>
        </w:rPr>
        <w:t xml:space="preserve">.000 </w:t>
      </w:r>
      <w:r w:rsidR="00D104C3">
        <w:rPr>
          <w:lang w:eastAsia="hr-HR"/>
        </w:rPr>
        <w:t>kuna</w:t>
      </w:r>
      <w:r w:rsidRPr="006734C7">
        <w:rPr>
          <w:lang w:eastAsia="hr-HR"/>
        </w:rPr>
        <w:t xml:space="preserve"> čime je ciljano obnoviti 932.200 m</w:t>
      </w:r>
      <w:r w:rsidRPr="00373352">
        <w:rPr>
          <w:vertAlign w:val="superscript"/>
          <w:lang w:eastAsia="hr-HR"/>
        </w:rPr>
        <w:t>2</w:t>
      </w:r>
      <w:r w:rsidRPr="00631935">
        <w:rPr>
          <w:lang w:eastAsia="hr-HR"/>
        </w:rPr>
        <w:t xml:space="preserve"> fonda zgrada javnog sektora.</w:t>
      </w:r>
    </w:p>
    <w:p w14:paraId="4B861E85" w14:textId="745B7223" w:rsidR="00135DB1" w:rsidRPr="00B357F4" w:rsidRDefault="00696D3F" w:rsidP="00135DB1">
      <w:pPr>
        <w:rPr>
          <w:lang w:eastAsia="hr-HR"/>
        </w:rPr>
      </w:pPr>
      <w:r>
        <w:rPr>
          <w:b/>
          <w:lang w:eastAsia="hr-HR"/>
        </w:rPr>
        <w:lastRenderedPageBreak/>
        <w:t>Ukupna investicija</w:t>
      </w:r>
      <w:r w:rsidR="45A0055F" w:rsidRPr="00B357F4">
        <w:rPr>
          <w:b/>
          <w:lang w:eastAsia="hr-HR"/>
        </w:rPr>
        <w:t xml:space="preserve"> u skladu s nacionalnim ciljevima</w:t>
      </w:r>
      <w:r w:rsidR="45A0055F" w:rsidRPr="00B357F4">
        <w:rPr>
          <w:lang w:eastAsia="hr-HR"/>
        </w:rPr>
        <w:t xml:space="preserve"> iz </w:t>
      </w:r>
      <w:r w:rsidR="45A0055F" w:rsidRPr="00B357F4">
        <w:t>Dugoročne strategije obnove nacionalnog fonda zgrada do 2050. godine</w:t>
      </w:r>
      <w:r w:rsidR="45A0055F" w:rsidRPr="00B357F4">
        <w:rPr>
          <w:lang w:eastAsia="hr-HR"/>
        </w:rPr>
        <w:t xml:space="preserve"> </w:t>
      </w:r>
      <w:r w:rsidRPr="00B357F4">
        <w:rPr>
          <w:lang w:eastAsia="hr-HR"/>
        </w:rPr>
        <w:t>iznos</w:t>
      </w:r>
      <w:r>
        <w:rPr>
          <w:lang w:eastAsia="hr-HR"/>
        </w:rPr>
        <w:t>i</w:t>
      </w:r>
      <w:r w:rsidRPr="00B357F4">
        <w:rPr>
          <w:lang w:eastAsia="hr-HR"/>
        </w:rPr>
        <w:t xml:space="preserve"> </w:t>
      </w:r>
      <w:r w:rsidR="008F1B19" w:rsidRPr="008F1B19">
        <w:rPr>
          <w:lang w:eastAsia="hr-HR"/>
        </w:rPr>
        <w:t>9.066</w:t>
      </w:r>
      <w:r w:rsidR="008F1B19">
        <w:rPr>
          <w:lang w:eastAsia="hr-HR"/>
        </w:rPr>
        <w:t>.</w:t>
      </w:r>
      <w:r w:rsidR="008F1B19" w:rsidRPr="008F1B19">
        <w:rPr>
          <w:lang w:eastAsia="hr-HR"/>
        </w:rPr>
        <w:t>57</w:t>
      </w:r>
      <w:r w:rsidR="008F1B19">
        <w:rPr>
          <w:lang w:eastAsia="hr-HR"/>
        </w:rPr>
        <w:t xml:space="preserve">0.000 </w:t>
      </w:r>
      <w:r w:rsidR="00F772DA">
        <w:rPr>
          <w:lang w:eastAsia="hr-HR"/>
        </w:rPr>
        <w:t>kuna</w:t>
      </w:r>
      <w:r w:rsidR="00F772DA" w:rsidRPr="00B357F4">
        <w:rPr>
          <w:lang w:eastAsia="hr-HR"/>
        </w:rPr>
        <w:t xml:space="preserve"> </w:t>
      </w:r>
      <w:r w:rsidR="45A0055F" w:rsidRPr="00B357F4">
        <w:rPr>
          <w:lang w:eastAsia="hr-HR"/>
        </w:rPr>
        <w:t>čime je ciljano obnoviti 3.027.321 m</w:t>
      </w:r>
      <w:r w:rsidR="45A0055F" w:rsidRPr="00B357F4">
        <w:rPr>
          <w:vertAlign w:val="superscript"/>
          <w:lang w:eastAsia="hr-HR"/>
        </w:rPr>
        <w:t>2</w:t>
      </w:r>
      <w:r w:rsidR="45A0055F" w:rsidRPr="00B357F4">
        <w:rPr>
          <w:lang w:eastAsia="hr-HR"/>
        </w:rPr>
        <w:t xml:space="preserve"> fonda zgrada javnog sektora.</w:t>
      </w:r>
    </w:p>
    <w:p w14:paraId="734DADB4" w14:textId="77777777" w:rsidR="00135DB1" w:rsidRPr="00B357F4" w:rsidRDefault="00135DB1" w:rsidP="00135DB1">
      <w:pPr>
        <w:rPr>
          <w:lang w:eastAsia="hr-HR"/>
        </w:rPr>
      </w:pPr>
      <w:r w:rsidRPr="00B357F4">
        <w:rPr>
          <w:lang w:eastAsia="hr-HR"/>
        </w:rPr>
        <w:t>Dostupni izvori i modeli financiranja detaljnije su opisani u poglavljima 7. i 8.</w:t>
      </w:r>
    </w:p>
    <w:p w14:paraId="060DD272" w14:textId="1FB0A16C" w:rsidR="00135DB1" w:rsidRPr="00B357F4" w:rsidRDefault="32715282" w:rsidP="00135DB1">
      <w:pPr>
        <w:rPr>
          <w:b/>
          <w:lang w:eastAsia="hr-HR"/>
        </w:rPr>
      </w:pPr>
      <w:r w:rsidRPr="00B357F4">
        <w:rPr>
          <w:b/>
          <w:lang w:eastAsia="hr-HR"/>
        </w:rPr>
        <w:t>Predviđena sredstva su nedostatna</w:t>
      </w:r>
      <w:r w:rsidR="45A0055F" w:rsidRPr="00B357F4">
        <w:rPr>
          <w:b/>
          <w:lang w:eastAsia="hr-HR"/>
        </w:rPr>
        <w:t xml:space="preserve"> za dostizanje nacionalnih ciljeva u iznosu od </w:t>
      </w:r>
      <w:r w:rsidR="0009156C">
        <w:rPr>
          <w:b/>
          <w:lang w:eastAsia="hr-HR"/>
        </w:rPr>
        <w:t>2.760.570.000</w:t>
      </w:r>
      <w:r w:rsidR="45A0055F" w:rsidRPr="00B357F4">
        <w:rPr>
          <w:b/>
          <w:lang w:eastAsia="hr-HR"/>
        </w:rPr>
        <w:t xml:space="preserve"> </w:t>
      </w:r>
      <w:r w:rsidR="00656977">
        <w:rPr>
          <w:b/>
          <w:lang w:eastAsia="hr-HR"/>
        </w:rPr>
        <w:t>kuna</w:t>
      </w:r>
      <w:r w:rsidR="00656977" w:rsidRPr="00B357F4">
        <w:rPr>
          <w:b/>
          <w:lang w:eastAsia="hr-HR"/>
        </w:rPr>
        <w:t xml:space="preserve"> </w:t>
      </w:r>
      <w:r w:rsidR="45A0055F" w:rsidRPr="00B357F4">
        <w:rPr>
          <w:b/>
          <w:lang w:eastAsia="hr-HR"/>
        </w:rPr>
        <w:t>što bi bilo potrebno da se obnovi preostalih 2.095.121 m</w:t>
      </w:r>
      <w:r w:rsidR="45A0055F" w:rsidRPr="00B357F4">
        <w:rPr>
          <w:b/>
          <w:vertAlign w:val="superscript"/>
          <w:lang w:eastAsia="hr-HR"/>
        </w:rPr>
        <w:t>2</w:t>
      </w:r>
      <w:r w:rsidR="45A0055F" w:rsidRPr="00B357F4">
        <w:rPr>
          <w:b/>
          <w:lang w:eastAsia="hr-HR"/>
        </w:rPr>
        <w:t xml:space="preserve"> fonda zgrada javnog sektora u skladu s nacionalnim ciljevima. </w:t>
      </w:r>
    </w:p>
    <w:p w14:paraId="1CAD1F1F" w14:textId="598ADC62" w:rsidR="000A00E3" w:rsidRPr="009C4FB6" w:rsidRDefault="45A0055F" w:rsidP="000A00E3">
      <w:pPr>
        <w:rPr>
          <w:b/>
          <w:lang w:eastAsia="hr-HR"/>
        </w:rPr>
      </w:pPr>
      <w:r w:rsidRPr="009C4FB6">
        <w:rPr>
          <w:b/>
          <w:lang w:eastAsia="hr-HR"/>
        </w:rPr>
        <w:t>Osnovni scenarij provedbe energetske i sveobuhvatne obnove zgrada javnog sektora uključuje korištenje dostupnih sredstava iz FSEU i NPOO do 2026.</w:t>
      </w:r>
      <w:r w:rsidR="00031358" w:rsidRPr="009C4FB6">
        <w:rPr>
          <w:b/>
          <w:lang w:eastAsia="hr-HR"/>
        </w:rPr>
        <w:t xml:space="preserve"> godine paralelno s korištenjem </w:t>
      </w:r>
      <w:r w:rsidRPr="009C4FB6">
        <w:rPr>
          <w:b/>
          <w:lang w:eastAsia="hr-HR"/>
        </w:rPr>
        <w:t xml:space="preserve">dostupnih financijskih sredstava iz VFO </w:t>
      </w:r>
      <w:r w:rsidR="00031358" w:rsidRPr="009C4FB6">
        <w:rPr>
          <w:b/>
          <w:lang w:eastAsia="hr-HR"/>
        </w:rPr>
        <w:t xml:space="preserve">do 2030. godine kao i </w:t>
      </w:r>
      <w:r w:rsidRPr="009C4FB6">
        <w:rPr>
          <w:b/>
          <w:lang w:eastAsia="hr-HR"/>
        </w:rPr>
        <w:t xml:space="preserve">formiranje financijskih instrumenata i mehanizama kojima će se osigurati </w:t>
      </w:r>
      <w:r w:rsidR="64642FA9" w:rsidRPr="009C4FB6">
        <w:rPr>
          <w:b/>
          <w:lang w:eastAsia="hr-HR"/>
        </w:rPr>
        <w:t>dodatna</w:t>
      </w:r>
      <w:r w:rsidRPr="009C4FB6">
        <w:rPr>
          <w:b/>
          <w:lang w:eastAsia="hr-HR"/>
        </w:rPr>
        <w:t xml:space="preserve"> sredstava potrebn</w:t>
      </w:r>
      <w:r w:rsidR="7505DB1C" w:rsidRPr="009C4FB6">
        <w:rPr>
          <w:b/>
          <w:lang w:eastAsia="hr-HR"/>
        </w:rPr>
        <w:t>a</w:t>
      </w:r>
      <w:r w:rsidR="430C47C7" w:rsidRPr="009C4FB6">
        <w:rPr>
          <w:b/>
          <w:lang w:eastAsia="hr-HR"/>
        </w:rPr>
        <w:t xml:space="preserve"> </w:t>
      </w:r>
      <w:r w:rsidRPr="009C4FB6">
        <w:rPr>
          <w:b/>
          <w:lang w:eastAsia="hr-HR"/>
        </w:rPr>
        <w:t>za dostizanje nacionalnih ciljeva.</w:t>
      </w:r>
      <w:r w:rsidR="000E45F6" w:rsidRPr="009C4FB6">
        <w:rPr>
          <w:b/>
          <w:lang w:eastAsia="hr-HR"/>
        </w:rPr>
        <w:t xml:space="preserve"> </w:t>
      </w:r>
      <w:r w:rsidR="000E45F6" w:rsidRPr="009C4FB6">
        <w:rPr>
          <w:bCs/>
          <w:lang w:eastAsia="hr-HR"/>
        </w:rPr>
        <w:t>Osi</w:t>
      </w:r>
      <w:r w:rsidR="002F4E36" w:rsidRPr="009C4FB6">
        <w:rPr>
          <w:bCs/>
          <w:lang w:eastAsia="hr-HR"/>
        </w:rPr>
        <w:t xml:space="preserve">m navedenih sredstava, </w:t>
      </w:r>
      <w:r w:rsidR="000A00E3" w:rsidRPr="009C4FB6">
        <w:rPr>
          <w:bCs/>
          <w:lang w:eastAsia="hr-HR"/>
        </w:rPr>
        <w:t>provedbu osnovnog scenarija moguće je sufinancirati i uspostavom financijskog instrumenta za osiguranje vlastitog učešća korisnika novih PKK 2021-2027 poziva za javne zgrade, a koji bi bi</w:t>
      </w:r>
      <w:r w:rsidR="00016D18" w:rsidRPr="009C4FB6">
        <w:rPr>
          <w:bCs/>
          <w:lang w:eastAsia="hr-HR"/>
        </w:rPr>
        <w:t xml:space="preserve">o </w:t>
      </w:r>
      <w:r w:rsidR="000A00E3" w:rsidRPr="009C4FB6">
        <w:rPr>
          <w:bCs/>
          <w:lang w:eastAsia="hr-HR"/>
        </w:rPr>
        <w:t>financiran isključivo nacionalnim sredstvima</w:t>
      </w:r>
      <w:r w:rsidR="004C5C92" w:rsidRPr="009C4FB6">
        <w:rPr>
          <w:bCs/>
          <w:lang w:eastAsia="hr-HR"/>
        </w:rPr>
        <w:t>, odnosno iz vraćenih sre</w:t>
      </w:r>
      <w:r w:rsidR="000A00E3" w:rsidRPr="00B94035">
        <w:rPr>
          <w:bCs/>
        </w:rPr>
        <w:t>dst</w:t>
      </w:r>
      <w:r w:rsidR="00016D18" w:rsidRPr="00B94035">
        <w:rPr>
          <w:bCs/>
        </w:rPr>
        <w:t>a</w:t>
      </w:r>
      <w:r w:rsidR="000A00E3" w:rsidRPr="00B94035">
        <w:rPr>
          <w:bCs/>
        </w:rPr>
        <w:t>va po povratima od strane krajnjih primatelja, a koja su dodijeljena u okviru postojećeg ESIF financijskog instrumenta „ESIF krediti za energetsku učinkovitost za javne zgrade“</w:t>
      </w:r>
      <w:r w:rsidR="004C5C92" w:rsidRPr="00B94035">
        <w:rPr>
          <w:bCs/>
        </w:rPr>
        <w:t>.</w:t>
      </w:r>
      <w:r w:rsidR="000A00E3" w:rsidRPr="00B94035">
        <w:rPr>
          <w:bCs/>
        </w:rPr>
        <w:t xml:space="preserve"> </w:t>
      </w:r>
    </w:p>
    <w:p w14:paraId="19E90D3A" w14:textId="77777777" w:rsidR="000A00E3" w:rsidRPr="00B357F4" w:rsidRDefault="000A00E3" w:rsidP="00135DB1">
      <w:pPr>
        <w:rPr>
          <w:b/>
          <w:lang w:eastAsia="hr-HR"/>
        </w:rPr>
      </w:pPr>
    </w:p>
    <w:p w14:paraId="76630641" w14:textId="3FDDC6BD" w:rsidR="00135DB1" w:rsidRPr="00B357F4" w:rsidRDefault="00135DB1" w:rsidP="00135DB1">
      <w:pPr>
        <w:rPr>
          <w:lang w:eastAsia="hr-HR"/>
        </w:rPr>
      </w:pPr>
      <w:r w:rsidRPr="00B357F4">
        <w:rPr>
          <w:lang w:eastAsia="hr-HR"/>
        </w:rPr>
        <w:t xml:space="preserve">Unutar </w:t>
      </w:r>
      <w:r w:rsidR="000974BB" w:rsidRPr="00B357F4">
        <w:rPr>
          <w:lang w:eastAsia="hr-HR"/>
        </w:rPr>
        <w:t>osnovnog</w:t>
      </w:r>
      <w:r w:rsidRPr="00B357F4">
        <w:rPr>
          <w:lang w:eastAsia="hr-HR"/>
        </w:rPr>
        <w:t xml:space="preserve"> scenarija formiraju se sljedeći scenariji koji kombiniraju tipove obnove s izvorima financiranja:</w:t>
      </w:r>
    </w:p>
    <w:p w14:paraId="597CDBC3" w14:textId="68814B12" w:rsidR="00135DB1" w:rsidRPr="00373352" w:rsidRDefault="0067683C" w:rsidP="00135DB1">
      <w:pPr>
        <w:rPr>
          <w:b/>
          <w:lang w:eastAsia="hr-HR"/>
        </w:rPr>
      </w:pPr>
      <w:r w:rsidRPr="00B357F4">
        <w:rPr>
          <w:b/>
          <w:lang w:eastAsia="hr-HR"/>
        </w:rPr>
        <w:t xml:space="preserve">Scenarij 1 </w:t>
      </w:r>
      <w:r w:rsidR="00135DB1" w:rsidRPr="006734C7">
        <w:rPr>
          <w:b/>
          <w:lang w:eastAsia="hr-HR"/>
        </w:rPr>
        <w:t xml:space="preserve"> – energetska obnova zgrada do 2026. godine</w:t>
      </w:r>
    </w:p>
    <w:p w14:paraId="2607A20E" w14:textId="1EF8E3C0" w:rsidR="00135DB1" w:rsidRPr="00971F9E" w:rsidRDefault="0E05849E" w:rsidP="00135DB1">
      <w:pPr>
        <w:keepLines/>
        <w:numPr>
          <w:ilvl w:val="0"/>
          <w:numId w:val="82"/>
        </w:numPr>
        <w:suppressAutoHyphens/>
        <w:spacing w:before="60" w:after="60"/>
        <w:rPr>
          <w:lang w:eastAsia="hr-HR"/>
        </w:rPr>
      </w:pPr>
      <w:r w:rsidRPr="00971F9E">
        <w:rPr>
          <w:lang w:eastAsia="hr-HR"/>
        </w:rPr>
        <w:t>Izvor financiranja: NPOO, Investicija: C6.1. R1-I1: Energetska obnova zgrada</w:t>
      </w:r>
      <w:r w:rsidR="00EC5303">
        <w:rPr>
          <w:lang w:eastAsia="hr-HR"/>
        </w:rPr>
        <w:t xml:space="preserve">, </w:t>
      </w:r>
      <w:r w:rsidR="00EC5303" w:rsidRPr="00EC5303">
        <w:rPr>
          <w:lang w:eastAsia="hr-HR"/>
        </w:rPr>
        <w:t>potrebno  je ostvariti minimalnu uštedu od 30 % godišnje primarne energije (</w:t>
      </w:r>
      <w:proofErr w:type="spellStart"/>
      <w:r w:rsidR="00EC5303" w:rsidRPr="00EC5303">
        <w:rPr>
          <w:lang w:eastAsia="hr-HR"/>
        </w:rPr>
        <w:t>Eprim</w:t>
      </w:r>
      <w:proofErr w:type="spellEnd"/>
      <w:r w:rsidR="00EC5303" w:rsidRPr="00EC5303">
        <w:rPr>
          <w:lang w:eastAsia="hr-HR"/>
        </w:rPr>
        <w:t>) na razini investicije C6.1. R1-I1 Energetska obnova zgrada</w:t>
      </w:r>
      <w:r w:rsidR="00974867">
        <w:rPr>
          <w:lang w:eastAsia="hr-HR"/>
        </w:rPr>
        <w:t>, VFO i državni proračun prema odobrenim sredstvima</w:t>
      </w:r>
    </w:p>
    <w:p w14:paraId="0DE0C13D" w14:textId="62257D1B" w:rsidR="00135DB1" w:rsidRPr="00203A80" w:rsidRDefault="0E05849E" w:rsidP="00135DB1">
      <w:pPr>
        <w:keepLines/>
        <w:numPr>
          <w:ilvl w:val="0"/>
          <w:numId w:val="82"/>
        </w:numPr>
        <w:suppressAutoHyphens/>
        <w:spacing w:before="60" w:after="60"/>
        <w:rPr>
          <w:lang w:eastAsia="hr-HR"/>
        </w:rPr>
      </w:pPr>
      <w:r w:rsidRPr="00B357F4">
        <w:rPr>
          <w:lang w:eastAsia="hr-HR"/>
        </w:rPr>
        <w:t xml:space="preserve">Iznos dostupnih financijskih sredstava za zgrade javnog sektora: 700.000.000 </w:t>
      </w:r>
      <w:r w:rsidR="00656977">
        <w:rPr>
          <w:lang w:eastAsia="hr-HR"/>
        </w:rPr>
        <w:t>kuna</w:t>
      </w:r>
      <w:r w:rsidR="00656977" w:rsidRPr="00B357F4">
        <w:rPr>
          <w:lang w:eastAsia="hr-HR"/>
        </w:rPr>
        <w:t xml:space="preserve"> </w:t>
      </w:r>
      <w:r w:rsidRPr="00B357F4">
        <w:rPr>
          <w:lang w:eastAsia="hr-HR"/>
        </w:rPr>
        <w:t>(250,000,000</w:t>
      </w:r>
      <w:r w:rsidRPr="006734C7">
        <w:rPr>
          <w:lang w:eastAsia="hr-HR"/>
        </w:rPr>
        <w:t xml:space="preserve"> </w:t>
      </w:r>
      <w:r w:rsidR="00656977">
        <w:rPr>
          <w:lang w:eastAsia="hr-HR"/>
        </w:rPr>
        <w:t>kuna</w:t>
      </w:r>
      <w:r w:rsidR="00656977" w:rsidRPr="006734C7">
        <w:rPr>
          <w:lang w:eastAsia="hr-HR"/>
        </w:rPr>
        <w:t xml:space="preserve"> </w:t>
      </w:r>
      <w:r w:rsidRPr="006734C7">
        <w:rPr>
          <w:lang w:eastAsia="hr-HR"/>
        </w:rPr>
        <w:t xml:space="preserve">za uspostavu ESCO modela, 300.000.000 </w:t>
      </w:r>
      <w:r w:rsidR="00E53D14">
        <w:rPr>
          <w:lang w:eastAsia="hr-HR"/>
        </w:rPr>
        <w:t>kuna</w:t>
      </w:r>
      <w:r w:rsidR="00E53D14" w:rsidRPr="006734C7">
        <w:rPr>
          <w:lang w:eastAsia="hr-HR"/>
        </w:rPr>
        <w:t xml:space="preserve"> </w:t>
      </w:r>
      <w:r w:rsidRPr="006734C7">
        <w:rPr>
          <w:lang w:eastAsia="hr-HR"/>
        </w:rPr>
        <w:t xml:space="preserve">za </w:t>
      </w:r>
      <w:r w:rsidR="00A67250">
        <w:rPr>
          <w:lang w:eastAsia="hr-HR"/>
        </w:rPr>
        <w:t>dotacije</w:t>
      </w:r>
      <w:r w:rsidRPr="006734C7">
        <w:rPr>
          <w:lang w:eastAsia="hr-HR"/>
        </w:rPr>
        <w:t xml:space="preserve">, 150.000.000 </w:t>
      </w:r>
      <w:r w:rsidR="00E53D14">
        <w:rPr>
          <w:lang w:eastAsia="hr-HR"/>
        </w:rPr>
        <w:t>kuna</w:t>
      </w:r>
      <w:r w:rsidR="00E53D14" w:rsidRPr="006734C7">
        <w:rPr>
          <w:lang w:eastAsia="hr-HR"/>
        </w:rPr>
        <w:t xml:space="preserve"> </w:t>
      </w:r>
      <w:r w:rsidRPr="006734C7">
        <w:rPr>
          <w:lang w:eastAsia="hr-HR"/>
        </w:rPr>
        <w:t>za energetsko siromaštvo)</w:t>
      </w:r>
    </w:p>
    <w:p w14:paraId="026205F3" w14:textId="066C3E94" w:rsidR="00135DB1" w:rsidRPr="00B357F4" w:rsidRDefault="0E05849E" w:rsidP="00135DB1">
      <w:pPr>
        <w:keepLines/>
        <w:numPr>
          <w:ilvl w:val="0"/>
          <w:numId w:val="82"/>
        </w:numPr>
        <w:suppressAutoHyphens/>
        <w:spacing w:before="60" w:after="60"/>
        <w:rPr>
          <w:lang w:eastAsia="hr-HR"/>
        </w:rPr>
      </w:pPr>
      <w:r w:rsidRPr="00A67250">
        <w:rPr>
          <w:lang w:eastAsia="hr-HR"/>
        </w:rPr>
        <w:t xml:space="preserve">Uvjeti: </w:t>
      </w:r>
      <w:r w:rsidR="0E8306A1" w:rsidRPr="00B357F4">
        <w:rPr>
          <w:lang w:eastAsia="hr-HR"/>
        </w:rPr>
        <w:t>ušteda godišnja potrebne toplinske</w:t>
      </w:r>
      <w:r w:rsidRPr="00B357F4">
        <w:rPr>
          <w:lang w:eastAsia="hr-HR"/>
        </w:rPr>
        <w:t xml:space="preserve"> energije za grijanje (</w:t>
      </w:r>
      <w:proofErr w:type="spellStart"/>
      <w:r w:rsidR="000E1DCB" w:rsidRPr="00EF055E">
        <w:rPr>
          <w:lang w:eastAsia="hr-HR"/>
        </w:rPr>
        <w:t>Q</w:t>
      </w:r>
      <w:r w:rsidR="000E1DCB" w:rsidRPr="00EF055E">
        <w:rPr>
          <w:vertAlign w:val="subscript"/>
          <w:lang w:eastAsia="hr-HR"/>
        </w:rPr>
        <w:t>H,nd</w:t>
      </w:r>
      <w:proofErr w:type="spellEnd"/>
      <w:r w:rsidRPr="00B357F4">
        <w:rPr>
          <w:lang w:eastAsia="hr-HR"/>
        </w:rPr>
        <w:t xml:space="preserve">) od najmanje 50%  </w:t>
      </w:r>
    </w:p>
    <w:p w14:paraId="058AE504" w14:textId="364CEB31" w:rsidR="00135DB1" w:rsidRPr="00203A80" w:rsidRDefault="0E05849E" w:rsidP="00135DB1">
      <w:pPr>
        <w:keepLines/>
        <w:numPr>
          <w:ilvl w:val="0"/>
          <w:numId w:val="82"/>
        </w:numPr>
        <w:suppressAutoHyphens/>
        <w:spacing w:before="60" w:after="60"/>
        <w:rPr>
          <w:lang w:eastAsia="hr-HR"/>
        </w:rPr>
      </w:pPr>
      <w:r w:rsidRPr="00B357F4">
        <w:rPr>
          <w:lang w:eastAsia="hr-HR"/>
        </w:rPr>
        <w:t xml:space="preserve">Tip obnove: IEO (60% </w:t>
      </w:r>
      <w:r w:rsidR="00A67250">
        <w:rPr>
          <w:lang w:eastAsia="hr-HR"/>
        </w:rPr>
        <w:t>dotacija</w:t>
      </w:r>
      <w:r w:rsidRPr="00203A80">
        <w:rPr>
          <w:lang w:eastAsia="hr-HR"/>
        </w:rPr>
        <w:t>)</w:t>
      </w:r>
    </w:p>
    <w:p w14:paraId="3C80849A" w14:textId="77777777" w:rsidR="00135DB1" w:rsidRPr="00B357F4" w:rsidRDefault="0E05849E" w:rsidP="00135DB1">
      <w:pPr>
        <w:keepLines/>
        <w:numPr>
          <w:ilvl w:val="1"/>
          <w:numId w:val="82"/>
        </w:numPr>
        <w:suppressAutoHyphens/>
        <w:spacing w:before="60" w:after="60"/>
        <w:rPr>
          <w:lang w:eastAsia="hr-HR"/>
        </w:rPr>
      </w:pPr>
      <w:r w:rsidRPr="00971F9E">
        <w:rPr>
          <w:lang w:eastAsia="hr-HR"/>
        </w:rPr>
        <w:t>Pokazatelji: 60% ciljanog fonda zgrada javnog sektora, odnosno 172.800 m</w:t>
      </w:r>
      <w:r w:rsidRPr="00971F9E">
        <w:rPr>
          <w:vertAlign w:val="superscript"/>
          <w:lang w:eastAsia="hr-HR"/>
        </w:rPr>
        <w:t>2</w:t>
      </w:r>
    </w:p>
    <w:p w14:paraId="296BD09E" w14:textId="25205AC8" w:rsidR="00135DB1" w:rsidRPr="00B357F4" w:rsidRDefault="003A7BD6" w:rsidP="00135DB1">
      <w:pPr>
        <w:keepLines/>
        <w:numPr>
          <w:ilvl w:val="1"/>
          <w:numId w:val="82"/>
        </w:numPr>
        <w:suppressAutoHyphens/>
        <w:spacing w:before="60" w:after="60"/>
        <w:rPr>
          <w:lang w:eastAsia="hr-HR"/>
        </w:rPr>
      </w:pPr>
      <w:r>
        <w:rPr>
          <w:lang w:eastAsia="hr-HR"/>
        </w:rPr>
        <w:t>Prihvatljivi trošak</w:t>
      </w:r>
      <w:r w:rsidR="0E05849E" w:rsidRPr="00B357F4">
        <w:rPr>
          <w:lang w:eastAsia="hr-HR"/>
        </w:rPr>
        <w:t xml:space="preserve"> obnove: 1.500 kn/m</w:t>
      </w:r>
      <w:r w:rsidR="0E05849E" w:rsidRPr="00B357F4">
        <w:rPr>
          <w:vertAlign w:val="superscript"/>
          <w:lang w:eastAsia="hr-HR"/>
        </w:rPr>
        <w:t>2</w:t>
      </w:r>
    </w:p>
    <w:p w14:paraId="282F0F4C" w14:textId="206BC311" w:rsidR="00135DB1" w:rsidRPr="00203A80" w:rsidRDefault="0E05849E" w:rsidP="00135DB1">
      <w:pPr>
        <w:keepLines/>
        <w:numPr>
          <w:ilvl w:val="0"/>
          <w:numId w:val="82"/>
        </w:numPr>
        <w:suppressAutoHyphens/>
        <w:spacing w:before="60" w:after="60"/>
        <w:rPr>
          <w:lang w:eastAsia="hr-HR"/>
        </w:rPr>
      </w:pPr>
      <w:r w:rsidRPr="00B357F4">
        <w:rPr>
          <w:lang w:eastAsia="hr-HR"/>
        </w:rPr>
        <w:t xml:space="preserve">Tip obnove: DO i DO-nZEB (80% </w:t>
      </w:r>
      <w:r w:rsidR="00A67250">
        <w:rPr>
          <w:lang w:eastAsia="hr-HR"/>
        </w:rPr>
        <w:t>dotacija</w:t>
      </w:r>
      <w:r w:rsidRPr="00203A80">
        <w:rPr>
          <w:lang w:eastAsia="hr-HR"/>
        </w:rPr>
        <w:t>)</w:t>
      </w:r>
    </w:p>
    <w:p w14:paraId="306A9E8B" w14:textId="77777777" w:rsidR="00135DB1" w:rsidRPr="00B357F4" w:rsidRDefault="0E05849E" w:rsidP="00135DB1">
      <w:pPr>
        <w:keepLines/>
        <w:numPr>
          <w:ilvl w:val="1"/>
          <w:numId w:val="82"/>
        </w:numPr>
        <w:suppressAutoHyphens/>
        <w:spacing w:before="60" w:after="60"/>
        <w:rPr>
          <w:lang w:eastAsia="hr-HR"/>
        </w:rPr>
      </w:pPr>
      <w:r w:rsidRPr="00971F9E">
        <w:rPr>
          <w:lang w:eastAsia="hr-HR"/>
        </w:rPr>
        <w:t>Pokazatelji: 20% ciljanog fonda zgrada javnog sektora, odnosno 57.600 m</w:t>
      </w:r>
      <w:r w:rsidRPr="00971F9E">
        <w:rPr>
          <w:vertAlign w:val="superscript"/>
          <w:lang w:eastAsia="hr-HR"/>
        </w:rPr>
        <w:t>2</w:t>
      </w:r>
    </w:p>
    <w:p w14:paraId="0550FC5D" w14:textId="0000D241" w:rsidR="00135DB1" w:rsidRPr="00B357F4" w:rsidRDefault="003A7BD6" w:rsidP="00135DB1">
      <w:pPr>
        <w:keepLines/>
        <w:numPr>
          <w:ilvl w:val="1"/>
          <w:numId w:val="82"/>
        </w:numPr>
        <w:suppressAutoHyphens/>
        <w:spacing w:before="60" w:after="60"/>
        <w:rPr>
          <w:lang w:eastAsia="hr-HR"/>
        </w:rPr>
      </w:pPr>
      <w:r>
        <w:rPr>
          <w:lang w:eastAsia="hr-HR"/>
        </w:rPr>
        <w:t>Prihvatljivi t</w:t>
      </w:r>
      <w:r w:rsidR="0E05849E" w:rsidRPr="00B357F4">
        <w:rPr>
          <w:lang w:eastAsia="hr-HR"/>
        </w:rPr>
        <w:t>rošak obnove: 2.800 kn/m</w:t>
      </w:r>
      <w:r w:rsidR="0E05849E" w:rsidRPr="00B357F4">
        <w:rPr>
          <w:vertAlign w:val="superscript"/>
          <w:lang w:eastAsia="hr-HR"/>
        </w:rPr>
        <w:t>2</w:t>
      </w:r>
    </w:p>
    <w:p w14:paraId="0EEE224D" w14:textId="17765651" w:rsidR="00135DB1" w:rsidRPr="00373352" w:rsidRDefault="0E05849E" w:rsidP="00135DB1">
      <w:pPr>
        <w:keepLines/>
        <w:numPr>
          <w:ilvl w:val="0"/>
          <w:numId w:val="82"/>
        </w:numPr>
        <w:suppressAutoHyphens/>
        <w:spacing w:before="60" w:after="60"/>
        <w:rPr>
          <w:lang w:eastAsia="hr-HR"/>
        </w:rPr>
      </w:pPr>
      <w:r w:rsidRPr="00B357F4">
        <w:rPr>
          <w:lang w:eastAsia="hr-HR"/>
        </w:rPr>
        <w:t>Tip obnove: SO</w:t>
      </w:r>
      <w:r w:rsidR="113A98BB" w:rsidRPr="00B357F4">
        <w:rPr>
          <w:lang w:eastAsia="hr-HR"/>
        </w:rPr>
        <w:t xml:space="preserve"> (kombinacija IEO ili DO</w:t>
      </w:r>
      <w:r w:rsidR="57AF4477" w:rsidRPr="00B357F4">
        <w:rPr>
          <w:lang w:eastAsia="hr-HR"/>
        </w:rPr>
        <w:t>, DO-nZEB</w:t>
      </w:r>
      <w:r w:rsidR="47AD5677" w:rsidRPr="00B357F4">
        <w:rPr>
          <w:lang w:eastAsia="hr-HR"/>
        </w:rPr>
        <w:t>)</w:t>
      </w:r>
      <w:r w:rsidRPr="006734C7">
        <w:rPr>
          <w:lang w:eastAsia="hr-HR"/>
        </w:rPr>
        <w:t xml:space="preserve">(80% </w:t>
      </w:r>
      <w:r w:rsidR="00A67250">
        <w:rPr>
          <w:lang w:eastAsia="hr-HR"/>
        </w:rPr>
        <w:t>dotacija</w:t>
      </w:r>
      <w:r w:rsidRPr="006734C7">
        <w:rPr>
          <w:lang w:eastAsia="hr-HR"/>
        </w:rPr>
        <w:t>)</w:t>
      </w:r>
    </w:p>
    <w:p w14:paraId="60A6A562" w14:textId="77777777" w:rsidR="00135DB1" w:rsidRPr="00A67250" w:rsidRDefault="0E05849E" w:rsidP="00135DB1">
      <w:pPr>
        <w:keepLines/>
        <w:numPr>
          <w:ilvl w:val="1"/>
          <w:numId w:val="82"/>
        </w:numPr>
        <w:suppressAutoHyphens/>
        <w:spacing w:before="60" w:after="60"/>
        <w:rPr>
          <w:lang w:eastAsia="hr-HR"/>
        </w:rPr>
      </w:pPr>
      <w:r w:rsidRPr="00203A80">
        <w:rPr>
          <w:lang w:eastAsia="hr-HR"/>
        </w:rPr>
        <w:t>Pokazatelji: 20% ciljanog fonda zgrada javnog sektora, odnosno 57.600 m</w:t>
      </w:r>
      <w:r w:rsidRPr="00A67250">
        <w:rPr>
          <w:vertAlign w:val="superscript"/>
          <w:lang w:eastAsia="hr-HR"/>
        </w:rPr>
        <w:t>2</w:t>
      </w:r>
    </w:p>
    <w:p w14:paraId="74239064" w14:textId="025EE8D2" w:rsidR="00135DB1" w:rsidRPr="00971F9E" w:rsidRDefault="00CE67D1" w:rsidP="00135DB1">
      <w:pPr>
        <w:keepLines/>
        <w:numPr>
          <w:ilvl w:val="1"/>
          <w:numId w:val="82"/>
        </w:numPr>
        <w:suppressAutoHyphens/>
        <w:spacing w:before="60" w:after="60"/>
        <w:rPr>
          <w:lang w:eastAsia="hr-HR"/>
        </w:rPr>
      </w:pPr>
      <w:r>
        <w:rPr>
          <w:lang w:eastAsia="hr-HR"/>
        </w:rPr>
        <w:t>Prihvatlj</w:t>
      </w:r>
      <w:r w:rsidR="00EC28D1">
        <w:rPr>
          <w:lang w:eastAsia="hr-HR"/>
        </w:rPr>
        <w:t>i</w:t>
      </w:r>
      <w:r>
        <w:rPr>
          <w:lang w:eastAsia="hr-HR"/>
        </w:rPr>
        <w:t>vi t</w:t>
      </w:r>
      <w:r w:rsidR="0E05849E" w:rsidRPr="00971F9E">
        <w:rPr>
          <w:lang w:eastAsia="hr-HR"/>
        </w:rPr>
        <w:t>rošak obnove: 3.600 kn/m2</w:t>
      </w:r>
    </w:p>
    <w:p w14:paraId="13674CD5" w14:textId="77777777" w:rsidR="00135DB1" w:rsidRPr="00B357F4" w:rsidRDefault="0E05849E" w:rsidP="00135DB1">
      <w:pPr>
        <w:keepLines/>
        <w:numPr>
          <w:ilvl w:val="0"/>
          <w:numId w:val="82"/>
        </w:numPr>
        <w:suppressAutoHyphens/>
        <w:spacing w:before="60" w:after="60"/>
        <w:rPr>
          <w:lang w:eastAsia="hr-HR"/>
        </w:rPr>
      </w:pPr>
      <w:r w:rsidRPr="00B357F4">
        <w:rPr>
          <w:lang w:eastAsia="hr-HR"/>
        </w:rPr>
        <w:t>Planirani period provedbe: 2022.-2026.</w:t>
      </w:r>
    </w:p>
    <w:p w14:paraId="7CFB4EA2" w14:textId="77777777" w:rsidR="00135DB1" w:rsidRPr="00B357F4" w:rsidRDefault="00135DB1" w:rsidP="00135DB1">
      <w:pPr>
        <w:keepLines/>
        <w:suppressAutoHyphens/>
        <w:spacing w:before="60" w:after="60"/>
        <w:ind w:left="720"/>
        <w:rPr>
          <w:lang w:eastAsia="hr-HR"/>
        </w:rPr>
      </w:pPr>
    </w:p>
    <w:p w14:paraId="50049316" w14:textId="77777777" w:rsidR="00135DB1" w:rsidRPr="00B357F4" w:rsidRDefault="00135DB1" w:rsidP="00135DB1">
      <w:pPr>
        <w:rPr>
          <w:b/>
          <w:lang w:eastAsia="hr-HR"/>
        </w:rPr>
      </w:pPr>
      <w:r w:rsidRPr="00B357F4">
        <w:rPr>
          <w:b/>
          <w:lang w:eastAsia="hr-HR"/>
        </w:rPr>
        <w:t>Scenarij 2 – sveobuhvatna obnova zgrada oštećenih u potresu do 2026. godine</w:t>
      </w:r>
    </w:p>
    <w:p w14:paraId="74024BDB" w14:textId="0E166A07" w:rsidR="009249C8" w:rsidRPr="009249C8" w:rsidRDefault="0E05849E" w:rsidP="009249C8">
      <w:pPr>
        <w:keepLines/>
        <w:numPr>
          <w:ilvl w:val="0"/>
          <w:numId w:val="82"/>
        </w:numPr>
        <w:suppressAutoHyphens/>
        <w:spacing w:before="60" w:after="60"/>
        <w:rPr>
          <w:lang w:eastAsia="hr-HR"/>
        </w:rPr>
      </w:pPr>
      <w:r w:rsidRPr="00B357F4">
        <w:rPr>
          <w:lang w:eastAsia="hr-HR"/>
        </w:rPr>
        <w:t>Izvor financiranja: NPOO, Investicija: C6.1. R1-I2: Obnova zgrada oštećenih u potresu</w:t>
      </w:r>
      <w:r w:rsidR="009249C8">
        <w:rPr>
          <w:lang w:eastAsia="hr-HR"/>
        </w:rPr>
        <w:t xml:space="preserve">, </w:t>
      </w:r>
      <w:r w:rsidR="009249C8" w:rsidRPr="009249C8">
        <w:rPr>
          <w:lang w:eastAsia="hr-HR"/>
        </w:rPr>
        <w:t>potrebno  je ostvariti minimalnu uštedu od 30 % godišnje primarne energije (</w:t>
      </w:r>
      <w:proofErr w:type="spellStart"/>
      <w:r w:rsidR="009249C8" w:rsidRPr="009249C8">
        <w:rPr>
          <w:lang w:eastAsia="hr-HR"/>
        </w:rPr>
        <w:t>Eprim</w:t>
      </w:r>
      <w:proofErr w:type="spellEnd"/>
      <w:r w:rsidR="009249C8" w:rsidRPr="009249C8">
        <w:rPr>
          <w:lang w:eastAsia="hr-HR"/>
        </w:rPr>
        <w:t>) na razini investicije C6.1. R1-I1 Energetska obnova zgrada i C6.1. R1-I2: Obnova zgrada oštećenih u potresu</w:t>
      </w:r>
      <w:r w:rsidR="00974867">
        <w:rPr>
          <w:lang w:eastAsia="hr-HR"/>
        </w:rPr>
        <w:t>, VFO i državni proračun prema odobrenim sredstvima</w:t>
      </w:r>
    </w:p>
    <w:p w14:paraId="5A8BA51B" w14:textId="1724FEDB" w:rsidR="00135DB1" w:rsidRPr="00B357F4" w:rsidRDefault="00135DB1" w:rsidP="00974867">
      <w:pPr>
        <w:keepLines/>
        <w:suppressAutoHyphens/>
        <w:spacing w:before="60" w:after="60"/>
        <w:ind w:left="360"/>
        <w:rPr>
          <w:lang w:eastAsia="hr-HR"/>
        </w:rPr>
      </w:pPr>
    </w:p>
    <w:p w14:paraId="3A49EF26" w14:textId="08E51405" w:rsidR="00135DB1" w:rsidRPr="00B357F4" w:rsidRDefault="0E05849E" w:rsidP="00135DB1">
      <w:pPr>
        <w:keepLines/>
        <w:numPr>
          <w:ilvl w:val="0"/>
          <w:numId w:val="82"/>
        </w:numPr>
        <w:suppressAutoHyphens/>
        <w:spacing w:before="60" w:after="60"/>
        <w:rPr>
          <w:lang w:eastAsia="hr-HR"/>
        </w:rPr>
      </w:pPr>
      <w:r w:rsidRPr="00B357F4">
        <w:rPr>
          <w:lang w:eastAsia="hr-HR"/>
        </w:rPr>
        <w:t xml:space="preserve">Iznos dostupnih financijskih sredstava za zgrade javnog sektora: </w:t>
      </w:r>
      <w:r w:rsidR="00696D3F">
        <w:rPr>
          <w:lang w:eastAsia="hr-HR"/>
        </w:rPr>
        <w:t>4</w:t>
      </w:r>
      <w:r w:rsidRPr="00B357F4">
        <w:rPr>
          <w:lang w:eastAsia="hr-HR"/>
        </w:rPr>
        <w:t>.</w:t>
      </w:r>
      <w:r w:rsidR="00696D3F">
        <w:rPr>
          <w:lang w:eastAsia="hr-HR"/>
        </w:rPr>
        <w:t>200</w:t>
      </w:r>
      <w:r w:rsidRPr="00B357F4">
        <w:rPr>
          <w:lang w:eastAsia="hr-HR"/>
        </w:rPr>
        <w:t>.</w:t>
      </w:r>
      <w:r w:rsidR="00696D3F">
        <w:rPr>
          <w:lang w:eastAsia="hr-HR"/>
        </w:rPr>
        <w:t>00</w:t>
      </w:r>
      <w:r w:rsidR="00696D3F" w:rsidRPr="00B357F4">
        <w:rPr>
          <w:lang w:eastAsia="hr-HR"/>
        </w:rPr>
        <w:t>0</w:t>
      </w:r>
      <w:r w:rsidRPr="00B357F4">
        <w:rPr>
          <w:lang w:eastAsia="hr-HR"/>
        </w:rPr>
        <w:t xml:space="preserve">.000 </w:t>
      </w:r>
      <w:r w:rsidR="00743D17">
        <w:rPr>
          <w:lang w:eastAsia="hr-HR"/>
        </w:rPr>
        <w:t>kuna</w:t>
      </w:r>
      <w:r w:rsidR="00743D17" w:rsidRPr="00B357F4">
        <w:rPr>
          <w:lang w:eastAsia="hr-HR"/>
        </w:rPr>
        <w:t xml:space="preserve"> </w:t>
      </w:r>
    </w:p>
    <w:p w14:paraId="5D11E575" w14:textId="2A59EA6F" w:rsidR="00135DB1" w:rsidRPr="00B357F4" w:rsidRDefault="0E05849E" w:rsidP="00135DB1">
      <w:pPr>
        <w:keepLines/>
        <w:numPr>
          <w:ilvl w:val="0"/>
          <w:numId w:val="82"/>
        </w:numPr>
        <w:suppressAutoHyphens/>
        <w:spacing w:before="60" w:after="60"/>
        <w:rPr>
          <w:lang w:eastAsia="hr-HR"/>
        </w:rPr>
      </w:pPr>
      <w:r w:rsidRPr="00B357F4">
        <w:rPr>
          <w:lang w:eastAsia="hr-HR"/>
        </w:rPr>
        <w:t xml:space="preserve">Uvjeti: smanjenje </w:t>
      </w:r>
      <w:r w:rsidR="00063156">
        <w:rPr>
          <w:lang w:eastAsia="hr-HR"/>
        </w:rPr>
        <w:t xml:space="preserve">ušteda godišnje </w:t>
      </w:r>
      <w:r w:rsidR="000F15A0">
        <w:rPr>
          <w:lang w:eastAsia="hr-HR"/>
        </w:rPr>
        <w:t>potrebne toplinske</w:t>
      </w:r>
      <w:r w:rsidR="000F15A0" w:rsidRPr="00B357F4">
        <w:rPr>
          <w:lang w:eastAsia="hr-HR"/>
        </w:rPr>
        <w:t xml:space="preserve"> </w:t>
      </w:r>
      <w:r w:rsidRPr="00B357F4">
        <w:rPr>
          <w:lang w:eastAsia="hr-HR"/>
        </w:rPr>
        <w:t>energije za grijanje (</w:t>
      </w:r>
      <w:proofErr w:type="spellStart"/>
      <w:r w:rsidR="000E1DCB" w:rsidRPr="00EF055E">
        <w:rPr>
          <w:lang w:eastAsia="hr-HR"/>
        </w:rPr>
        <w:t>Q</w:t>
      </w:r>
      <w:r w:rsidR="000E1DCB" w:rsidRPr="00EF055E">
        <w:rPr>
          <w:vertAlign w:val="subscript"/>
          <w:lang w:eastAsia="hr-HR"/>
        </w:rPr>
        <w:t>H,nd</w:t>
      </w:r>
      <w:proofErr w:type="spellEnd"/>
      <w:r w:rsidRPr="00B357F4">
        <w:rPr>
          <w:lang w:eastAsia="hr-HR"/>
        </w:rPr>
        <w:t xml:space="preserve">) od najmanje 50%  Napomena: potrebno je kombinirati s korištenjem sredstava za obnovu zgrada oštećenih u potresu iz FSEU </w:t>
      </w:r>
    </w:p>
    <w:p w14:paraId="129C8F26" w14:textId="32371FD2" w:rsidR="00135DB1" w:rsidRPr="00B357F4" w:rsidRDefault="0E05849E" w:rsidP="00135DB1">
      <w:pPr>
        <w:keepLines/>
        <w:numPr>
          <w:ilvl w:val="0"/>
          <w:numId w:val="82"/>
        </w:numPr>
        <w:suppressAutoHyphens/>
        <w:spacing w:before="60" w:after="60"/>
        <w:rPr>
          <w:lang w:eastAsia="hr-HR"/>
        </w:rPr>
      </w:pPr>
      <w:r w:rsidRPr="00B357F4">
        <w:rPr>
          <w:lang w:eastAsia="hr-HR"/>
        </w:rPr>
        <w:t>Tip obnove: SOP</w:t>
      </w:r>
      <w:r w:rsidR="54D9B9F4" w:rsidRPr="00B357F4">
        <w:rPr>
          <w:lang w:eastAsia="hr-HR"/>
        </w:rPr>
        <w:t xml:space="preserve"> (</w:t>
      </w:r>
      <w:r w:rsidR="19D7FDBD" w:rsidRPr="00B357F4">
        <w:rPr>
          <w:lang w:eastAsia="hr-HR"/>
        </w:rPr>
        <w:t>I</w:t>
      </w:r>
      <w:r w:rsidR="54D9B9F4" w:rsidRPr="00B357F4">
        <w:rPr>
          <w:lang w:eastAsia="hr-HR"/>
        </w:rPr>
        <w:t>EO, DO, DO-nZEB)</w:t>
      </w:r>
      <w:r w:rsidRPr="00B357F4">
        <w:rPr>
          <w:lang w:eastAsia="hr-HR"/>
        </w:rPr>
        <w:t xml:space="preserve"> </w:t>
      </w:r>
    </w:p>
    <w:p w14:paraId="1B2C6FE3" w14:textId="7AD58788" w:rsidR="00135DB1" w:rsidRPr="00B357F4" w:rsidRDefault="0E05849E" w:rsidP="00135DB1">
      <w:pPr>
        <w:keepLines/>
        <w:numPr>
          <w:ilvl w:val="1"/>
          <w:numId w:val="82"/>
        </w:numPr>
        <w:suppressAutoHyphens/>
        <w:spacing w:before="60" w:after="60"/>
        <w:rPr>
          <w:lang w:eastAsia="hr-HR"/>
        </w:rPr>
      </w:pPr>
      <w:r w:rsidRPr="00B357F4">
        <w:rPr>
          <w:lang w:eastAsia="hr-HR"/>
        </w:rPr>
        <w:t xml:space="preserve">Pokazatelji: </w:t>
      </w:r>
      <w:r w:rsidR="004D21C7" w:rsidRPr="00B357F4">
        <w:rPr>
          <w:lang w:eastAsia="hr-HR"/>
        </w:rPr>
        <w:t>2</w:t>
      </w:r>
      <w:r w:rsidR="004D21C7">
        <w:rPr>
          <w:lang w:eastAsia="hr-HR"/>
        </w:rPr>
        <w:t>88</w:t>
      </w:r>
      <w:r w:rsidRPr="00B357F4">
        <w:rPr>
          <w:lang w:eastAsia="hr-HR"/>
        </w:rPr>
        <w:t>.000 m</w:t>
      </w:r>
      <w:r w:rsidRPr="00B357F4">
        <w:rPr>
          <w:vertAlign w:val="superscript"/>
          <w:lang w:eastAsia="hr-HR"/>
        </w:rPr>
        <w:t xml:space="preserve">2 </w:t>
      </w:r>
      <w:r w:rsidRPr="00B357F4">
        <w:rPr>
          <w:lang w:eastAsia="hr-HR"/>
        </w:rPr>
        <w:t>ciljanog fonda zgrada javnog sektora oštećenog u potresu</w:t>
      </w:r>
    </w:p>
    <w:p w14:paraId="5F2F50F6" w14:textId="6B1D18E2" w:rsidR="00135DB1" w:rsidRPr="00B357F4" w:rsidRDefault="0E05849E" w:rsidP="00554D7A">
      <w:pPr>
        <w:keepLines/>
        <w:numPr>
          <w:ilvl w:val="0"/>
          <w:numId w:val="82"/>
        </w:numPr>
        <w:suppressAutoHyphens/>
        <w:spacing w:before="60" w:after="60"/>
        <w:rPr>
          <w:lang w:eastAsia="hr-HR"/>
        </w:rPr>
      </w:pPr>
      <w:r w:rsidRPr="00B357F4">
        <w:rPr>
          <w:lang w:eastAsia="hr-HR"/>
        </w:rPr>
        <w:lastRenderedPageBreak/>
        <w:t>Planirani period provedbe: 2022.</w:t>
      </w:r>
      <w:r w:rsidR="00A51F79">
        <w:rPr>
          <w:lang w:eastAsia="hr-HR"/>
        </w:rPr>
        <w:t>-2026.</w:t>
      </w:r>
    </w:p>
    <w:p w14:paraId="1329BF70" w14:textId="35923041" w:rsidR="00B3701E" w:rsidRDefault="00B3701E" w:rsidP="00C42A0A">
      <w:pPr>
        <w:keepLines/>
        <w:suppressAutoHyphens/>
        <w:spacing w:before="60" w:after="60"/>
        <w:rPr>
          <w:lang w:eastAsia="hr-HR"/>
        </w:rPr>
      </w:pPr>
      <w:r>
        <w:rPr>
          <w:lang w:eastAsia="hr-HR"/>
        </w:rPr>
        <w:t>Provedba osnovna dva sc</w:t>
      </w:r>
      <w:r w:rsidR="00F174C7">
        <w:rPr>
          <w:lang w:eastAsia="hr-HR"/>
        </w:rPr>
        <w:t xml:space="preserve">enarija (Scenarij 1 i 2) </w:t>
      </w:r>
      <w:r w:rsidR="00D46E44">
        <w:rPr>
          <w:lang w:eastAsia="hr-HR"/>
        </w:rPr>
        <w:t xml:space="preserve">je ujedno i </w:t>
      </w:r>
      <w:r w:rsidRPr="00B3701E">
        <w:rPr>
          <w:lang w:eastAsia="hr-HR"/>
        </w:rPr>
        <w:t>Optimalni model za zgrade centralne države</w:t>
      </w:r>
      <w:r w:rsidR="00D46E44">
        <w:rPr>
          <w:lang w:eastAsia="hr-HR"/>
        </w:rPr>
        <w:t xml:space="preserve">. </w:t>
      </w:r>
    </w:p>
    <w:p w14:paraId="62108634" w14:textId="77777777" w:rsidR="00147BDA" w:rsidRPr="00B357F4" w:rsidRDefault="00147BDA" w:rsidP="00974867">
      <w:pPr>
        <w:keepLines/>
        <w:suppressAutoHyphens/>
        <w:spacing w:before="60" w:after="60"/>
        <w:rPr>
          <w:lang w:eastAsia="hr-HR"/>
        </w:rPr>
      </w:pPr>
    </w:p>
    <w:p w14:paraId="3541E4E1" w14:textId="45AE4E84" w:rsidR="00135DB1" w:rsidRPr="00203A80" w:rsidRDefault="00135DB1" w:rsidP="00135DB1">
      <w:pPr>
        <w:rPr>
          <w:b/>
          <w:lang w:eastAsia="hr-HR"/>
        </w:rPr>
      </w:pPr>
      <w:r w:rsidRPr="00B357F4">
        <w:rPr>
          <w:b/>
          <w:lang w:eastAsia="hr-HR"/>
        </w:rPr>
        <w:t>Scenarij 3 – energetska</w:t>
      </w:r>
      <w:r w:rsidRPr="006734C7">
        <w:rPr>
          <w:b/>
          <w:lang w:eastAsia="hr-HR"/>
        </w:rPr>
        <w:t xml:space="preserve">, sveobuhvatna i kružna obnova </w:t>
      </w:r>
      <w:r w:rsidR="006F3023" w:rsidRPr="006734C7">
        <w:rPr>
          <w:b/>
          <w:lang w:eastAsia="hr-HR"/>
        </w:rPr>
        <w:t xml:space="preserve">zgrada javnog sektora </w:t>
      </w:r>
      <w:r w:rsidRPr="006734C7">
        <w:rPr>
          <w:b/>
          <w:lang w:eastAsia="hr-HR"/>
        </w:rPr>
        <w:t xml:space="preserve">te zgrada javnog sektora oštećenih u potresu </w:t>
      </w:r>
      <w:r w:rsidRPr="001646A4">
        <w:rPr>
          <w:b/>
          <w:lang w:eastAsia="hr-HR"/>
        </w:rPr>
        <w:t>do 2030. godine</w:t>
      </w:r>
      <w:r w:rsidRPr="006734C7">
        <w:rPr>
          <w:b/>
          <w:lang w:eastAsia="hr-HR"/>
        </w:rPr>
        <w:t xml:space="preserve"> koristeći planirana sredstva iz VFO 2021.-2027.</w:t>
      </w:r>
      <w:r w:rsidR="0052382F">
        <w:rPr>
          <w:b/>
          <w:lang w:eastAsia="hr-HR"/>
        </w:rPr>
        <w:t xml:space="preserve"> i formirane financijske instrumente i mehanizme</w:t>
      </w:r>
    </w:p>
    <w:p w14:paraId="3BF65AB7" w14:textId="4B7DA85B" w:rsidR="00135DB1" w:rsidRPr="00971F9E" w:rsidRDefault="0E05849E" w:rsidP="00135DB1">
      <w:pPr>
        <w:keepLines/>
        <w:numPr>
          <w:ilvl w:val="0"/>
          <w:numId w:val="82"/>
        </w:numPr>
        <w:suppressAutoHyphens/>
        <w:spacing w:before="60" w:after="60"/>
        <w:rPr>
          <w:lang w:eastAsia="hr-HR"/>
        </w:rPr>
      </w:pPr>
      <w:r w:rsidRPr="00971F9E">
        <w:rPr>
          <w:lang w:eastAsia="hr-HR"/>
        </w:rPr>
        <w:t>Izvor financiranja: VFO 2021.-2027.</w:t>
      </w:r>
      <w:r w:rsidR="0052382F">
        <w:rPr>
          <w:lang w:eastAsia="hr-HR"/>
        </w:rPr>
        <w:t xml:space="preserve"> i formirani financijski instrumenti i mehanizmi</w:t>
      </w:r>
    </w:p>
    <w:p w14:paraId="0AD297EF" w14:textId="2DBD1A6A" w:rsidR="00135DB1" w:rsidRPr="00B357F4" w:rsidRDefault="0E05849E" w:rsidP="00135DB1">
      <w:pPr>
        <w:keepLines/>
        <w:numPr>
          <w:ilvl w:val="0"/>
          <w:numId w:val="82"/>
        </w:numPr>
        <w:suppressAutoHyphens/>
        <w:spacing w:before="60" w:after="60"/>
        <w:rPr>
          <w:lang w:eastAsia="hr-HR"/>
        </w:rPr>
      </w:pPr>
      <w:r w:rsidRPr="00971F9E">
        <w:rPr>
          <w:lang w:eastAsia="hr-HR"/>
        </w:rPr>
        <w:t>Tip obnove: svi tipovi (IEO, DO, DO-nZEB, SO, SOP)</w:t>
      </w:r>
    </w:p>
    <w:p w14:paraId="4C1B6A17" w14:textId="6356E7BA" w:rsidR="00135DB1" w:rsidRPr="00B357F4" w:rsidRDefault="0E05849E" w:rsidP="00135DB1">
      <w:pPr>
        <w:keepLines/>
        <w:numPr>
          <w:ilvl w:val="1"/>
          <w:numId w:val="82"/>
        </w:numPr>
        <w:suppressAutoHyphens/>
        <w:spacing w:before="60" w:after="60"/>
        <w:rPr>
          <w:lang w:eastAsia="hr-HR"/>
        </w:rPr>
      </w:pPr>
      <w:r w:rsidRPr="00B357F4">
        <w:rPr>
          <w:lang w:eastAsia="hr-HR"/>
        </w:rPr>
        <w:t xml:space="preserve">Pokazatelji: </w:t>
      </w:r>
      <w:r w:rsidR="00FC2822">
        <w:rPr>
          <w:lang w:eastAsia="hr-HR"/>
        </w:rPr>
        <w:t>248</w:t>
      </w:r>
      <w:r w:rsidR="00D55416" w:rsidRPr="00B357F4">
        <w:rPr>
          <w:lang w:eastAsia="hr-HR"/>
        </w:rPr>
        <w:t>.000 m</w:t>
      </w:r>
      <w:r w:rsidR="00D55416" w:rsidRPr="00B357F4">
        <w:rPr>
          <w:vertAlign w:val="superscript"/>
          <w:lang w:eastAsia="hr-HR"/>
        </w:rPr>
        <w:t xml:space="preserve">2 </w:t>
      </w:r>
      <w:r w:rsidRPr="00B357F4">
        <w:rPr>
          <w:lang w:eastAsia="hr-HR"/>
        </w:rPr>
        <w:t xml:space="preserve">ciljanog fonda zgrada javnog sektora za energetsku, sveobuhvatnu i kružnu obnovu (IEO, DO, DO-nZEB, SO) odnosno </w:t>
      </w:r>
      <w:r w:rsidR="00FC2822">
        <w:rPr>
          <w:lang w:eastAsia="hr-HR"/>
        </w:rPr>
        <w:t>33</w:t>
      </w:r>
      <w:r w:rsidR="00BB3950" w:rsidRPr="00B357F4">
        <w:rPr>
          <w:lang w:eastAsia="hr-HR"/>
        </w:rPr>
        <w:t>.</w:t>
      </w:r>
      <w:r w:rsidR="00FC2822">
        <w:rPr>
          <w:lang w:eastAsia="hr-HR"/>
        </w:rPr>
        <w:t>0</w:t>
      </w:r>
      <w:r w:rsidR="00FC2822" w:rsidRPr="00B357F4">
        <w:rPr>
          <w:lang w:eastAsia="hr-HR"/>
        </w:rPr>
        <w:t xml:space="preserve">00 </w:t>
      </w:r>
      <w:r w:rsidR="00BB3950" w:rsidRPr="00B357F4">
        <w:rPr>
          <w:lang w:eastAsia="hr-HR"/>
        </w:rPr>
        <w:t>m</w:t>
      </w:r>
      <w:r w:rsidR="00BB3950" w:rsidRPr="00B357F4">
        <w:rPr>
          <w:vertAlign w:val="superscript"/>
          <w:lang w:eastAsia="hr-HR"/>
        </w:rPr>
        <w:t xml:space="preserve">2 </w:t>
      </w:r>
      <w:r w:rsidRPr="00B357F4">
        <w:rPr>
          <w:lang w:eastAsia="hr-HR"/>
        </w:rPr>
        <w:t>ciljanog fonda zgrada javnog sektora oštećenog u potresu za sveobuhvatnu obnovu (SOP)</w:t>
      </w:r>
    </w:p>
    <w:p w14:paraId="6FBCC995" w14:textId="77777777" w:rsidR="00135DB1" w:rsidRPr="00B357F4" w:rsidRDefault="00135DB1" w:rsidP="00135DB1"/>
    <w:p w14:paraId="1EE00324" w14:textId="77777777" w:rsidR="00842EDC" w:rsidRPr="00B357F4" w:rsidRDefault="00842EDC" w:rsidP="007C724A">
      <w:pPr>
        <w:rPr>
          <w:lang w:eastAsia="hr-HR"/>
        </w:rPr>
      </w:pPr>
    </w:p>
    <w:p w14:paraId="0AC6FFD7" w14:textId="11BDFA84" w:rsidR="0086102A" w:rsidRPr="00B357F4" w:rsidRDefault="0086102A" w:rsidP="007C724A">
      <w:pPr>
        <w:rPr>
          <w:lang w:eastAsia="hr-HR"/>
        </w:rPr>
      </w:pPr>
    </w:p>
    <w:p w14:paraId="1E158FCB" w14:textId="0BDEE56D" w:rsidR="00842EDC" w:rsidRPr="00B357F4" w:rsidRDefault="1554EE58" w:rsidP="004B09BD">
      <w:pPr>
        <w:pStyle w:val="Naslov10"/>
      </w:pPr>
      <w:bookmarkStart w:id="109" w:name="_Toc98932336"/>
      <w:r w:rsidRPr="00B357F4">
        <w:lastRenderedPageBreak/>
        <w:t>Opis modela i financiranje</w:t>
      </w:r>
      <w:bookmarkEnd w:id="109"/>
    </w:p>
    <w:p w14:paraId="39339715" w14:textId="77777777" w:rsidR="00BC606B" w:rsidRPr="00B357F4" w:rsidRDefault="2C991576" w:rsidP="00810937">
      <w:pPr>
        <w:pStyle w:val="Naslov20"/>
      </w:pPr>
      <w:bookmarkStart w:id="110" w:name="_Toc98932337"/>
      <w:r w:rsidRPr="00B357F4">
        <w:t>Prijedlozi modela ovisno o načinu financiranja provedbe energetske obnove zgrada</w:t>
      </w:r>
      <w:bookmarkEnd w:id="110"/>
    </w:p>
    <w:p w14:paraId="09A93FDE" w14:textId="39A56B72" w:rsidR="00AC13E7" w:rsidRPr="00B357F4" w:rsidRDefault="5A61A7F8" w:rsidP="00AC13E7">
      <w:r w:rsidRPr="00B357F4">
        <w:t xml:space="preserve">Programom energetske obnove </w:t>
      </w:r>
      <w:r w:rsidR="460FCA21" w:rsidRPr="00B357F4">
        <w:t>zgrada javnog sektora</w:t>
      </w:r>
      <w:r w:rsidRPr="00B357F4">
        <w:t xml:space="preserve"> za razdoblje </w:t>
      </w:r>
      <w:r w:rsidR="3C4B51DD" w:rsidRPr="00B357F4">
        <w:t xml:space="preserve">do </w:t>
      </w:r>
      <w:r w:rsidRPr="00B357F4">
        <w:t xml:space="preserve">2030. potrebno je predložiti i definirati modele energetske obnove ovisno o načinu financiranja provedbe koji će uključiti sve relevantne institucije, te koji će kroz kvalitetno pravno, financijsko i organizacijsko sučelje omogućiti ostvarenje zacrtanih ciljeva do 2030. godine, kao i dugoročnih planova do 2050. godine. </w:t>
      </w:r>
    </w:p>
    <w:p w14:paraId="58B3E3DC" w14:textId="745A5F91" w:rsidR="00562842" w:rsidRPr="00203A80" w:rsidRDefault="5A61A7F8" w:rsidP="00562842">
      <w:r w:rsidRPr="00B357F4">
        <w:t>Prilikom definiranja modela energetske obnove u obzir</w:t>
      </w:r>
      <w:r w:rsidR="3AD22803" w:rsidRPr="00B357F4">
        <w:t xml:space="preserve"> su uzeti</w:t>
      </w:r>
      <w:r w:rsidRPr="00B357F4">
        <w:t xml:space="preserve"> sv</w:t>
      </w:r>
      <w:r w:rsidR="3AD22803" w:rsidRPr="00B357F4">
        <w:t>i</w:t>
      </w:r>
      <w:r w:rsidRPr="00B357F4">
        <w:t xml:space="preserve"> dostupn</w:t>
      </w:r>
      <w:r w:rsidR="034C7C95" w:rsidRPr="00B357F4">
        <w:t>i</w:t>
      </w:r>
      <w:r w:rsidRPr="00B357F4">
        <w:t xml:space="preserve"> izvor</w:t>
      </w:r>
      <w:r w:rsidR="034C7C95" w:rsidRPr="00B357F4">
        <w:t>i</w:t>
      </w:r>
      <w:r w:rsidRPr="00B357F4">
        <w:t xml:space="preserve"> financiranja, a osobito NPOO i VFO s obzirom na</w:t>
      </w:r>
      <w:r w:rsidR="003D2FC8" w:rsidRPr="00B357F4">
        <w:t xml:space="preserve"> </w:t>
      </w:r>
      <w:r w:rsidRPr="00B357F4">
        <w:t xml:space="preserve">iznos predloženih alokacija za </w:t>
      </w:r>
      <w:r w:rsidR="0E19612F" w:rsidRPr="00B357F4">
        <w:t xml:space="preserve">energetsku </w:t>
      </w:r>
      <w:r w:rsidRPr="00B357F4">
        <w:t>obnovu zgrada kroz naveden</w:t>
      </w:r>
      <w:r w:rsidR="00FB02FF">
        <w:t xml:space="preserve">e </w:t>
      </w:r>
      <w:r w:rsidR="00B75884">
        <w:t>mehanizme</w:t>
      </w:r>
      <w:r w:rsidRPr="006734C7">
        <w:t>.</w:t>
      </w:r>
      <w:r w:rsidR="10D34316" w:rsidRPr="00373352">
        <w:t xml:space="preserve"> </w:t>
      </w:r>
      <w:r w:rsidRPr="00B357F4">
        <w:t xml:space="preserve">Kroz NPOO i inicijativu „Obnova zgrada“ dostupna je 1 milijarda </w:t>
      </w:r>
      <w:r w:rsidR="00E65E7D" w:rsidRPr="00B357F4">
        <w:t xml:space="preserve">kuna </w:t>
      </w:r>
      <w:r w:rsidRPr="00B357F4">
        <w:t xml:space="preserve">za provedbu mjera energetske učinkovitosti u svim zgradama (višestambene i javne) te dodatnih </w:t>
      </w:r>
      <w:r w:rsidR="005719CF" w:rsidRPr="00B357F4">
        <w:t>4,4</w:t>
      </w:r>
      <w:r w:rsidR="00070AB8">
        <w:t>56</w:t>
      </w:r>
      <w:r w:rsidR="005719CF" w:rsidRPr="00B357F4">
        <w:t xml:space="preserve"> milijarde </w:t>
      </w:r>
      <w:r w:rsidR="005719CF">
        <w:t>kuna</w:t>
      </w:r>
      <w:r w:rsidR="005719CF" w:rsidRPr="00B357F4">
        <w:t xml:space="preserve"> </w:t>
      </w:r>
      <w:r w:rsidRPr="00B357F4">
        <w:t>za zgrade oštećene u potresu što uključuje energetsku obnovu i protupotresne mjere u svim zgradama.</w:t>
      </w:r>
      <w:r w:rsidR="283198D4" w:rsidRPr="00B357F4">
        <w:t xml:space="preserve"> Od 1 milijarde </w:t>
      </w:r>
      <w:r w:rsidR="00B33D8E">
        <w:t>kuna</w:t>
      </w:r>
      <w:r w:rsidR="00B33D8E" w:rsidRPr="00B357F4">
        <w:t xml:space="preserve"> </w:t>
      </w:r>
      <w:r w:rsidR="283198D4" w:rsidRPr="00B357F4">
        <w:t>dostupnih za energetsku obnovu zgrada</w:t>
      </w:r>
      <w:r w:rsidR="58A725F5" w:rsidRPr="00B357F4">
        <w:t xml:space="preserve"> iz NPOO-a</w:t>
      </w:r>
      <w:r w:rsidR="283198D4" w:rsidRPr="00B357F4">
        <w:t xml:space="preserve">, 700 milijuna </w:t>
      </w:r>
      <w:r w:rsidR="00B33D8E">
        <w:t>kuna</w:t>
      </w:r>
      <w:r w:rsidR="00B33D8E" w:rsidRPr="00B357F4">
        <w:t xml:space="preserve"> </w:t>
      </w:r>
      <w:r w:rsidR="283198D4" w:rsidRPr="00B357F4">
        <w:t xml:space="preserve">je namijenjeno za energetsku obnovu </w:t>
      </w:r>
      <w:r w:rsidR="27579438" w:rsidRPr="00B357F4">
        <w:t>zgrada javnog sektora (ZJS</w:t>
      </w:r>
    </w:p>
    <w:p w14:paraId="50AC06B3" w14:textId="668350CA" w:rsidR="00FB6262" w:rsidRPr="006734C7" w:rsidRDefault="166E6C32" w:rsidP="00FB6262">
      <w:r w:rsidRPr="00971F9E">
        <w:t xml:space="preserve">Uz navedene izvore potrebno je navesti i sredstva iz Fonda solidarnosti (FSEU) kojima se sufinancira obnova zgrada oštećenih u potresu </w:t>
      </w:r>
      <w:r w:rsidR="6048364A" w:rsidRPr="00B357F4">
        <w:t>na razinu</w:t>
      </w:r>
      <w:r w:rsidRPr="00B357F4">
        <w:t xml:space="preserve"> prije </w:t>
      </w:r>
      <w:r w:rsidR="3F0956F4" w:rsidRPr="00B357F4">
        <w:t>potresa</w:t>
      </w:r>
      <w:r w:rsidRPr="00B357F4">
        <w:t xml:space="preserve"> kao i sredstva iz nacionalnih fondova odnosno državnog i lokalnih proračuna koja se predviđaju Zakonom o obnovi zgrada oštećenih potresom na području Grada Zagreba, Krapinsko-zagorske županije, Zagrebačke županije, Sisačko-moslavačke županije i Karlovačke županije (</w:t>
      </w:r>
      <w:r w:rsidR="2184C2DF" w:rsidRPr="00B357F4">
        <w:t>Narodne novine br.</w:t>
      </w:r>
      <w:r w:rsidRPr="00B357F4">
        <w:t xml:space="preserve"> 102/20, 10/21</w:t>
      </w:r>
      <w:r w:rsidR="00D969FD">
        <w:t>, 117/21</w:t>
      </w:r>
      <w:r w:rsidRPr="00B357F4">
        <w:t xml:space="preserve">). Sredstva iz FSEU namijenjena za obnovu zgrada oštećenih u potresu mogu biti iskorištena isključivo za rušenje zgrade ili </w:t>
      </w:r>
      <w:r w:rsidR="00CA7D36">
        <w:t xml:space="preserve">popravak </w:t>
      </w:r>
      <w:r w:rsidRPr="00B357F4">
        <w:t>konstrukcij</w:t>
      </w:r>
      <w:r w:rsidR="005D5D1E">
        <w:t>e, odnosno vraćanje u</w:t>
      </w:r>
      <w:r w:rsidR="0074525C">
        <w:t xml:space="preserve"> ispravno radno stanje </w:t>
      </w:r>
      <w:r w:rsidR="009F3B74">
        <w:t>infrastrukture</w:t>
      </w:r>
      <w:r w:rsidRPr="00B357F4">
        <w:t xml:space="preserve">. </w:t>
      </w:r>
    </w:p>
    <w:p w14:paraId="705D4E7A" w14:textId="2A41DE96" w:rsidR="00FB7345" w:rsidRPr="00114322" w:rsidRDefault="00AD0303" w:rsidP="00AC13E7">
      <w:r w:rsidRPr="00203A80">
        <w:t>U nastavku je dan pregled dostupnih izvora financiranja</w:t>
      </w:r>
      <w:r w:rsidR="00387F81" w:rsidRPr="00203A80">
        <w:t>,</w:t>
      </w:r>
      <w:r w:rsidR="006D7B33" w:rsidRPr="00A67250">
        <w:t xml:space="preserve"> prihvatljivih aktivnosti te </w:t>
      </w:r>
      <w:r w:rsidR="00D2207A" w:rsidRPr="00A67250">
        <w:t xml:space="preserve">namjene alociranih </w:t>
      </w:r>
      <w:r w:rsidR="00D2207A" w:rsidRPr="006B7C33">
        <w:t xml:space="preserve">sredstava za energetsku obnovu zgrada. </w:t>
      </w:r>
    </w:p>
    <w:p w14:paraId="1E0CA222" w14:textId="56322691" w:rsidR="00020AEF" w:rsidRPr="00B357F4" w:rsidRDefault="00020AEF" w:rsidP="00020AEF">
      <w:pPr>
        <w:spacing w:after="0"/>
        <w:rPr>
          <w:b/>
        </w:rPr>
      </w:pPr>
      <w:r w:rsidRPr="00114322">
        <w:rPr>
          <w:b/>
        </w:rPr>
        <w:t>Nacionalni plan oporavka i otpornosti</w:t>
      </w:r>
      <w:r w:rsidR="00276179" w:rsidRPr="00114322">
        <w:rPr>
          <w:b/>
        </w:rPr>
        <w:t xml:space="preserve"> (NPOO)</w:t>
      </w:r>
    </w:p>
    <w:p w14:paraId="3B4D1EBF" w14:textId="0E9C3665" w:rsidR="001838D5" w:rsidRPr="00B357F4" w:rsidRDefault="4C9C0E51" w:rsidP="00020AEF">
      <w:pPr>
        <w:spacing w:after="0"/>
      </w:pPr>
      <w:r w:rsidRPr="00B357F4">
        <w:t xml:space="preserve">Realizacija vala obnove </w:t>
      </w:r>
      <w:r w:rsidR="7FA6F94D" w:rsidRPr="00B357F4">
        <w:t xml:space="preserve">i </w:t>
      </w:r>
      <w:proofErr w:type="spellStart"/>
      <w:r w:rsidR="7FA6F94D" w:rsidRPr="00B357F4">
        <w:t>dekarbonizacije</w:t>
      </w:r>
      <w:proofErr w:type="spellEnd"/>
      <w:r w:rsidR="7FA6F94D" w:rsidRPr="00B357F4">
        <w:rPr>
          <w:szCs w:val="20"/>
        </w:rPr>
        <w:t xml:space="preserve"> </w:t>
      </w:r>
      <w:r w:rsidRPr="00B357F4">
        <w:rPr>
          <w:szCs w:val="20"/>
        </w:rPr>
        <w:t>postoje</w:t>
      </w:r>
      <w:r w:rsidR="7FA6F94D" w:rsidRPr="00B357F4">
        <w:rPr>
          <w:szCs w:val="20"/>
        </w:rPr>
        <w:t xml:space="preserve">ćeg fonda zgrada </w:t>
      </w:r>
      <w:r w:rsidR="5EC62191" w:rsidRPr="00B357F4">
        <w:rPr>
          <w:szCs w:val="20"/>
        </w:rPr>
        <w:t xml:space="preserve">je u NPOO-u obuhvaćena kroz </w:t>
      </w:r>
      <w:r w:rsidR="2AE251CA" w:rsidRPr="00B357F4">
        <w:rPr>
          <w:szCs w:val="20"/>
        </w:rPr>
        <w:t>I</w:t>
      </w:r>
      <w:r w:rsidR="5EC62191" w:rsidRPr="00B357F4">
        <w:rPr>
          <w:szCs w:val="20"/>
        </w:rPr>
        <w:t>nicijativu</w:t>
      </w:r>
      <w:r w:rsidR="2AE251CA" w:rsidRPr="00B357F4">
        <w:rPr>
          <w:szCs w:val="20"/>
        </w:rPr>
        <w:t xml:space="preserve">: Obnova zgrada za koju alokacija bespovratnih sredstava iznosi </w:t>
      </w:r>
      <w:r w:rsidR="3A204E7C" w:rsidRPr="00B357F4">
        <w:rPr>
          <w:szCs w:val="20"/>
        </w:rPr>
        <w:t xml:space="preserve">5,945 milijardi </w:t>
      </w:r>
      <w:r w:rsidR="000B7B3C">
        <w:rPr>
          <w:szCs w:val="20"/>
        </w:rPr>
        <w:t>kuna</w:t>
      </w:r>
      <w:r w:rsidR="3A204E7C" w:rsidRPr="00B357F4">
        <w:rPr>
          <w:szCs w:val="20"/>
        </w:rPr>
        <w:t xml:space="preserve">, odnosno 12% ukupne alokacije bespovratnih sredstava iz NPOO-a. </w:t>
      </w:r>
      <w:r w:rsidR="5E80C9C4" w:rsidRPr="00B357F4">
        <w:rPr>
          <w:szCs w:val="20"/>
        </w:rPr>
        <w:t>U okviru Inicijative: Obno</w:t>
      </w:r>
      <w:r w:rsidR="5E80C9C4" w:rsidRPr="00B357F4">
        <w:t>va zgrada</w:t>
      </w:r>
      <w:r w:rsidR="1AC362E3" w:rsidRPr="00B357F4">
        <w:t xml:space="preserve"> definirane su dvije investicije koje izravno obuhvaćaju </w:t>
      </w:r>
      <w:r w:rsidR="19518427" w:rsidRPr="00B357F4">
        <w:t>energetsku obnovu i povećanje energetske učinkovitosti u postojećem fondu zgrada</w:t>
      </w:r>
      <w:r w:rsidR="336D2879" w:rsidRPr="00B357F4">
        <w:t xml:space="preserve"> javnog sektora</w:t>
      </w:r>
      <w:r w:rsidR="19518427" w:rsidRPr="00B357F4">
        <w:t>:</w:t>
      </w:r>
    </w:p>
    <w:p w14:paraId="7A1E922B" w14:textId="38BA410B" w:rsidR="00F75344" w:rsidRPr="00B357F4" w:rsidRDefault="37667FDB" w:rsidP="002B2BC2">
      <w:pPr>
        <w:pStyle w:val="Odlomakpopisa"/>
        <w:numPr>
          <w:ilvl w:val="0"/>
          <w:numId w:val="84"/>
        </w:numPr>
        <w:spacing w:after="0"/>
      </w:pPr>
      <w:r w:rsidRPr="00B357F4">
        <w:t>C6.1. R1-I1 Energetska obnova zgrada</w:t>
      </w:r>
      <w:r w:rsidR="6A566C60" w:rsidRPr="00B357F4">
        <w:t xml:space="preserve"> čiji je procijenjeni trošak 1 milijardu </w:t>
      </w:r>
      <w:r w:rsidR="000B7B3C">
        <w:t>kuna</w:t>
      </w:r>
      <w:r w:rsidR="00D902C0">
        <w:t xml:space="preserve"> od </w:t>
      </w:r>
      <w:r w:rsidR="009A5D8F">
        <w:t>čega se 70</w:t>
      </w:r>
      <w:r w:rsidR="00A2090A">
        <w:t>0 milijuna kuna odnosi na obnovu zgrada javnog sektora</w:t>
      </w:r>
      <w:r w:rsidRPr="00B357F4">
        <w:t>, i</w:t>
      </w:r>
    </w:p>
    <w:p w14:paraId="7C3265BD" w14:textId="66EF47C0" w:rsidR="006B2037" w:rsidRPr="00B357F4" w:rsidRDefault="37667FDB" w:rsidP="002B2BC2">
      <w:pPr>
        <w:pStyle w:val="Odlomakpopisa"/>
        <w:numPr>
          <w:ilvl w:val="0"/>
          <w:numId w:val="84"/>
        </w:numPr>
        <w:spacing w:after="0"/>
      </w:pPr>
      <w:r w:rsidRPr="00B357F4">
        <w:t>C6.1. R1-I2 Obnova zgrada oštećenih u potresu s energetskom obnovom</w:t>
      </w:r>
      <w:r w:rsidR="6A566C60" w:rsidRPr="00B357F4">
        <w:t xml:space="preserve"> čiji je procijenjeni trošak </w:t>
      </w:r>
      <w:r w:rsidR="00B37592" w:rsidRPr="00B357F4">
        <w:t>4,4</w:t>
      </w:r>
      <w:r w:rsidR="003E6BA5">
        <w:t>56</w:t>
      </w:r>
      <w:r w:rsidR="00B37592" w:rsidRPr="00B357F4">
        <w:t xml:space="preserve"> </w:t>
      </w:r>
      <w:r w:rsidR="6A566C60" w:rsidRPr="00B357F4">
        <w:t xml:space="preserve">milijardi </w:t>
      </w:r>
      <w:r w:rsidR="000B7B3C">
        <w:t>kuna</w:t>
      </w:r>
      <w:r w:rsidR="00FB1EAA">
        <w:t>, od čega se 4,2 milijarde odnosi na zgrade oštećene u potresu.</w:t>
      </w:r>
    </w:p>
    <w:p w14:paraId="0F997563" w14:textId="78AD61AE" w:rsidR="001838D5" w:rsidRPr="00B357F4" w:rsidRDefault="00071973" w:rsidP="001838D5">
      <w:pPr>
        <w:spacing w:after="0"/>
      </w:pPr>
      <w:r w:rsidRPr="00B357F4">
        <w:t>S obzirom da je investicija obnov</w:t>
      </w:r>
      <w:r w:rsidR="000F7F2A" w:rsidRPr="00B357F4">
        <w:t>e</w:t>
      </w:r>
      <w:r w:rsidRPr="00B357F4">
        <w:t xml:space="preserve"> zgrada oštećenih u potresu s energetskom obnovom</w:t>
      </w:r>
      <w:r w:rsidR="00974E8F" w:rsidRPr="00B357F4">
        <w:t xml:space="preserve"> iz NPOO-a</w:t>
      </w:r>
      <w:r w:rsidR="000F7F2A" w:rsidRPr="00B357F4">
        <w:t xml:space="preserve"> usko </w:t>
      </w:r>
      <w:r w:rsidR="00974E8F" w:rsidRPr="00B357F4">
        <w:t>povezana s</w:t>
      </w:r>
      <w:r w:rsidR="00D774C3" w:rsidRPr="00B357F4">
        <w:t xml:space="preserve"> </w:t>
      </w:r>
      <w:r w:rsidR="00B80979" w:rsidRPr="00B357F4">
        <w:t>i</w:t>
      </w:r>
      <w:r w:rsidR="00974E8F" w:rsidRPr="00B357F4">
        <w:t xml:space="preserve">nvesticijama </w:t>
      </w:r>
      <w:r w:rsidR="003A00C7" w:rsidRPr="00B357F4">
        <w:t xml:space="preserve">vezanima uz konstrukciju obnovu </w:t>
      </w:r>
      <w:r w:rsidR="00DC3F55" w:rsidRPr="00B357F4">
        <w:t xml:space="preserve">zgrada oštećenih u potresu koje su prihvatljive za financiranje </w:t>
      </w:r>
      <w:r w:rsidR="0077031D" w:rsidRPr="00B357F4">
        <w:t>iz FSEU-a</w:t>
      </w:r>
      <w:r w:rsidR="00974E8F" w:rsidRPr="00B357F4">
        <w:t xml:space="preserve">, </w:t>
      </w:r>
      <w:r w:rsidR="0077031D" w:rsidRPr="00B357F4">
        <w:t xml:space="preserve">detaljnije će biti obrađena u </w:t>
      </w:r>
      <w:r w:rsidR="00F84724" w:rsidRPr="00B357F4">
        <w:t>dijelu koj</w:t>
      </w:r>
      <w:r w:rsidR="009957F9" w:rsidRPr="00B357F4">
        <w:t>i</w:t>
      </w:r>
      <w:r w:rsidR="00B80979" w:rsidRPr="00B357F4">
        <w:t xml:space="preserve"> se</w:t>
      </w:r>
      <w:r w:rsidR="00DC3F55" w:rsidRPr="00B357F4">
        <w:t xml:space="preserve"> </w:t>
      </w:r>
      <w:r w:rsidR="00590CE3" w:rsidRPr="00B357F4">
        <w:t xml:space="preserve">dotiče karakteristika FSEU-a. </w:t>
      </w:r>
      <w:r w:rsidR="00B80979" w:rsidRPr="00B357F4">
        <w:t xml:space="preserve"> </w:t>
      </w:r>
      <w:r w:rsidR="009957F9" w:rsidRPr="00B357F4">
        <w:t xml:space="preserve"> </w:t>
      </w:r>
    </w:p>
    <w:p w14:paraId="299F8D00" w14:textId="14A5E49E" w:rsidR="00527BDD" w:rsidRPr="00B357F4" w:rsidRDefault="28129EA5" w:rsidP="00527BDD">
      <w:pPr>
        <w:spacing w:after="0"/>
      </w:pPr>
      <w:r w:rsidRPr="00B357F4">
        <w:t xml:space="preserve">U okviru </w:t>
      </w:r>
      <w:r w:rsidR="1C0CDA31" w:rsidRPr="00B357F4">
        <w:t>NPOO</w:t>
      </w:r>
      <w:r w:rsidRPr="00B357F4">
        <w:t>-a, energetsk</w:t>
      </w:r>
      <w:r w:rsidR="32719A27" w:rsidRPr="00B357F4">
        <w:t>a</w:t>
      </w:r>
      <w:r w:rsidRPr="00B357F4">
        <w:t xml:space="preserve"> obnov</w:t>
      </w:r>
      <w:r w:rsidR="32719A27" w:rsidRPr="00B357F4">
        <w:t>a</w:t>
      </w:r>
      <w:r w:rsidRPr="00B357F4">
        <w:t xml:space="preserve"> zgrada će se </w:t>
      </w:r>
      <w:r w:rsidR="14F44A8D" w:rsidRPr="00B357F4">
        <w:t>poticati</w:t>
      </w:r>
      <w:r w:rsidRPr="00B357F4">
        <w:t xml:space="preserve"> </w:t>
      </w:r>
      <w:r w:rsidR="14F44A8D" w:rsidRPr="00B357F4">
        <w:t xml:space="preserve">kroz </w:t>
      </w:r>
      <w:r w:rsidRPr="00B357F4">
        <w:t xml:space="preserve">mjere povećanja energetske učinkovitosti i korištenje OIE u javnim i višestambenim zgradama koje će rezultirati </w:t>
      </w:r>
      <w:r w:rsidR="392E6097" w:rsidRPr="00B357F4">
        <w:t xml:space="preserve">uštedom u </w:t>
      </w:r>
      <w:r w:rsidR="002710BB">
        <w:t xml:space="preserve">godišnjoj </w:t>
      </w:r>
      <w:r w:rsidR="392E6097" w:rsidRPr="00B357F4">
        <w:t xml:space="preserve">potrebnoj toplinskoj energiji za grijanje </w:t>
      </w:r>
      <w:r w:rsidRPr="00B357F4">
        <w:t>(</w:t>
      </w:r>
      <w:proofErr w:type="spellStart"/>
      <w:r w:rsidR="000E1DCB" w:rsidRPr="00EF055E">
        <w:rPr>
          <w:lang w:eastAsia="hr-HR"/>
        </w:rPr>
        <w:t>Q</w:t>
      </w:r>
      <w:r w:rsidR="000E1DCB" w:rsidRPr="00EF055E">
        <w:rPr>
          <w:vertAlign w:val="subscript"/>
          <w:lang w:eastAsia="hr-HR"/>
        </w:rPr>
        <w:t>H,nd</w:t>
      </w:r>
      <w:proofErr w:type="spellEnd"/>
      <w:r w:rsidRPr="00B357F4">
        <w:t>) na godišnjoj razini (</w:t>
      </w:r>
      <w:r w:rsidR="00CC43F2" w:rsidRPr="00B357F4">
        <w:t>kWh/god</w:t>
      </w:r>
      <w:r w:rsidRPr="00B357F4">
        <w:t xml:space="preserve">) od najmanje 50% u odnosu na </w:t>
      </w:r>
      <w:r w:rsidR="4434FD60" w:rsidRPr="00B357F4">
        <w:t>stanje prije obnove</w:t>
      </w:r>
      <w:r w:rsidR="58D79AE0" w:rsidRPr="00B357F4">
        <w:t xml:space="preserve">. </w:t>
      </w:r>
      <w:r w:rsidR="77900D55" w:rsidRPr="00B357F4">
        <w:t>Uz ovakav</w:t>
      </w:r>
      <w:r w:rsidR="0930F760" w:rsidRPr="00B357F4">
        <w:t xml:space="preserve"> </w:t>
      </w:r>
      <w:r w:rsidRPr="00B357F4">
        <w:t>integrirani pristup</w:t>
      </w:r>
      <w:r w:rsidR="0930F760" w:rsidRPr="00B357F4">
        <w:t xml:space="preserve"> energetskoj obnovi</w:t>
      </w:r>
      <w:r w:rsidR="77900D55" w:rsidRPr="00B357F4">
        <w:t xml:space="preserve">, poticat će se i </w:t>
      </w:r>
      <w:r w:rsidRPr="00B357F4">
        <w:t>primjen</w:t>
      </w:r>
      <w:r w:rsidR="77900D55" w:rsidRPr="00B357F4">
        <w:t xml:space="preserve">a </w:t>
      </w:r>
      <w:r w:rsidRPr="00B357F4">
        <w:t xml:space="preserve">horizontalne mjere </w:t>
      </w:r>
      <w:r w:rsidR="009E6B1F">
        <w:t>povećanja potresne otpornosti zgrade</w:t>
      </w:r>
      <w:r w:rsidR="00401D07">
        <w:t xml:space="preserve">, </w:t>
      </w:r>
      <w:r w:rsidR="45499215" w:rsidRPr="00B357F4">
        <w:t xml:space="preserve">sigurnosti u slučaju </w:t>
      </w:r>
      <w:r w:rsidR="00527BDD" w:rsidRPr="00B357F4">
        <w:t>požara</w:t>
      </w:r>
      <w:r w:rsidR="00613489">
        <w:t xml:space="preserve"> te</w:t>
      </w:r>
      <w:r w:rsidR="00401D07">
        <w:t xml:space="preserve"> </w:t>
      </w:r>
      <w:r w:rsidR="00324E10" w:rsidRPr="00324E10">
        <w:t>mjer</w:t>
      </w:r>
      <w:r w:rsidR="00613489">
        <w:t>a</w:t>
      </w:r>
      <w:r w:rsidR="00324E10" w:rsidRPr="00324E10">
        <w:t xml:space="preserve"> za osiguravanje zdravih unutarnjih klimatskih uvjeta</w:t>
      </w:r>
      <w:r w:rsidR="00527BDD" w:rsidRPr="00B357F4">
        <w:t xml:space="preserve">. </w:t>
      </w:r>
    </w:p>
    <w:p w14:paraId="0B7A5373" w14:textId="5FF30FC1" w:rsidR="00366215" w:rsidRPr="00B357F4" w:rsidRDefault="00D63965" w:rsidP="00020AEF">
      <w:pPr>
        <w:spacing w:after="0"/>
      </w:pPr>
      <w:r w:rsidRPr="00B357F4">
        <w:t xml:space="preserve">Provedba investicije energetske obnove zgrada u NPOO-u je </w:t>
      </w:r>
      <w:r w:rsidR="00BF74EE" w:rsidRPr="00B357F4">
        <w:t>predviđena kroz dodjelu bespovratnih sredstava u skladu s kriterijima za pojedino ulaganje, ali i kroz</w:t>
      </w:r>
      <w:r w:rsidR="00020AEF" w:rsidRPr="00B357F4">
        <w:t xml:space="preserve"> poticanje ESCO modela</w:t>
      </w:r>
      <w:r w:rsidR="00EC7B87" w:rsidRPr="00B357F4">
        <w:t xml:space="preserve"> </w:t>
      </w:r>
      <w:r w:rsidR="003A6AF3" w:rsidRPr="00B357F4">
        <w:t>k</w:t>
      </w:r>
      <w:r w:rsidR="00681DDD" w:rsidRPr="00B357F4">
        <w:t>ojim bi se mobilizira</w:t>
      </w:r>
      <w:r w:rsidR="00366215" w:rsidRPr="00B357F4">
        <w:t xml:space="preserve">o privatni kapital </w:t>
      </w:r>
      <w:r w:rsidR="00427662" w:rsidRPr="00B357F4">
        <w:t xml:space="preserve">u svrhu </w:t>
      </w:r>
      <w:r w:rsidR="00366215" w:rsidRPr="00B357F4">
        <w:t>postizanj</w:t>
      </w:r>
      <w:r w:rsidR="00427662" w:rsidRPr="00B357F4">
        <w:t>a</w:t>
      </w:r>
      <w:r w:rsidR="00366215" w:rsidRPr="00B357F4">
        <w:t xml:space="preserve"> ciljeva energetske učinkovitosti</w:t>
      </w:r>
      <w:r w:rsidR="00020AEF" w:rsidRPr="00B357F4">
        <w:t xml:space="preserve">. </w:t>
      </w:r>
    </w:p>
    <w:p w14:paraId="30988583" w14:textId="73FB67DD" w:rsidR="00020AEF" w:rsidRPr="006734C7" w:rsidRDefault="72649977" w:rsidP="00020AEF">
      <w:pPr>
        <w:spacing w:after="0"/>
      </w:pPr>
      <w:r w:rsidRPr="00B357F4">
        <w:t>S</w:t>
      </w:r>
      <w:r w:rsidR="448CA072" w:rsidRPr="00B357F4">
        <w:t>redstvima a</w:t>
      </w:r>
      <w:r w:rsidR="1D6E6C8B" w:rsidRPr="00B357F4">
        <w:t>locirani</w:t>
      </w:r>
      <w:r w:rsidR="59CA2C8C" w:rsidRPr="00B357F4">
        <w:t>ma u NPOO-u f</w:t>
      </w:r>
      <w:r w:rsidR="28129EA5" w:rsidRPr="00B357F4">
        <w:t xml:space="preserve">inancirat će se aktivnosti kao što su: energetski pregled i certifikat, glavni projekt i pripadajući elaborati, povećanje toplinske zaštite ovojnice zgrade, unapređenje tehničkih </w:t>
      </w:r>
      <w:r w:rsidR="28129EA5" w:rsidRPr="00B357F4">
        <w:lastRenderedPageBreak/>
        <w:t xml:space="preserve">sustava zgrade koji uključuju tehničku opremu za grijanje, hlađenje, ventilaciju i klimatizaciju, pripremu potrošne tople vode, sustav rasvjete, sustav automatizacije i upravljanja zgradom ili njenim dijelom, uvođenje sustava obnovljivih izvora energije, </w:t>
      </w:r>
      <w:r w:rsidR="00D80C3A">
        <w:t xml:space="preserve">optimiziranje </w:t>
      </w:r>
      <w:r w:rsidR="00217A8E">
        <w:t>potrošnje vode</w:t>
      </w:r>
      <w:r w:rsidR="00641808">
        <w:t xml:space="preserve">, </w:t>
      </w:r>
      <w:r w:rsidR="28129EA5" w:rsidRPr="00B357F4">
        <w:t>zeleni krov/fasada</w:t>
      </w:r>
      <w:r w:rsidR="3D0C9B71" w:rsidRPr="00B357F4">
        <w:t xml:space="preserve">, povećanje zelenih površina i </w:t>
      </w:r>
      <w:r w:rsidR="001C0633" w:rsidRPr="00B357F4">
        <w:t>ozelenjivanje</w:t>
      </w:r>
      <w:r w:rsidR="3D0C9B71" w:rsidRPr="00B357F4">
        <w:t xml:space="preserve"> postojećih na čestici</w:t>
      </w:r>
      <w:r w:rsidR="28129EA5" w:rsidRPr="00B357F4">
        <w:t xml:space="preserve">, pojačanje otpornosti od potresa i </w:t>
      </w:r>
      <w:r w:rsidR="7BADED50" w:rsidRPr="00B357F4">
        <w:t xml:space="preserve">sigurnosti u slučaju </w:t>
      </w:r>
      <w:r w:rsidR="28129EA5" w:rsidRPr="00B357F4">
        <w:t xml:space="preserve">požara, ugradnja infrastrukture (vodovi za električne kabele) i postaja za punjenje električnih </w:t>
      </w:r>
      <w:r w:rsidR="7797186B" w:rsidRPr="00B357F4">
        <w:t>vozila</w:t>
      </w:r>
      <w:r w:rsidR="28129EA5" w:rsidRPr="00B357F4">
        <w:t xml:space="preserve"> na unutarnjem ili vanjskom parkiralištu zgrade, parkirališta za bicikle te osiguranje pristupačnosti građevina osobama s invaliditetom i smanjene pokretljivosti (horizontalne mjere), stručni nadzor/projektantski nadzor/koordinator zaštite na radu.</w:t>
      </w:r>
    </w:p>
    <w:p w14:paraId="014EE27B" w14:textId="78DF232C" w:rsidR="00BA01CE" w:rsidRPr="00B357F4" w:rsidRDefault="002F016E" w:rsidP="00020AEF">
      <w:pPr>
        <w:spacing w:after="0"/>
      </w:pPr>
      <w:r w:rsidRPr="00203A80">
        <w:t xml:space="preserve">Osim definiranja prihvatljivih aktivnosti energetske obnove zgrada, u </w:t>
      </w:r>
      <w:r w:rsidR="00005AE7" w:rsidRPr="00203A80">
        <w:t xml:space="preserve">NPOO-u </w:t>
      </w:r>
      <w:r w:rsidR="00D57F43" w:rsidRPr="00A67250">
        <w:t xml:space="preserve">su </w:t>
      </w:r>
      <w:r w:rsidR="00005AE7" w:rsidRPr="001C0633">
        <w:t>preliminarn</w:t>
      </w:r>
      <w:r w:rsidR="00D57F43" w:rsidRPr="00AB4B63">
        <w:t>o definirani udjeli sufinanciranja</w:t>
      </w:r>
      <w:r w:rsidR="00BC3459" w:rsidRPr="00971F9E">
        <w:t xml:space="preserve"> za pojedine kategorije obnove</w:t>
      </w:r>
      <w:r w:rsidR="005628DC" w:rsidRPr="00971F9E">
        <w:t xml:space="preserve">, a koji su navedeni u tablici niže. </w:t>
      </w:r>
    </w:p>
    <w:p w14:paraId="21A941A5" w14:textId="2E400E1F" w:rsidR="0050031F" w:rsidRPr="00373352" w:rsidRDefault="0050031F" w:rsidP="0050031F">
      <w:pPr>
        <w:pStyle w:val="Opisslike"/>
      </w:pPr>
      <w:bookmarkStart w:id="111" w:name="_Toc87949897"/>
      <w:r w:rsidRPr="00B357F4">
        <w:t xml:space="preserve">Tablica </w:t>
      </w:r>
      <w:r>
        <w:fldChar w:fldCharType="begin"/>
      </w:r>
      <w:r>
        <w:instrText>STYLEREF 1 \s</w:instrText>
      </w:r>
      <w:r>
        <w:fldChar w:fldCharType="separate"/>
      </w:r>
      <w:r w:rsidR="00814B67">
        <w:rPr>
          <w:noProof/>
        </w:rPr>
        <w:t>7</w:t>
      </w:r>
      <w:r>
        <w:fldChar w:fldCharType="end"/>
      </w:r>
      <w:r>
        <w:noBreakHyphen/>
      </w:r>
      <w:r>
        <w:fldChar w:fldCharType="begin"/>
      </w:r>
      <w:r>
        <w:instrText>SEQ Tablica \* ARABIC \s 1</w:instrText>
      </w:r>
      <w:r>
        <w:fldChar w:fldCharType="separate"/>
      </w:r>
      <w:r w:rsidR="00814B67">
        <w:rPr>
          <w:noProof/>
        </w:rPr>
        <w:t>1</w:t>
      </w:r>
      <w:r>
        <w:fldChar w:fldCharType="end"/>
      </w:r>
      <w:r w:rsidRPr="006734C7">
        <w:t xml:space="preserve"> Pregled udjela sufinanciranja pojedinih kategorija obnove zgrada </w:t>
      </w:r>
      <w:r w:rsidR="000F5868">
        <w:t>neoštećenih u potresu</w:t>
      </w:r>
      <w:r w:rsidRPr="006734C7">
        <w:t xml:space="preserve"> prema NPOO-u</w:t>
      </w:r>
      <w:bookmarkEnd w:id="111"/>
      <w:r w:rsidRPr="006734C7">
        <w:t xml:space="preserve"> </w:t>
      </w:r>
    </w:p>
    <w:tbl>
      <w:tblPr>
        <w:tblStyle w:val="Svijetlatablicareetke11"/>
        <w:tblW w:w="0" w:type="auto"/>
        <w:tblLook w:val="04A0" w:firstRow="1" w:lastRow="0" w:firstColumn="1" w:lastColumn="0" w:noHBand="0" w:noVBand="1"/>
      </w:tblPr>
      <w:tblGrid>
        <w:gridCol w:w="1980"/>
        <w:gridCol w:w="3685"/>
        <w:gridCol w:w="3679"/>
      </w:tblGrid>
      <w:tr w:rsidR="00EB41F7" w:rsidRPr="00B357F4" w14:paraId="2FC947B3" w14:textId="77777777" w:rsidTr="000D67D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shd w:val="clear" w:color="auto" w:fill="D9D9D9" w:themeFill="background1" w:themeFillShade="D9"/>
            <w:vAlign w:val="center"/>
          </w:tcPr>
          <w:p w14:paraId="564528D1" w14:textId="14FF8BD9" w:rsidR="00EB41F7" w:rsidRPr="00B357F4" w:rsidRDefault="00FD268A" w:rsidP="005429EB">
            <w:pPr>
              <w:spacing w:after="0"/>
              <w:jc w:val="left"/>
              <w:rPr>
                <w:rFonts w:cs="Tahoma"/>
                <w:sz w:val="18"/>
                <w:szCs w:val="18"/>
                <w:lang w:eastAsia="hr-HR"/>
              </w:rPr>
            </w:pPr>
            <w:r w:rsidRPr="00B357F4">
              <w:rPr>
                <w:rFonts w:cs="Tahoma"/>
                <w:sz w:val="18"/>
                <w:szCs w:val="18"/>
                <w:lang w:eastAsia="hr-HR"/>
              </w:rPr>
              <w:t xml:space="preserve">Kategorija </w:t>
            </w:r>
            <w:r w:rsidR="00EB41F7" w:rsidRPr="00B357F4">
              <w:rPr>
                <w:rFonts w:cs="Tahoma"/>
                <w:sz w:val="18"/>
                <w:szCs w:val="18"/>
                <w:lang w:eastAsia="hr-HR"/>
              </w:rPr>
              <w:t>obnove</w:t>
            </w:r>
          </w:p>
        </w:tc>
        <w:tc>
          <w:tcPr>
            <w:tcW w:w="3685" w:type="dxa"/>
            <w:shd w:val="clear" w:color="auto" w:fill="D9D9D9" w:themeFill="background1" w:themeFillShade="D9"/>
            <w:vAlign w:val="center"/>
          </w:tcPr>
          <w:p w14:paraId="363BC406" w14:textId="7E8C1404" w:rsidR="00EB41F7" w:rsidRPr="00B357F4" w:rsidRDefault="003970C8" w:rsidP="005429EB">
            <w:pPr>
              <w:spacing w:after="0"/>
              <w:jc w:val="left"/>
              <w:cnfStyle w:val="100000000000" w:firstRow="1"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Karakteristike</w:t>
            </w:r>
          </w:p>
        </w:tc>
        <w:tc>
          <w:tcPr>
            <w:tcW w:w="3679" w:type="dxa"/>
            <w:shd w:val="clear" w:color="auto" w:fill="D9D9D9" w:themeFill="background1" w:themeFillShade="D9"/>
            <w:vAlign w:val="center"/>
          </w:tcPr>
          <w:p w14:paraId="65880F8B" w14:textId="1ABACFD6" w:rsidR="00EB41F7" w:rsidRPr="00B357F4" w:rsidRDefault="005429EB" w:rsidP="005429EB">
            <w:pPr>
              <w:spacing w:after="0"/>
              <w:jc w:val="left"/>
              <w:cnfStyle w:val="100000000000" w:firstRow="1"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 xml:space="preserve">Udio </w:t>
            </w:r>
            <w:r w:rsidR="007A39ED" w:rsidRPr="00B357F4">
              <w:rPr>
                <w:rFonts w:cs="Tahoma"/>
                <w:sz w:val="18"/>
                <w:szCs w:val="18"/>
                <w:lang w:eastAsia="hr-HR"/>
              </w:rPr>
              <w:t>sufinanciranja</w:t>
            </w:r>
          </w:p>
        </w:tc>
      </w:tr>
      <w:tr w:rsidR="005628DC" w:rsidRPr="00B357F4" w14:paraId="79C673EC" w14:textId="77777777" w:rsidTr="000D67D0">
        <w:tc>
          <w:tcPr>
            <w:cnfStyle w:val="001000000000" w:firstRow="0" w:lastRow="0" w:firstColumn="1" w:lastColumn="0" w:oddVBand="0" w:evenVBand="0" w:oddHBand="0" w:evenHBand="0" w:firstRowFirstColumn="0" w:firstRowLastColumn="0" w:lastRowFirstColumn="0" w:lastRowLastColumn="0"/>
            <w:tcW w:w="1980" w:type="dxa"/>
            <w:vAlign w:val="center"/>
          </w:tcPr>
          <w:p w14:paraId="7411CBA1" w14:textId="3C2CBFBE" w:rsidR="005628DC" w:rsidRPr="00B357F4" w:rsidRDefault="00FD268A" w:rsidP="005429EB">
            <w:pPr>
              <w:spacing w:after="0"/>
              <w:jc w:val="left"/>
              <w:rPr>
                <w:rFonts w:cs="Tahoma"/>
                <w:b w:val="0"/>
                <w:sz w:val="18"/>
                <w:szCs w:val="18"/>
                <w:lang w:eastAsia="hr-HR"/>
              </w:rPr>
            </w:pPr>
            <w:r w:rsidRPr="00B357F4">
              <w:rPr>
                <w:rFonts w:cs="Tahoma"/>
                <w:b w:val="0"/>
                <w:sz w:val="18"/>
                <w:szCs w:val="18"/>
                <w:lang w:eastAsia="hr-HR"/>
              </w:rPr>
              <w:t>Energetska obnova</w:t>
            </w:r>
          </w:p>
        </w:tc>
        <w:tc>
          <w:tcPr>
            <w:tcW w:w="3685" w:type="dxa"/>
            <w:vAlign w:val="center"/>
          </w:tcPr>
          <w:p w14:paraId="2FFCCBEF" w14:textId="3B4034F3" w:rsidR="005628DC" w:rsidRPr="00B357F4" w:rsidRDefault="2E3AD056" w:rsidP="005429EB">
            <w:pPr>
              <w:spacing w:after="0"/>
              <w:jc w:val="left"/>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Obuhvaća mjere</w:t>
            </w:r>
            <w:r w:rsidR="523141C6" w:rsidRPr="00B357F4">
              <w:rPr>
                <w:rFonts w:cs="Tahoma"/>
                <w:sz w:val="18"/>
                <w:szCs w:val="18"/>
                <w:lang w:eastAsia="hr-HR"/>
              </w:rPr>
              <w:t xml:space="preserve"> </w:t>
            </w:r>
            <w:r w:rsidR="488CB867" w:rsidRPr="00B357F4">
              <w:rPr>
                <w:rFonts w:cs="Tahoma"/>
                <w:sz w:val="18"/>
                <w:szCs w:val="18"/>
                <w:lang w:eastAsia="hr-HR"/>
              </w:rPr>
              <w:t xml:space="preserve">za postizanje uštede u </w:t>
            </w:r>
            <w:r w:rsidR="009E6B1F">
              <w:rPr>
                <w:rFonts w:cs="Tahoma"/>
                <w:sz w:val="18"/>
                <w:szCs w:val="18"/>
                <w:lang w:eastAsia="hr-HR"/>
              </w:rPr>
              <w:t xml:space="preserve">godišnjoj </w:t>
            </w:r>
            <w:r w:rsidR="488CB867" w:rsidRPr="00B357F4">
              <w:rPr>
                <w:rFonts w:cs="Tahoma"/>
                <w:sz w:val="18"/>
                <w:szCs w:val="18"/>
                <w:lang w:eastAsia="hr-HR"/>
              </w:rPr>
              <w:t>potrebnoj toplinskoj energiji za grijanje</w:t>
            </w:r>
            <w:r w:rsidR="362A8198" w:rsidRPr="00B357F4">
              <w:rPr>
                <w:rFonts w:cs="Tahoma"/>
                <w:sz w:val="18"/>
                <w:szCs w:val="18"/>
                <w:lang w:eastAsia="hr-HR"/>
              </w:rPr>
              <w:t xml:space="preserve"> (</w:t>
            </w:r>
            <w:proofErr w:type="spellStart"/>
            <w:r w:rsidR="000E1DCB" w:rsidRPr="00EF055E">
              <w:rPr>
                <w:lang w:eastAsia="hr-HR"/>
              </w:rPr>
              <w:t>Q</w:t>
            </w:r>
            <w:r w:rsidR="000E1DCB" w:rsidRPr="00EF055E">
              <w:rPr>
                <w:vertAlign w:val="subscript"/>
                <w:lang w:eastAsia="hr-HR"/>
              </w:rPr>
              <w:t>H,nd</w:t>
            </w:r>
            <w:proofErr w:type="spellEnd"/>
            <w:r w:rsidR="362A8198" w:rsidRPr="00B357F4">
              <w:rPr>
                <w:rFonts w:cs="Tahoma"/>
                <w:sz w:val="18"/>
                <w:szCs w:val="18"/>
                <w:lang w:eastAsia="hr-HR"/>
              </w:rPr>
              <w:t xml:space="preserve">) (kWh/god) od najmanje 50% u odnosu </w:t>
            </w:r>
            <w:r w:rsidR="11F420ED" w:rsidRPr="00B357F4">
              <w:rPr>
                <w:rFonts w:cs="Tahoma"/>
                <w:sz w:val="18"/>
                <w:szCs w:val="18"/>
                <w:lang w:eastAsia="hr-HR"/>
              </w:rPr>
              <w:t>stanje</w:t>
            </w:r>
            <w:r w:rsidR="362A8198" w:rsidRPr="00B357F4">
              <w:rPr>
                <w:rFonts w:cs="Tahoma"/>
                <w:sz w:val="18"/>
                <w:szCs w:val="18"/>
                <w:lang w:eastAsia="hr-HR"/>
              </w:rPr>
              <w:t xml:space="preserve"> prije provedbe navedenih mjera</w:t>
            </w:r>
            <w:r w:rsidR="2E7B70C9" w:rsidRPr="00B357F4">
              <w:rPr>
                <w:rFonts w:cs="Tahoma"/>
                <w:sz w:val="18"/>
                <w:szCs w:val="18"/>
                <w:lang w:eastAsia="hr-HR"/>
              </w:rPr>
              <w:t>.</w:t>
            </w:r>
          </w:p>
        </w:tc>
        <w:tc>
          <w:tcPr>
            <w:tcW w:w="3679" w:type="dxa"/>
            <w:vAlign w:val="center"/>
          </w:tcPr>
          <w:p w14:paraId="7F6E5914" w14:textId="24CF7533" w:rsidR="00F13602" w:rsidRPr="00B357F4" w:rsidRDefault="4F016549" w:rsidP="00725AB0">
            <w:pPr>
              <w:pStyle w:val="Odlomakpopisa"/>
              <w:numPr>
                <w:ilvl w:val="0"/>
                <w:numId w:val="48"/>
              </w:numPr>
              <w:spacing w:after="0"/>
              <w:ind w:left="317"/>
              <w:jc w:val="left"/>
              <w:cnfStyle w:val="000000000000" w:firstRow="0" w:lastRow="0" w:firstColumn="0" w:lastColumn="0" w:oddVBand="0" w:evenVBand="0" w:oddHBand="0" w:evenHBand="0" w:firstRowFirstColumn="0" w:firstRowLastColumn="0" w:lastRowFirstColumn="0" w:lastRowLastColumn="0"/>
              <w:rPr>
                <w:rFonts w:cs="Tahoma"/>
                <w:sz w:val="18"/>
                <w:szCs w:val="18"/>
              </w:rPr>
            </w:pPr>
            <w:r w:rsidRPr="00B357F4">
              <w:rPr>
                <w:rFonts w:cs="Tahoma"/>
                <w:sz w:val="18"/>
                <w:szCs w:val="18"/>
              </w:rPr>
              <w:t>do 60% prihvatljivih troškova</w:t>
            </w:r>
            <w:r w:rsidR="12ADF851" w:rsidRPr="00B357F4">
              <w:rPr>
                <w:rFonts w:cs="Tahoma"/>
                <w:sz w:val="18"/>
                <w:szCs w:val="18"/>
              </w:rPr>
              <w:t xml:space="preserve"> za mjere povećanja energetske učinkovitosti,</w:t>
            </w:r>
          </w:p>
          <w:p w14:paraId="781FDF4D" w14:textId="75FD6301" w:rsidR="005628DC" w:rsidRPr="00B357F4" w:rsidRDefault="4F016549" w:rsidP="00725AB0">
            <w:pPr>
              <w:pStyle w:val="Odlomakpopisa"/>
              <w:numPr>
                <w:ilvl w:val="0"/>
                <w:numId w:val="48"/>
              </w:numPr>
              <w:spacing w:after="0"/>
              <w:ind w:left="317"/>
              <w:jc w:val="left"/>
              <w:cnfStyle w:val="000000000000" w:firstRow="0" w:lastRow="0" w:firstColumn="0" w:lastColumn="0" w:oddVBand="0" w:evenVBand="0" w:oddHBand="0" w:evenHBand="0" w:firstRowFirstColumn="0" w:firstRowLastColumn="0" w:lastRowFirstColumn="0" w:lastRowLastColumn="0"/>
              <w:rPr>
                <w:rFonts w:cs="Tahoma"/>
                <w:sz w:val="18"/>
                <w:szCs w:val="18"/>
              </w:rPr>
            </w:pPr>
            <w:r w:rsidRPr="00B357F4">
              <w:rPr>
                <w:rFonts w:cs="Tahoma"/>
                <w:sz w:val="18"/>
                <w:szCs w:val="18"/>
              </w:rPr>
              <w:t>do 85%</w:t>
            </w:r>
            <w:r w:rsidR="000F5868">
              <w:t xml:space="preserve"> </w:t>
            </w:r>
            <w:r w:rsidR="000F5868" w:rsidRPr="000F5868">
              <w:rPr>
                <w:rFonts w:cs="Tahoma"/>
                <w:sz w:val="18"/>
                <w:szCs w:val="18"/>
              </w:rPr>
              <w:t>prihvatljivih troškova</w:t>
            </w:r>
            <w:r w:rsidRPr="00B357F4">
              <w:rPr>
                <w:rFonts w:cs="Tahoma"/>
                <w:sz w:val="18"/>
                <w:szCs w:val="18"/>
              </w:rPr>
              <w:t xml:space="preserve"> energetskih pregleda, energetskih certifikata prije i poslije obnove i projektne dokumentacije.</w:t>
            </w:r>
          </w:p>
        </w:tc>
      </w:tr>
      <w:tr w:rsidR="005628DC" w:rsidRPr="00B357F4" w14:paraId="5737C53A" w14:textId="77777777" w:rsidTr="000D67D0">
        <w:tc>
          <w:tcPr>
            <w:cnfStyle w:val="001000000000" w:firstRow="0" w:lastRow="0" w:firstColumn="1" w:lastColumn="0" w:oddVBand="0" w:evenVBand="0" w:oddHBand="0" w:evenHBand="0" w:firstRowFirstColumn="0" w:firstRowLastColumn="0" w:lastRowFirstColumn="0" w:lastRowLastColumn="0"/>
            <w:tcW w:w="1980" w:type="dxa"/>
            <w:vAlign w:val="center"/>
          </w:tcPr>
          <w:p w14:paraId="13DAF8DF" w14:textId="21BCD0E4" w:rsidR="005628DC" w:rsidRPr="00B357F4" w:rsidRDefault="00FD268A" w:rsidP="005429EB">
            <w:pPr>
              <w:spacing w:after="0"/>
              <w:jc w:val="left"/>
              <w:rPr>
                <w:rFonts w:cs="Tahoma"/>
                <w:b w:val="0"/>
                <w:sz w:val="18"/>
                <w:szCs w:val="18"/>
                <w:lang w:eastAsia="hr-HR"/>
              </w:rPr>
            </w:pPr>
            <w:r w:rsidRPr="00B357F4">
              <w:rPr>
                <w:rFonts w:cs="Tahoma"/>
                <w:b w:val="0"/>
                <w:sz w:val="18"/>
                <w:szCs w:val="18"/>
                <w:lang w:eastAsia="hr-HR"/>
              </w:rPr>
              <w:t xml:space="preserve">Dubinska </w:t>
            </w:r>
            <w:r w:rsidR="005D629E">
              <w:rPr>
                <w:rFonts w:cs="Tahoma"/>
                <w:b w:val="0"/>
                <w:sz w:val="18"/>
                <w:szCs w:val="18"/>
                <w:lang w:eastAsia="hr-HR"/>
              </w:rPr>
              <w:t>do nZEB</w:t>
            </w:r>
            <w:r w:rsidRPr="00B357F4">
              <w:rPr>
                <w:rFonts w:cs="Tahoma"/>
                <w:b w:val="0"/>
                <w:sz w:val="18"/>
                <w:szCs w:val="18"/>
                <w:lang w:eastAsia="hr-HR"/>
              </w:rPr>
              <w:t xml:space="preserve"> obnova</w:t>
            </w:r>
          </w:p>
        </w:tc>
        <w:tc>
          <w:tcPr>
            <w:tcW w:w="3685" w:type="dxa"/>
            <w:vAlign w:val="center"/>
          </w:tcPr>
          <w:p w14:paraId="1D7E3262" w14:textId="3FA9942E" w:rsidR="005628DC" w:rsidRPr="00B357F4" w:rsidRDefault="61774BB6" w:rsidP="005429EB">
            <w:pPr>
              <w:spacing w:after="0"/>
              <w:jc w:val="left"/>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B357F4">
              <w:rPr>
                <w:rFonts w:cs="Tahoma"/>
                <w:sz w:val="18"/>
                <w:szCs w:val="18"/>
                <w:lang w:eastAsia="hr-HR"/>
              </w:rPr>
              <w:t xml:space="preserve">Obuhvaća mjere energetske učinkovitosti na ovojnici i tehničkim sustavima te osim </w:t>
            </w:r>
            <w:r w:rsidR="620EC814" w:rsidRPr="00B357F4">
              <w:rPr>
                <w:rFonts w:cs="Tahoma"/>
                <w:sz w:val="18"/>
                <w:szCs w:val="18"/>
                <w:lang w:eastAsia="hr-HR"/>
              </w:rPr>
              <w:t xml:space="preserve">uštede u </w:t>
            </w:r>
            <w:r w:rsidR="06169E6C" w:rsidRPr="00B357F4">
              <w:rPr>
                <w:rFonts w:cs="Tahoma"/>
                <w:sz w:val="18"/>
                <w:szCs w:val="18"/>
                <w:lang w:eastAsia="hr-HR"/>
              </w:rPr>
              <w:t>godišnjoj potrebnoj toplinskoj energiji za grijanje</w:t>
            </w:r>
            <w:r w:rsidRPr="00B357F4">
              <w:rPr>
                <w:rFonts w:cs="Tahoma"/>
                <w:sz w:val="18"/>
                <w:szCs w:val="18"/>
                <w:lang w:eastAsia="hr-HR"/>
              </w:rPr>
              <w:t xml:space="preserve"> (</w:t>
            </w:r>
            <w:proofErr w:type="spellStart"/>
            <w:r w:rsidR="000E1DCB" w:rsidRPr="00EF055E">
              <w:rPr>
                <w:lang w:eastAsia="hr-HR"/>
              </w:rPr>
              <w:t>Q</w:t>
            </w:r>
            <w:r w:rsidR="000E1DCB" w:rsidRPr="00EF055E">
              <w:rPr>
                <w:vertAlign w:val="subscript"/>
                <w:lang w:eastAsia="hr-HR"/>
              </w:rPr>
              <w:t>H,nd</w:t>
            </w:r>
            <w:proofErr w:type="spellEnd"/>
            <w:r w:rsidRPr="00B357F4">
              <w:rPr>
                <w:rFonts w:cs="Tahoma"/>
                <w:sz w:val="18"/>
                <w:szCs w:val="18"/>
                <w:lang w:eastAsia="hr-HR"/>
              </w:rPr>
              <w:t xml:space="preserve">) od 50% rezultira i </w:t>
            </w:r>
            <w:r w:rsidR="40FCAA47" w:rsidRPr="00B357F4">
              <w:rPr>
                <w:rFonts w:cs="Tahoma"/>
                <w:sz w:val="18"/>
                <w:szCs w:val="18"/>
                <w:lang w:eastAsia="hr-HR"/>
              </w:rPr>
              <w:t xml:space="preserve"> uštedi u</w:t>
            </w:r>
            <w:r w:rsidRPr="00B357F4">
              <w:rPr>
                <w:rFonts w:cs="Tahoma"/>
                <w:sz w:val="18"/>
                <w:szCs w:val="18"/>
                <w:lang w:eastAsia="hr-HR"/>
              </w:rPr>
              <w:t xml:space="preserve"> primarn</w:t>
            </w:r>
            <w:r w:rsidR="31CAB9E7" w:rsidRPr="00B357F4">
              <w:rPr>
                <w:rFonts w:cs="Tahoma"/>
                <w:sz w:val="18"/>
                <w:szCs w:val="18"/>
                <w:lang w:eastAsia="hr-HR"/>
              </w:rPr>
              <w:t>oj</w:t>
            </w:r>
            <w:r w:rsidRPr="00B357F4">
              <w:rPr>
                <w:rFonts w:cs="Tahoma"/>
                <w:sz w:val="18"/>
                <w:szCs w:val="18"/>
                <w:lang w:eastAsia="hr-HR"/>
              </w:rPr>
              <w:t xml:space="preserve"> energij</w:t>
            </w:r>
            <w:r w:rsidR="08C28733" w:rsidRPr="00B357F4">
              <w:rPr>
                <w:rFonts w:cs="Tahoma"/>
                <w:sz w:val="18"/>
                <w:szCs w:val="18"/>
                <w:lang w:eastAsia="hr-HR"/>
              </w:rPr>
              <w:t>i</w:t>
            </w:r>
            <w:r w:rsidRPr="00B357F4">
              <w:rPr>
                <w:rFonts w:cs="Tahoma"/>
                <w:sz w:val="18"/>
                <w:szCs w:val="18"/>
                <w:lang w:eastAsia="hr-HR"/>
              </w:rPr>
              <w:t xml:space="preserve"> (</w:t>
            </w:r>
            <w:proofErr w:type="spellStart"/>
            <w:r w:rsidRPr="00B357F4">
              <w:rPr>
                <w:rFonts w:cs="Tahoma"/>
                <w:sz w:val="18"/>
                <w:szCs w:val="18"/>
                <w:lang w:eastAsia="hr-HR"/>
              </w:rPr>
              <w:t>Eprim</w:t>
            </w:r>
            <w:proofErr w:type="spellEnd"/>
            <w:r w:rsidRPr="00B357F4">
              <w:rPr>
                <w:rFonts w:cs="Tahoma"/>
                <w:sz w:val="18"/>
                <w:szCs w:val="18"/>
                <w:lang w:eastAsia="hr-HR"/>
              </w:rPr>
              <w:t>) na godišnjoj razini [kWh/(</w:t>
            </w:r>
            <w:r w:rsidR="00875EA5">
              <w:rPr>
                <w:rFonts w:cs="Tahoma"/>
                <w:sz w:val="18"/>
                <w:szCs w:val="18"/>
                <w:lang w:eastAsia="hr-HR"/>
              </w:rPr>
              <w:t>god</w:t>
            </w:r>
            <w:r w:rsidRPr="00B357F4">
              <w:rPr>
                <w:rFonts w:cs="Tahoma"/>
                <w:sz w:val="18"/>
                <w:szCs w:val="18"/>
                <w:lang w:eastAsia="hr-HR"/>
              </w:rPr>
              <w:t>)] od najmanje 50%.</w:t>
            </w:r>
          </w:p>
        </w:tc>
        <w:tc>
          <w:tcPr>
            <w:tcW w:w="3679" w:type="dxa"/>
            <w:vAlign w:val="center"/>
          </w:tcPr>
          <w:p w14:paraId="41FCD26A" w14:textId="77777777" w:rsidR="007A39ED" w:rsidRPr="00B357F4" w:rsidRDefault="01DACE7E" w:rsidP="00725AB0">
            <w:pPr>
              <w:pStyle w:val="Odlomakpopisa"/>
              <w:numPr>
                <w:ilvl w:val="0"/>
                <w:numId w:val="48"/>
              </w:numPr>
              <w:spacing w:after="0"/>
              <w:ind w:left="317"/>
              <w:jc w:val="left"/>
              <w:cnfStyle w:val="000000000000" w:firstRow="0" w:lastRow="0" w:firstColumn="0" w:lastColumn="0" w:oddVBand="0" w:evenVBand="0" w:oddHBand="0" w:evenHBand="0" w:firstRowFirstColumn="0" w:firstRowLastColumn="0" w:lastRowFirstColumn="0" w:lastRowLastColumn="0"/>
              <w:rPr>
                <w:rFonts w:cs="Tahoma"/>
                <w:sz w:val="18"/>
                <w:szCs w:val="18"/>
              </w:rPr>
            </w:pPr>
            <w:r w:rsidRPr="00B357F4">
              <w:rPr>
                <w:rFonts w:cs="Tahoma"/>
                <w:sz w:val="18"/>
                <w:szCs w:val="18"/>
              </w:rPr>
              <w:t>do 80% prihvatljivih troškova</w:t>
            </w:r>
            <w:r w:rsidR="06052A3C" w:rsidRPr="00B357F4">
              <w:rPr>
                <w:rFonts w:cs="Tahoma"/>
                <w:sz w:val="18"/>
                <w:szCs w:val="18"/>
              </w:rPr>
              <w:t xml:space="preserve"> za mjere povećanja energetske učinkovitosti</w:t>
            </w:r>
            <w:r w:rsidR="603A3E0A" w:rsidRPr="00B357F4">
              <w:rPr>
                <w:rFonts w:cs="Tahoma"/>
                <w:sz w:val="18"/>
                <w:szCs w:val="18"/>
              </w:rPr>
              <w:t>,</w:t>
            </w:r>
          </w:p>
          <w:p w14:paraId="2868CAC6" w14:textId="7461CE9A" w:rsidR="005628DC" w:rsidRPr="00B357F4" w:rsidRDefault="01DACE7E" w:rsidP="00725AB0">
            <w:pPr>
              <w:pStyle w:val="Odlomakpopisa"/>
              <w:numPr>
                <w:ilvl w:val="0"/>
                <w:numId w:val="48"/>
              </w:numPr>
              <w:spacing w:after="0"/>
              <w:ind w:left="317"/>
              <w:jc w:val="left"/>
              <w:cnfStyle w:val="000000000000" w:firstRow="0" w:lastRow="0" w:firstColumn="0" w:lastColumn="0" w:oddVBand="0" w:evenVBand="0" w:oddHBand="0" w:evenHBand="0" w:firstRowFirstColumn="0" w:firstRowLastColumn="0" w:lastRowFirstColumn="0" w:lastRowLastColumn="0"/>
              <w:rPr>
                <w:rFonts w:cs="Tahoma"/>
                <w:sz w:val="18"/>
                <w:szCs w:val="18"/>
              </w:rPr>
            </w:pPr>
            <w:r w:rsidRPr="00B357F4">
              <w:rPr>
                <w:rFonts w:cs="Tahoma"/>
                <w:sz w:val="18"/>
                <w:szCs w:val="18"/>
              </w:rPr>
              <w:t>do 85%</w:t>
            </w:r>
            <w:r w:rsidR="000F5868">
              <w:rPr>
                <w:rFonts w:cs="Tahoma"/>
                <w:sz w:val="18"/>
                <w:szCs w:val="18"/>
              </w:rPr>
              <w:t xml:space="preserve"> </w:t>
            </w:r>
            <w:r w:rsidR="000F5868" w:rsidRPr="000F5868">
              <w:rPr>
                <w:rFonts w:cs="Tahoma"/>
                <w:sz w:val="18"/>
                <w:szCs w:val="18"/>
              </w:rPr>
              <w:t>prihvatljivih troškova</w:t>
            </w:r>
            <w:r w:rsidRPr="00B357F4">
              <w:rPr>
                <w:rFonts w:cs="Tahoma"/>
                <w:sz w:val="18"/>
                <w:szCs w:val="18"/>
              </w:rPr>
              <w:t xml:space="preserve"> energetskih pregleda, energetskih certifikata prije i poslije obnove, projektne dokumentacije i tehničke pomoći u pripremi i provedbi projekta</w:t>
            </w:r>
            <w:r w:rsidR="603A3E0A" w:rsidRPr="00B357F4">
              <w:rPr>
                <w:rFonts w:cs="Tahoma"/>
                <w:sz w:val="18"/>
                <w:szCs w:val="18"/>
              </w:rPr>
              <w:t>.</w:t>
            </w:r>
          </w:p>
        </w:tc>
      </w:tr>
      <w:tr w:rsidR="00EB41F7" w:rsidRPr="00B357F4" w14:paraId="1AEB49A9" w14:textId="77777777" w:rsidTr="000D67D0">
        <w:tc>
          <w:tcPr>
            <w:cnfStyle w:val="001000000000" w:firstRow="0" w:lastRow="0" w:firstColumn="1" w:lastColumn="0" w:oddVBand="0" w:evenVBand="0" w:oddHBand="0" w:evenHBand="0" w:firstRowFirstColumn="0" w:firstRowLastColumn="0" w:lastRowFirstColumn="0" w:lastRowLastColumn="0"/>
            <w:tcW w:w="1980" w:type="dxa"/>
            <w:vAlign w:val="center"/>
          </w:tcPr>
          <w:p w14:paraId="44B8982F" w14:textId="46C3BE7E" w:rsidR="00EB41F7" w:rsidRPr="00B357F4" w:rsidRDefault="00FD268A" w:rsidP="005429EB">
            <w:pPr>
              <w:spacing w:after="0"/>
              <w:jc w:val="left"/>
              <w:rPr>
                <w:rFonts w:cs="Tahoma"/>
                <w:b w:val="0"/>
                <w:sz w:val="18"/>
                <w:szCs w:val="18"/>
                <w:lang w:eastAsia="hr-HR"/>
              </w:rPr>
            </w:pPr>
            <w:r w:rsidRPr="00B357F4">
              <w:rPr>
                <w:rFonts w:cs="Tahoma"/>
                <w:b w:val="0"/>
                <w:sz w:val="18"/>
                <w:szCs w:val="18"/>
                <w:lang w:eastAsia="hr-HR"/>
              </w:rPr>
              <w:t>Sveobuhvatna obnova</w:t>
            </w:r>
          </w:p>
        </w:tc>
        <w:tc>
          <w:tcPr>
            <w:tcW w:w="3685" w:type="dxa"/>
            <w:vAlign w:val="center"/>
          </w:tcPr>
          <w:p w14:paraId="78B31C3C" w14:textId="4BF1CDDE" w:rsidR="00EB41F7" w:rsidRPr="00B357F4" w:rsidRDefault="00621F7C" w:rsidP="005429EB">
            <w:pPr>
              <w:spacing w:after="0"/>
              <w:jc w:val="left"/>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Pr>
                <w:rFonts w:cs="Tahoma"/>
                <w:sz w:val="18"/>
                <w:szCs w:val="18"/>
                <w:lang w:eastAsia="hr-HR"/>
              </w:rPr>
              <w:t xml:space="preserve">Uz </w:t>
            </w:r>
            <w:r w:rsidR="5525569A" w:rsidRPr="00B357F4">
              <w:rPr>
                <w:rFonts w:cs="Tahoma"/>
                <w:sz w:val="18"/>
                <w:szCs w:val="18"/>
                <w:lang w:eastAsia="hr-HR"/>
              </w:rPr>
              <w:t xml:space="preserve"> </w:t>
            </w:r>
            <w:r w:rsidRPr="00B357F4">
              <w:rPr>
                <w:rFonts w:cs="Tahoma"/>
                <w:sz w:val="18"/>
                <w:szCs w:val="18"/>
                <w:lang w:eastAsia="hr-HR"/>
              </w:rPr>
              <w:t>energetsk</w:t>
            </w:r>
            <w:r>
              <w:rPr>
                <w:rFonts w:cs="Tahoma"/>
                <w:sz w:val="18"/>
                <w:szCs w:val="18"/>
                <w:lang w:eastAsia="hr-HR"/>
              </w:rPr>
              <w:t>u</w:t>
            </w:r>
            <w:r w:rsidRPr="00B357F4">
              <w:rPr>
                <w:rFonts w:cs="Tahoma"/>
                <w:sz w:val="18"/>
                <w:szCs w:val="18"/>
                <w:lang w:eastAsia="hr-HR"/>
              </w:rPr>
              <w:t xml:space="preserve"> obnov</w:t>
            </w:r>
            <w:r>
              <w:rPr>
                <w:rFonts w:cs="Tahoma"/>
                <w:sz w:val="18"/>
                <w:szCs w:val="18"/>
                <w:lang w:eastAsia="hr-HR"/>
              </w:rPr>
              <w:t>u</w:t>
            </w:r>
            <w:r w:rsidR="5525569A" w:rsidRPr="00B357F4">
              <w:rPr>
                <w:rFonts w:cs="Tahoma"/>
                <w:sz w:val="18"/>
                <w:szCs w:val="18"/>
                <w:lang w:eastAsia="hr-HR"/>
              </w:rPr>
              <w:t xml:space="preserve">, </w:t>
            </w:r>
            <w:r>
              <w:rPr>
                <w:rFonts w:cs="Tahoma"/>
                <w:sz w:val="18"/>
                <w:szCs w:val="18"/>
                <w:lang w:eastAsia="hr-HR"/>
              </w:rPr>
              <w:t xml:space="preserve">uključuje mjere poput </w:t>
            </w:r>
            <w:r w:rsidR="54BC9EA6" w:rsidRPr="00B357F4">
              <w:rPr>
                <w:rFonts w:cs="Tahoma"/>
                <w:sz w:val="18"/>
                <w:szCs w:val="18"/>
                <w:lang w:eastAsia="hr-HR"/>
              </w:rPr>
              <w:t>povećanja potresne otpornosti zgrade</w:t>
            </w:r>
            <w:r w:rsidR="5525569A" w:rsidRPr="00B357F4">
              <w:rPr>
                <w:rFonts w:cs="Tahoma"/>
                <w:sz w:val="18"/>
                <w:szCs w:val="18"/>
                <w:lang w:eastAsia="hr-HR"/>
              </w:rPr>
              <w:t xml:space="preserve">, </w:t>
            </w:r>
            <w:r w:rsidR="3603327A" w:rsidRPr="00B357F4">
              <w:rPr>
                <w:rFonts w:cs="Tahoma"/>
                <w:sz w:val="18"/>
                <w:szCs w:val="18"/>
                <w:lang w:eastAsia="hr-HR"/>
              </w:rPr>
              <w:t>mjera za povećanje sigurnosti u slučaju požara</w:t>
            </w:r>
            <w:r w:rsidR="61DD19EA" w:rsidRPr="00B357F4">
              <w:rPr>
                <w:rFonts w:cs="Tahoma"/>
                <w:sz w:val="18"/>
                <w:szCs w:val="18"/>
                <w:lang w:eastAsia="hr-HR"/>
              </w:rPr>
              <w:t xml:space="preserve"> </w:t>
            </w:r>
            <w:r w:rsidR="5525569A" w:rsidRPr="00B357F4">
              <w:rPr>
                <w:rFonts w:cs="Tahoma"/>
                <w:sz w:val="18"/>
                <w:szCs w:val="18"/>
                <w:lang w:eastAsia="hr-HR"/>
              </w:rPr>
              <w:t xml:space="preserve">a i osiguranja </w:t>
            </w:r>
            <w:r w:rsidR="0BF7A3B0" w:rsidRPr="00B357F4">
              <w:rPr>
                <w:rFonts w:cs="Tahoma"/>
                <w:sz w:val="18"/>
                <w:szCs w:val="18"/>
                <w:lang w:eastAsia="hr-HR"/>
              </w:rPr>
              <w:t>zdravih</w:t>
            </w:r>
            <w:r w:rsidR="5525569A" w:rsidRPr="00B357F4">
              <w:rPr>
                <w:rFonts w:cs="Tahoma"/>
                <w:sz w:val="18"/>
                <w:szCs w:val="18"/>
                <w:lang w:eastAsia="hr-HR"/>
              </w:rPr>
              <w:t xml:space="preserve"> unutarnjih klimatskih uvjeta </w:t>
            </w:r>
            <w:r w:rsidR="00D85AB5">
              <w:rPr>
                <w:rFonts w:cs="Tahoma"/>
                <w:sz w:val="18"/>
                <w:szCs w:val="18"/>
                <w:lang w:eastAsia="hr-HR"/>
              </w:rPr>
              <w:t>što rezultira</w:t>
            </w:r>
            <w:r w:rsidR="5525569A" w:rsidRPr="00B357F4">
              <w:rPr>
                <w:rFonts w:cs="Tahoma"/>
                <w:sz w:val="18"/>
                <w:szCs w:val="18"/>
                <w:lang w:eastAsia="hr-HR"/>
              </w:rPr>
              <w:t xml:space="preserve"> vrlo visoko</w:t>
            </w:r>
            <w:r w:rsidR="00D85AB5">
              <w:rPr>
                <w:rFonts w:cs="Tahoma"/>
                <w:sz w:val="18"/>
                <w:szCs w:val="18"/>
                <w:lang w:eastAsia="hr-HR"/>
              </w:rPr>
              <w:t>m</w:t>
            </w:r>
            <w:r w:rsidR="5525569A" w:rsidRPr="00B357F4">
              <w:rPr>
                <w:rFonts w:cs="Tahoma"/>
                <w:sz w:val="18"/>
                <w:szCs w:val="18"/>
                <w:lang w:eastAsia="hr-HR"/>
              </w:rPr>
              <w:t xml:space="preserve"> razin</w:t>
            </w:r>
            <w:r w:rsidR="00D85AB5">
              <w:rPr>
                <w:rFonts w:cs="Tahoma"/>
                <w:sz w:val="18"/>
                <w:szCs w:val="18"/>
                <w:lang w:eastAsia="hr-HR"/>
              </w:rPr>
              <w:t>om</w:t>
            </w:r>
            <w:r w:rsidR="5525569A" w:rsidRPr="00B357F4">
              <w:rPr>
                <w:rFonts w:cs="Tahoma"/>
                <w:sz w:val="18"/>
                <w:szCs w:val="18"/>
                <w:lang w:eastAsia="hr-HR"/>
              </w:rPr>
              <w:t xml:space="preserve"> investicije. </w:t>
            </w:r>
          </w:p>
        </w:tc>
        <w:tc>
          <w:tcPr>
            <w:tcW w:w="3679" w:type="dxa"/>
            <w:vAlign w:val="center"/>
          </w:tcPr>
          <w:p w14:paraId="5A9DD56F" w14:textId="77777777" w:rsidR="007A39ED" w:rsidRPr="00203A80" w:rsidRDefault="603A3E0A" w:rsidP="00725AB0">
            <w:pPr>
              <w:pStyle w:val="Odlomakpopisa"/>
              <w:numPr>
                <w:ilvl w:val="0"/>
                <w:numId w:val="48"/>
              </w:numPr>
              <w:spacing w:after="0"/>
              <w:ind w:left="317"/>
              <w:jc w:val="left"/>
              <w:cnfStyle w:val="000000000000" w:firstRow="0" w:lastRow="0" w:firstColumn="0" w:lastColumn="0" w:oddVBand="0" w:evenVBand="0" w:oddHBand="0" w:evenHBand="0" w:firstRowFirstColumn="0" w:firstRowLastColumn="0" w:lastRowFirstColumn="0" w:lastRowLastColumn="0"/>
              <w:rPr>
                <w:rFonts w:cs="Tahoma"/>
                <w:sz w:val="18"/>
                <w:szCs w:val="18"/>
              </w:rPr>
            </w:pPr>
            <w:r w:rsidRPr="00B357F4">
              <w:rPr>
                <w:rFonts w:cs="Tahoma"/>
                <w:sz w:val="18"/>
                <w:szCs w:val="18"/>
              </w:rPr>
              <w:t>do 80% p</w:t>
            </w:r>
            <w:r w:rsidRPr="006734C7">
              <w:rPr>
                <w:rFonts w:cs="Tahoma"/>
                <w:sz w:val="18"/>
                <w:szCs w:val="18"/>
              </w:rPr>
              <w:t xml:space="preserve">rihvatljivih troškova sveobuhvatne obnove, </w:t>
            </w:r>
          </w:p>
          <w:p w14:paraId="0A4F2FD9" w14:textId="2EEA746A" w:rsidR="00EB41F7" w:rsidRPr="00B357F4" w:rsidRDefault="603A3E0A" w:rsidP="00725AB0">
            <w:pPr>
              <w:pStyle w:val="Odlomakpopisa"/>
              <w:numPr>
                <w:ilvl w:val="0"/>
                <w:numId w:val="48"/>
              </w:numPr>
              <w:spacing w:after="0"/>
              <w:ind w:left="317"/>
              <w:jc w:val="left"/>
              <w:cnfStyle w:val="000000000000" w:firstRow="0" w:lastRow="0" w:firstColumn="0" w:lastColumn="0" w:oddVBand="0" w:evenVBand="0" w:oddHBand="0" w:evenHBand="0" w:firstRowFirstColumn="0" w:firstRowLastColumn="0" w:lastRowFirstColumn="0" w:lastRowLastColumn="0"/>
              <w:rPr>
                <w:rFonts w:cs="Tahoma"/>
                <w:sz w:val="18"/>
                <w:szCs w:val="18"/>
              </w:rPr>
            </w:pPr>
            <w:r w:rsidRPr="00971F9E">
              <w:rPr>
                <w:rFonts w:cs="Tahoma"/>
                <w:sz w:val="18"/>
                <w:szCs w:val="18"/>
              </w:rPr>
              <w:t xml:space="preserve">do 100% </w:t>
            </w:r>
            <w:r w:rsidR="000F5868">
              <w:rPr>
                <w:rStyle w:val="cf01"/>
              </w:rPr>
              <w:t>prihvatljivih troškova</w:t>
            </w:r>
            <w:r w:rsidR="000F5868" w:rsidRPr="00971F9E">
              <w:rPr>
                <w:rFonts w:cs="Tahoma"/>
                <w:sz w:val="18"/>
                <w:szCs w:val="18"/>
              </w:rPr>
              <w:t xml:space="preserve"> </w:t>
            </w:r>
            <w:r w:rsidRPr="00971F9E">
              <w:rPr>
                <w:rFonts w:cs="Tahoma"/>
                <w:sz w:val="18"/>
                <w:szCs w:val="18"/>
              </w:rPr>
              <w:t>energetskih pregleda, energetskih certifikata prije i poslije obnove, proj</w:t>
            </w:r>
            <w:r w:rsidRPr="00B357F4">
              <w:rPr>
                <w:rFonts w:cs="Tahoma"/>
                <w:sz w:val="18"/>
                <w:szCs w:val="18"/>
              </w:rPr>
              <w:t>ektne dokumentacije i tehničke pomoći u pripremi i provedbi projekta.</w:t>
            </w:r>
          </w:p>
        </w:tc>
      </w:tr>
    </w:tbl>
    <w:p w14:paraId="39DC47C8" w14:textId="506F4C0C" w:rsidR="0017512B" w:rsidRDefault="0056739B" w:rsidP="0017512B">
      <w:pPr>
        <w:spacing w:after="0"/>
      </w:pPr>
      <w:r w:rsidRPr="00203A80">
        <w:t xml:space="preserve">Projekte energetske obnove koji će se </w:t>
      </w:r>
      <w:r w:rsidR="0082189B" w:rsidRPr="00203A80">
        <w:t xml:space="preserve">sufinancirati sredstvima alociranima </w:t>
      </w:r>
      <w:r w:rsidR="00555868" w:rsidRPr="00203A80">
        <w:t>kroz I</w:t>
      </w:r>
      <w:r w:rsidR="0051030E" w:rsidRPr="00A67250">
        <w:t>nvesticij</w:t>
      </w:r>
      <w:r w:rsidR="00555868" w:rsidRPr="001C0633">
        <w:t>u</w:t>
      </w:r>
      <w:r w:rsidR="0051030E" w:rsidRPr="00AB4B63">
        <w:t xml:space="preserve"> Energetska obnova zgrada iz NPOO-a po</w:t>
      </w:r>
      <w:r w:rsidR="00C0732C" w:rsidRPr="00971F9E">
        <w:t>trebno</w:t>
      </w:r>
      <w:r w:rsidR="0051030E" w:rsidRPr="00971F9E">
        <w:t xml:space="preserve"> je u</w:t>
      </w:r>
      <w:r w:rsidR="00E5236A" w:rsidRPr="00B357F4">
        <w:t>g</w:t>
      </w:r>
      <w:r w:rsidR="0051030E" w:rsidRPr="00B357F4">
        <w:t>o</w:t>
      </w:r>
      <w:r w:rsidR="00E5236A" w:rsidRPr="00B357F4">
        <w:t>voriti</w:t>
      </w:r>
      <w:r w:rsidR="00C0732C" w:rsidRPr="00B357F4">
        <w:t xml:space="preserve"> do 31.12.2023</w:t>
      </w:r>
      <w:r w:rsidR="00BE63A5">
        <w:t>.</w:t>
      </w:r>
      <w:r w:rsidR="00C0732C" w:rsidRPr="00B357F4">
        <w:t xml:space="preserve">, dok je </w:t>
      </w:r>
      <w:r w:rsidR="00555868" w:rsidRPr="00B357F4">
        <w:t xml:space="preserve">projektne </w:t>
      </w:r>
      <w:r w:rsidR="00C0732C" w:rsidRPr="00B357F4">
        <w:t>investicije potrebno provesti do 3</w:t>
      </w:r>
      <w:r w:rsidR="00D25146" w:rsidRPr="00B357F4">
        <w:t>0</w:t>
      </w:r>
      <w:r w:rsidR="00C0732C" w:rsidRPr="00B357F4">
        <w:t>.</w:t>
      </w:r>
      <w:r w:rsidR="00D25146" w:rsidRPr="00B357F4">
        <w:t>6</w:t>
      </w:r>
      <w:r w:rsidR="00C0732C" w:rsidRPr="00B357F4">
        <w:t>.</w:t>
      </w:r>
      <w:r w:rsidR="00D25146" w:rsidRPr="00B357F4">
        <w:t>2026.</w:t>
      </w:r>
      <w:r w:rsidR="00FF0BB8" w:rsidRPr="00B357F4">
        <w:t xml:space="preserve"> </w:t>
      </w:r>
      <w:r w:rsidR="00140C19">
        <w:t>Na ra</w:t>
      </w:r>
      <w:r w:rsidR="00DE07C7">
        <w:t xml:space="preserve">zini </w:t>
      </w:r>
      <w:r w:rsidR="007176A3">
        <w:t>investicije</w:t>
      </w:r>
      <w:r w:rsidR="00DE07C7">
        <w:t xml:space="preserve"> </w:t>
      </w:r>
      <w:r w:rsidR="007176A3" w:rsidRPr="007176A3">
        <w:t xml:space="preserve">C6.1. R1-I1 </w:t>
      </w:r>
      <w:r w:rsidR="00DE07C7">
        <w:t>Energetska obnova zgrada potreb</w:t>
      </w:r>
      <w:r w:rsidR="007176A3">
        <w:t>n</w:t>
      </w:r>
      <w:r w:rsidR="00DE07C7">
        <w:t xml:space="preserve">o je ostvariti </w:t>
      </w:r>
      <w:r w:rsidR="007176A3" w:rsidRPr="007176A3">
        <w:t>minimalnu uštedu od 30 % godišnje primarne energije (</w:t>
      </w:r>
      <w:proofErr w:type="spellStart"/>
      <w:r w:rsidR="007176A3" w:rsidRPr="007176A3">
        <w:t>Eprim</w:t>
      </w:r>
      <w:proofErr w:type="spellEnd"/>
      <w:r w:rsidR="007176A3" w:rsidRPr="007176A3">
        <w:t>)</w:t>
      </w:r>
      <w:r w:rsidR="007176A3">
        <w:t>.</w:t>
      </w:r>
      <w:r w:rsidR="001C618E">
        <w:t xml:space="preserve"> </w:t>
      </w:r>
      <w:r w:rsidR="00FF0BB8" w:rsidRPr="00B357F4">
        <w:t xml:space="preserve">S obzirom na kratko razdoblje </w:t>
      </w:r>
      <w:r w:rsidR="00ED16B4" w:rsidRPr="00B357F4">
        <w:t>ugovaranja projekata</w:t>
      </w:r>
      <w:r w:rsidR="001036EB" w:rsidRPr="00B357F4">
        <w:t>, kroz NPOO će se</w:t>
      </w:r>
      <w:r w:rsidR="00ED16B4" w:rsidRPr="00B357F4">
        <w:t xml:space="preserve"> prvenstveno financirati energetska obnova zgrada koje već imaju izrađen glavni</w:t>
      </w:r>
      <w:r w:rsidR="001036EB" w:rsidRPr="00B357F4">
        <w:t xml:space="preserve"> </w:t>
      </w:r>
      <w:r w:rsidR="00ED16B4" w:rsidRPr="00B357F4">
        <w:t xml:space="preserve">projekt energetske obnove </w:t>
      </w:r>
      <w:r w:rsidR="00F50846">
        <w:t xml:space="preserve">te </w:t>
      </w:r>
      <w:r w:rsidR="00924AAE">
        <w:t xml:space="preserve">doprinose </w:t>
      </w:r>
      <w:r w:rsidR="00A3759D">
        <w:t xml:space="preserve">ostvarenju </w:t>
      </w:r>
      <w:r w:rsidR="00476FF3">
        <w:t>ušteda</w:t>
      </w:r>
      <w:r w:rsidR="00627030">
        <w:t xml:space="preserve"> godišnje</w:t>
      </w:r>
      <w:r w:rsidR="00476FF3">
        <w:t xml:space="preserve"> primarne energije na razini</w:t>
      </w:r>
      <w:r w:rsidR="00627030">
        <w:t xml:space="preserve"> komponente</w:t>
      </w:r>
      <w:r w:rsidR="0017512B" w:rsidRPr="00B357F4">
        <w:t>.</w:t>
      </w:r>
    </w:p>
    <w:p w14:paraId="2B2308A7" w14:textId="77777777" w:rsidR="00DD17BD" w:rsidRDefault="00DD17BD" w:rsidP="00DD17BD">
      <w:pPr>
        <w:spacing w:after="0"/>
      </w:pPr>
      <w:r w:rsidRPr="00CD1127">
        <w:t xml:space="preserve">Sredstava iz NPOO-a dodjeljuju se prema načelu “Ne nanosi značajnu štetu” (engl. Do no </w:t>
      </w:r>
      <w:proofErr w:type="spellStart"/>
      <w:r w:rsidRPr="00CD1127">
        <w:t>significant</w:t>
      </w:r>
      <w:proofErr w:type="spellEnd"/>
      <w:r w:rsidRPr="00CD1127">
        <w:t xml:space="preserve"> </w:t>
      </w:r>
      <w:proofErr w:type="spellStart"/>
      <w:r w:rsidRPr="00CD1127">
        <w:t>harm</w:t>
      </w:r>
      <w:proofErr w:type="spellEnd"/>
      <w:r w:rsidRPr="00CD1127">
        <w:t xml:space="preserve"> – DNSH), koje podrazumijeva da investicije koje se sufinanciraju nemaju značajan negativan utjecaj na ublažavanje klimatskih promjena, prilagođavanje klimatskim promjenama, održive uporabu i zaštitu voda i morskih resursa, kružno gospodarstvo, uključujući prevenciju otpada i recikliranje, prevenciju onečišćenja i kontrola  zraka, vode ili tla te zaštitu i obnovu biološke raznolikosti i ekosustava. O zadovoljavanju DNSH načela vodit će se računa u  javnim pozivima, ugovorima o dodjeli bespovratnih sredstava, odnosno  drugim mehanizmima za provedbu ovoga programa.</w:t>
      </w:r>
      <w:r w:rsidRPr="002E4B36">
        <w:t xml:space="preserve">  </w:t>
      </w:r>
    </w:p>
    <w:p w14:paraId="58C55501" w14:textId="020261C3" w:rsidR="000E3E20" w:rsidRDefault="000E3E20" w:rsidP="0017512B">
      <w:pPr>
        <w:spacing w:after="0"/>
      </w:pPr>
      <w:r>
        <w:t>Zgrade kod kojih</w:t>
      </w:r>
      <w:r w:rsidR="008C3B41">
        <w:t xml:space="preserve"> je financiranje započeto iz FSEU, za vraćanje u ispravno stanje, nastavljaju financiranje obnove sredstvima iz NPOO, prema kriterijima za </w:t>
      </w:r>
      <w:r w:rsidR="00AF58DF">
        <w:t xml:space="preserve">određivanje prioriteta određenim u poglavlju </w:t>
      </w:r>
      <w:r w:rsidR="00AF58DF">
        <w:fldChar w:fldCharType="begin"/>
      </w:r>
      <w:r w:rsidR="00AF58DF">
        <w:instrText xml:space="preserve"> REF _Ref94769562 \r \h </w:instrText>
      </w:r>
      <w:r w:rsidR="00AF58DF">
        <w:fldChar w:fldCharType="separate"/>
      </w:r>
      <w:r w:rsidR="00814B67">
        <w:t>6.1</w:t>
      </w:r>
      <w:r w:rsidR="00AF58DF">
        <w:fldChar w:fldCharType="end"/>
      </w:r>
      <w:r w:rsidR="00AF58DF">
        <w:t xml:space="preserve"> </w:t>
      </w:r>
      <w:r w:rsidR="00AF58DF">
        <w:fldChar w:fldCharType="begin"/>
      </w:r>
      <w:r w:rsidR="00AF58DF">
        <w:instrText xml:space="preserve"> REF _Ref94769545 \h </w:instrText>
      </w:r>
      <w:r w:rsidR="00AF58DF">
        <w:fldChar w:fldCharType="separate"/>
      </w:r>
      <w:r w:rsidR="00814B67" w:rsidRPr="00B357F4">
        <w:t>Određivanje prioriteta energetske i sveobuhvatne  obnove zgrada javnog sektora</w:t>
      </w:r>
      <w:r w:rsidR="00AF58DF">
        <w:fldChar w:fldCharType="end"/>
      </w:r>
      <w:r w:rsidR="00AF58DF">
        <w:t xml:space="preserve">. </w:t>
      </w:r>
    </w:p>
    <w:p w14:paraId="173F055C" w14:textId="77777777" w:rsidR="00113F10" w:rsidRDefault="00113F10" w:rsidP="0017512B">
      <w:pPr>
        <w:spacing w:after="0"/>
      </w:pPr>
    </w:p>
    <w:p w14:paraId="22C51CCC" w14:textId="77777777" w:rsidR="0031233C" w:rsidRPr="00B357F4" w:rsidRDefault="0031233C" w:rsidP="0031233C">
      <w:pPr>
        <w:spacing w:after="0"/>
        <w:rPr>
          <w:b/>
        </w:rPr>
      </w:pPr>
      <w:r w:rsidRPr="00B357F4">
        <w:rPr>
          <w:b/>
        </w:rPr>
        <w:t>Višegodišnji financijski okvir 2021. – 2027. (VFO)</w:t>
      </w:r>
    </w:p>
    <w:p w14:paraId="7EEE87E9" w14:textId="6D95EA4B" w:rsidR="0031233C" w:rsidRPr="00B357F4" w:rsidRDefault="0031233C" w:rsidP="0031233C">
      <w:pPr>
        <w:spacing w:after="0"/>
      </w:pPr>
      <w:r w:rsidRPr="00B357F4">
        <w:t xml:space="preserve">Višegodišnjim financijskim okvirom koji obuhvaća razdoblje od 2021. do 2027. godine te koji se financira iz Europskih strukturnih i investicijskih (ESI) fondova predviđen je dugoročni proračun od 1.074,3 milijarde EUR za 27 država članica EU. Zajedno s alociranim sredstvima za instrument </w:t>
      </w:r>
      <w:proofErr w:type="spellStart"/>
      <w:r w:rsidRPr="00B357F4">
        <w:t>Next</w:t>
      </w:r>
      <w:proofErr w:type="spellEnd"/>
      <w:r w:rsidRPr="00B357F4">
        <w:t xml:space="preserve"> </w:t>
      </w:r>
      <w:proofErr w:type="spellStart"/>
      <w:r w:rsidRPr="00B357F4">
        <w:t>Generation</w:t>
      </w:r>
      <w:proofErr w:type="spellEnd"/>
      <w:r w:rsidRPr="00B357F4">
        <w:t xml:space="preserve"> EU, EU je osigurala najveći iznos sredstava do sada za potporu dugoročnim prioritetima EU-a u različitim područjima </w:t>
      </w:r>
      <w:r w:rsidRPr="00B357F4">
        <w:lastRenderedPageBreak/>
        <w:t xml:space="preserve">politika, </w:t>
      </w:r>
      <w:r w:rsidR="00350C3B" w:rsidRPr="00350C3B">
        <w:t>među kojima je i</w:t>
      </w:r>
      <w:r w:rsidRPr="00B357F4">
        <w:t xml:space="preserve"> digitaln</w:t>
      </w:r>
      <w:r w:rsidR="00350C3B">
        <w:t>a</w:t>
      </w:r>
      <w:r w:rsidRPr="00B357F4">
        <w:t xml:space="preserve"> i </w:t>
      </w:r>
      <w:r w:rsidR="00350C3B" w:rsidRPr="00B357F4">
        <w:t>zelen</w:t>
      </w:r>
      <w:r w:rsidR="00350C3B">
        <w:t>a</w:t>
      </w:r>
      <w:r w:rsidR="00350C3B" w:rsidRPr="00B357F4">
        <w:t xml:space="preserve"> tranzicij</w:t>
      </w:r>
      <w:r w:rsidR="00350C3B">
        <w:t>a</w:t>
      </w:r>
      <w:r w:rsidRPr="00B357F4">
        <w:t>. Kroz VFO i Hrvatskoj će na raspolaganju biti 13,4 milijardi EUR za prenošenje prioriteta EU u nacionalni kontekst te implementaciju razvojnih prioriteta definiranih NRS 2030, od čega je 9,3 milijarde EUR namijenjeno provedbi Kohezijske politike. Programski dokumenti</w:t>
      </w:r>
      <w:r w:rsidR="00DC19C0">
        <w:t xml:space="preserve"> </w:t>
      </w:r>
      <w:r w:rsidRPr="00B357F4">
        <w:t xml:space="preserve">kojima će biti jasnije definirani prioriteti, specifični  ciljevi i pokazatelji kojima se mjeri uspješnost provedbe Kohezijske politike i ispunjenja razvojnih smjernica su trenutno u pripremi, a konačne verzije očekuju se krajem 2021. godine, po završetku konzultacija i pregovora s Europskom komisijom. Jedan </w:t>
      </w:r>
      <w:r w:rsidR="006B4172" w:rsidRPr="00B357F4">
        <w:t xml:space="preserve">od programa vezanih uz Kohezijsku politiku i s izravnim doprinosom poticanju energetske učinkovitosti u zgradarstvu je </w:t>
      </w:r>
      <w:r w:rsidR="006B4172">
        <w:t>P</w:t>
      </w:r>
      <w:r w:rsidR="006B4172" w:rsidRPr="00B357F4">
        <w:t xml:space="preserve">rogram Konkurentnost i kohezija 2021.-2027. (PKK </w:t>
      </w:r>
      <w:r w:rsidRPr="00B357F4">
        <w:t xml:space="preserve">2021-2027). Od ukupno šest prioriteta u PKK 2021-2027, Prioritet 3: </w:t>
      </w:r>
      <w:r w:rsidR="0080489D" w:rsidRPr="00B357F4">
        <w:t xml:space="preserve">Promicanje energetske učinkovitosti i obnovljivih izvora energije, prilagodbe na klimatske promjene, sprječavanje rizika, zaštitu okoliša i održivosti resursa“ sadrži specifični cilj </w:t>
      </w:r>
      <w:r w:rsidR="00F31C79" w:rsidRPr="00F31C79">
        <w:t xml:space="preserve">2i. Promicanje energetske učinkovitosti i smanjenje emisija stakleničkih plinova </w:t>
      </w:r>
      <w:r w:rsidR="0080489D" w:rsidRPr="00B357F4">
        <w:t>koji</w:t>
      </w:r>
      <w:r w:rsidR="00021957">
        <w:t xml:space="preserve">, između ostaloga, obuhvaća i </w:t>
      </w:r>
      <w:r w:rsidR="0080489D" w:rsidRPr="00B357F4">
        <w:t>energetsku obnovu zgrada.</w:t>
      </w:r>
      <w:r w:rsidR="00693606">
        <w:t xml:space="preserve"> </w:t>
      </w:r>
      <w:r w:rsidRPr="00B357F4">
        <w:t xml:space="preserve">Dodatno </w:t>
      </w:r>
      <w:r w:rsidR="00693606">
        <w:t>je</w:t>
      </w:r>
      <w:r w:rsidR="00693606" w:rsidRPr="00B357F4">
        <w:t xml:space="preserve"> </w:t>
      </w:r>
      <w:r w:rsidRPr="00B357F4">
        <w:t xml:space="preserve">kroz Prioritet 3 i u okviru operacija za financiranje </w:t>
      </w:r>
      <w:r w:rsidR="000F3E98" w:rsidRPr="00B357F4">
        <w:t>predložen</w:t>
      </w:r>
      <w:r w:rsidR="0056060F">
        <w:t>a mogućnost k</w:t>
      </w:r>
      <w:r w:rsidR="0056060F" w:rsidRPr="0056060F">
        <w:t>orištenja</w:t>
      </w:r>
      <w:r w:rsidR="00E974B7">
        <w:t xml:space="preserve"> ESIF</w:t>
      </w:r>
      <w:r w:rsidR="0056060F" w:rsidRPr="0056060F">
        <w:t xml:space="preserve"> financijskog instrumenta za osiguranje vlastitog učešća korisnik</w:t>
      </w:r>
      <w:r w:rsidR="0056060F">
        <w:t>a</w:t>
      </w:r>
      <w:r w:rsidR="00E974B7">
        <w:t xml:space="preserve"> čime bi se</w:t>
      </w:r>
      <w:r w:rsidR="000310E3">
        <w:t xml:space="preserve"> korisniku omogućilo zatvaranje financijskog jaza </w:t>
      </w:r>
      <w:r w:rsidR="00E953A2">
        <w:t>kako bi projekt bio ekonomski opravdan</w:t>
      </w:r>
      <w:r w:rsidR="00693606">
        <w:t xml:space="preserve">, no točne alokacije </w:t>
      </w:r>
      <w:r w:rsidR="0025495B">
        <w:t xml:space="preserve"> za sada </w:t>
      </w:r>
      <w:r w:rsidR="00693606">
        <w:t xml:space="preserve">nisu poznate. </w:t>
      </w:r>
    </w:p>
    <w:p w14:paraId="73D69A05" w14:textId="00198A70" w:rsidR="00731FB1" w:rsidRPr="00B357F4" w:rsidRDefault="00590CE3" w:rsidP="00731FB1">
      <w:pPr>
        <w:spacing w:after="0"/>
        <w:rPr>
          <w:b/>
        </w:rPr>
      </w:pPr>
      <w:r w:rsidRPr="00B357F4">
        <w:rPr>
          <w:b/>
        </w:rPr>
        <w:t>F</w:t>
      </w:r>
      <w:r w:rsidR="00731FB1" w:rsidRPr="00B357F4">
        <w:rPr>
          <w:b/>
        </w:rPr>
        <w:t>ond solidarnost</w:t>
      </w:r>
      <w:r w:rsidRPr="00B357F4">
        <w:rPr>
          <w:b/>
        </w:rPr>
        <w:t>i EU (FSEU)</w:t>
      </w:r>
    </w:p>
    <w:p w14:paraId="0ADF9ED7" w14:textId="7B7AB7F2" w:rsidR="00731FB1" w:rsidRPr="00B357F4" w:rsidRDefault="00991705" w:rsidP="00731FB1">
      <w:pPr>
        <w:spacing w:after="0"/>
      </w:pPr>
      <w:r w:rsidRPr="00B357F4">
        <w:t xml:space="preserve">Nakon serije </w:t>
      </w:r>
      <w:r w:rsidR="00A66A61" w:rsidRPr="00B357F4">
        <w:t xml:space="preserve">jakih </w:t>
      </w:r>
      <w:r w:rsidRPr="00B357F4">
        <w:t>potresa</w:t>
      </w:r>
      <w:r w:rsidR="00A66A61" w:rsidRPr="00B357F4">
        <w:t xml:space="preserve"> zabilježenih tijekom 2020. godine na području </w:t>
      </w:r>
      <w:r w:rsidR="00B0614D" w:rsidRPr="00B357F4">
        <w:t>Grada Zagreba, Krapinsko-zagorske županije, Zagrebačke županije, Sisačko-moslavačke županije i Karlovačke županije</w:t>
      </w:r>
      <w:r w:rsidRPr="00B357F4">
        <w:t xml:space="preserve"> koj</w:t>
      </w:r>
      <w:r w:rsidR="002A53AE" w:rsidRPr="00B357F4">
        <w:t>i</w:t>
      </w:r>
      <w:r w:rsidRPr="00B357F4">
        <w:t xml:space="preserve"> su</w:t>
      </w:r>
      <w:r w:rsidR="002A53AE" w:rsidRPr="00B357F4">
        <w:t xml:space="preserve"> </w:t>
      </w:r>
      <w:r w:rsidR="008912AB" w:rsidRPr="00B357F4">
        <w:t>uzrokovali velik</w:t>
      </w:r>
      <w:r w:rsidR="002E3A27" w:rsidRPr="00B357F4">
        <w:t xml:space="preserve">u materijalnu štetu na </w:t>
      </w:r>
      <w:r w:rsidR="00C83B40" w:rsidRPr="00B357F4">
        <w:t>tom području,</w:t>
      </w:r>
      <w:r w:rsidR="00D97D79" w:rsidRPr="00B357F4">
        <w:t xml:space="preserve"> Europska komisija je odobrila zahtjev </w:t>
      </w:r>
      <w:r w:rsidR="005639EB">
        <w:t xml:space="preserve">Vlade RH </w:t>
      </w:r>
      <w:r w:rsidR="005E4F03" w:rsidRPr="00B357F4">
        <w:t xml:space="preserve">za pomoć </w:t>
      </w:r>
      <w:r w:rsidR="00FC4035" w:rsidRPr="00B357F4">
        <w:t xml:space="preserve">iz FSEU-a za </w:t>
      </w:r>
      <w:r w:rsidR="00A401D7" w:rsidRPr="00B357F4">
        <w:t>saniranje</w:t>
      </w:r>
      <w:r w:rsidR="005E4F03" w:rsidRPr="00B357F4">
        <w:t xml:space="preserve"> posljedica</w:t>
      </w:r>
      <w:r w:rsidR="00A401D7" w:rsidRPr="00B357F4">
        <w:t xml:space="preserve"> nastalih</w:t>
      </w:r>
      <w:r w:rsidR="00993F30" w:rsidRPr="00B357F4">
        <w:t xml:space="preserve"> potres</w:t>
      </w:r>
      <w:r w:rsidR="00E22384" w:rsidRPr="00B357F4">
        <w:t>om na zagrebačkom području</w:t>
      </w:r>
      <w:r w:rsidR="005639EB">
        <w:t xml:space="preserve">. </w:t>
      </w:r>
      <w:r w:rsidR="00900F64" w:rsidRPr="00373352">
        <w:t xml:space="preserve">Ukupan iznos dodijeljenih bespovratnih sredstava iz FSEU-a za zagrebačko </w:t>
      </w:r>
      <w:r w:rsidR="00900F64" w:rsidRPr="00203A80">
        <w:t xml:space="preserve">područje iznosi </w:t>
      </w:r>
      <w:r w:rsidR="002458ED" w:rsidRPr="00203A80">
        <w:t>683</w:t>
      </w:r>
      <w:r w:rsidR="002458ED" w:rsidRPr="00A67250">
        <w:t xml:space="preserve">,7 milijuna EUR, dok je za područje Banovine </w:t>
      </w:r>
      <w:r w:rsidR="00DD735A">
        <w:t xml:space="preserve">dodijeljeno </w:t>
      </w:r>
      <w:r w:rsidR="00C44E48" w:rsidRPr="00971F9E">
        <w:t>319,2 milijuna EUR pomoći</w:t>
      </w:r>
      <w:r w:rsidR="00876CC5" w:rsidRPr="00971F9E">
        <w:t xml:space="preserve">. </w:t>
      </w:r>
      <w:r w:rsidR="003457E4" w:rsidRPr="00B357F4">
        <w:t>Iz FSEU-a je moguće financiranje</w:t>
      </w:r>
      <w:r w:rsidR="00A23C22" w:rsidRPr="00B357F4">
        <w:t xml:space="preserve"> aktivnosti kojima se postojeća infrastruktura vraća u ispravno radno stanje</w:t>
      </w:r>
      <w:r w:rsidR="00DA367E" w:rsidRPr="00B357F4">
        <w:t xml:space="preserve">, odnosno </w:t>
      </w:r>
      <w:r w:rsidR="00940B8A">
        <w:t>ak</w:t>
      </w:r>
      <w:r w:rsidR="009B5EDB">
        <w:t>tivnosti</w:t>
      </w:r>
      <w:r w:rsidR="00C51C9B" w:rsidRPr="00B357F4">
        <w:t xml:space="preserve"> </w:t>
      </w:r>
      <w:r w:rsidR="003600F2" w:rsidRPr="00B357F4">
        <w:t>k</w:t>
      </w:r>
      <w:r w:rsidR="00940B8A">
        <w:t>ojima se</w:t>
      </w:r>
      <w:r w:rsidR="003600F2" w:rsidRPr="00B357F4">
        <w:t xml:space="preserve"> oštećena infrastruktura </w:t>
      </w:r>
      <w:r w:rsidR="00940B8A">
        <w:t>vraća</w:t>
      </w:r>
      <w:r w:rsidR="00940B8A" w:rsidRPr="00B357F4">
        <w:t xml:space="preserve"> </w:t>
      </w:r>
      <w:r w:rsidR="003600F2" w:rsidRPr="00B357F4">
        <w:t>u stanje prije potresa.</w:t>
      </w:r>
      <w:r w:rsidR="00DD58A6" w:rsidRPr="00B357F4">
        <w:t xml:space="preserve"> S obzirom na s</w:t>
      </w:r>
      <w:r w:rsidR="00BB39EF" w:rsidRPr="00B357F4">
        <w:t>užen</w:t>
      </w:r>
      <w:r w:rsidR="00143B02" w:rsidRPr="00B357F4">
        <w:t xml:space="preserve"> i specifičan</w:t>
      </w:r>
      <w:r w:rsidR="00BB39EF" w:rsidRPr="00B357F4">
        <w:t xml:space="preserve"> opseg</w:t>
      </w:r>
      <w:r w:rsidR="007F4DA6" w:rsidRPr="00B357F4">
        <w:t xml:space="preserve"> prihvatljivih aktivnosti</w:t>
      </w:r>
      <w:r w:rsidR="00143B02" w:rsidRPr="00B357F4">
        <w:t xml:space="preserve"> koji ne obuhvaća aktivnosti energetske obnove, </w:t>
      </w:r>
      <w:r w:rsidR="00BA0CF5" w:rsidRPr="00B357F4">
        <w:t xml:space="preserve">obnova fonda zgrada </w:t>
      </w:r>
      <w:r w:rsidR="001E4634" w:rsidRPr="00B357F4">
        <w:t>na područjima pogođenima potresom financirat će se kombinirano iz FSEU</w:t>
      </w:r>
      <w:r w:rsidR="0043209D">
        <w:t xml:space="preserve"> </w:t>
      </w:r>
      <w:r w:rsidR="0043209D" w:rsidRPr="00C75C12">
        <w:t xml:space="preserve">i drugih izvora poput </w:t>
      </w:r>
      <w:r w:rsidR="00E21B9E" w:rsidRPr="00C75C12">
        <w:t>Meh</w:t>
      </w:r>
      <w:r w:rsidR="004D17F4" w:rsidRPr="00C75C12">
        <w:t>anizma</w:t>
      </w:r>
      <w:r w:rsidR="009D4741" w:rsidRPr="00C75C12">
        <w:t xml:space="preserve"> za oporavak i otpornost</w:t>
      </w:r>
      <w:r w:rsidR="00F46D20" w:rsidRPr="00C75C12">
        <w:t xml:space="preserve"> </w:t>
      </w:r>
      <w:r w:rsidR="001E4634" w:rsidRPr="00C75C12">
        <w:t xml:space="preserve">na način da se vraćanje zgrada u prvobitno stanje prije oštećenja financira iz </w:t>
      </w:r>
      <w:r w:rsidR="00750DD1" w:rsidRPr="00C75C12">
        <w:t>FSEU-a</w:t>
      </w:r>
      <w:r w:rsidR="001E4634" w:rsidRPr="00C75C12">
        <w:t>, a razlika iznosa do cjelovite obnove uključujući i povećanje energetske učinkovitosti objekata iz</w:t>
      </w:r>
      <w:r w:rsidR="00935DEB" w:rsidRPr="00C75C12">
        <w:t xml:space="preserve"> sredstava navedenih u </w:t>
      </w:r>
      <w:r w:rsidR="009974D2" w:rsidRPr="00C75C12">
        <w:t>NPOO</w:t>
      </w:r>
      <w:r w:rsidR="001E4634" w:rsidRPr="00C75C12">
        <w:t>-</w:t>
      </w:r>
      <w:r w:rsidR="00935DEB" w:rsidRPr="00C75C12">
        <w:t>u</w:t>
      </w:r>
      <w:r w:rsidR="001E4634" w:rsidRPr="00C75C12">
        <w:t>.</w:t>
      </w:r>
      <w:r w:rsidR="002A66CC" w:rsidRPr="00C75C12">
        <w:t xml:space="preserve"> </w:t>
      </w:r>
      <w:r w:rsidR="00731FB1" w:rsidRPr="00C75C12">
        <w:t>Cjelokupna tematika financiranja i upravljanja sredstvima FSEU</w:t>
      </w:r>
      <w:r w:rsidR="006864E7" w:rsidRPr="00C75C12">
        <w:t xml:space="preserve">, kao i </w:t>
      </w:r>
      <w:r w:rsidR="00731FB1" w:rsidRPr="00C75C12">
        <w:t xml:space="preserve"> </w:t>
      </w:r>
      <w:r w:rsidR="006864E7" w:rsidRPr="00C75C12">
        <w:t xml:space="preserve">modaliteti raspisa poziva i provedbe </w:t>
      </w:r>
      <w:r w:rsidR="00731FB1" w:rsidRPr="00C75C12">
        <w:t>definirani su</w:t>
      </w:r>
      <w:r w:rsidR="00C75C12" w:rsidRPr="00C75C12">
        <w:t xml:space="preserve"> Uredbom o osnivanju FSEU i</w:t>
      </w:r>
      <w:r w:rsidR="00731FB1" w:rsidRPr="00C75C12">
        <w:t xml:space="preserve"> zajedničkim nacionalnim pravilima.</w:t>
      </w:r>
    </w:p>
    <w:p w14:paraId="3FDD5CAC" w14:textId="3D23E0C3" w:rsidR="00731FB1" w:rsidRDefault="736435A4" w:rsidP="00731FB1">
      <w:pPr>
        <w:spacing w:after="0"/>
      </w:pPr>
      <w:r w:rsidRPr="00B357F4">
        <w:t xml:space="preserve">Javni pozivi su raspisani na način da se dodjeljuju sredstva korisniku za projekt cjelovite obnove (po načinu </w:t>
      </w:r>
      <w:proofErr w:type="spellStart"/>
      <w:r w:rsidRPr="00B357F4">
        <w:t>build</w:t>
      </w:r>
      <w:proofErr w:type="spellEnd"/>
      <w:r w:rsidRPr="00B357F4">
        <w:t xml:space="preserve"> </w:t>
      </w:r>
      <w:proofErr w:type="spellStart"/>
      <w:r w:rsidRPr="00B357F4">
        <w:t>back</w:t>
      </w:r>
      <w:proofErr w:type="spellEnd"/>
      <w:r w:rsidRPr="00B357F4">
        <w:t xml:space="preserve"> </w:t>
      </w:r>
      <w:proofErr w:type="spellStart"/>
      <w:r w:rsidRPr="00B357F4">
        <w:t>better</w:t>
      </w:r>
      <w:proofErr w:type="spellEnd"/>
      <w:r w:rsidRPr="00B357F4">
        <w:t xml:space="preserve"> - BBB). Vraćanje u ispravno radno stanje prepoznaje se kao postotni udio u projektu cjelovite obnove. Ostatak projekta uključujući </w:t>
      </w:r>
      <w:r w:rsidR="00B35B4E">
        <w:t>protupotresno pojačanje</w:t>
      </w:r>
      <w:r w:rsidR="00B13085">
        <w:t xml:space="preserve"> zgrade</w:t>
      </w:r>
      <w:r w:rsidRPr="00B357F4">
        <w:t xml:space="preserve"> i poboljšanje energetske učinkovitosti objekta se financira kroz NPOO</w:t>
      </w:r>
      <w:r w:rsidR="00C75C12">
        <w:t xml:space="preserve"> ili drugih izvora</w:t>
      </w:r>
      <w:r w:rsidRPr="00B357F4">
        <w:t xml:space="preserve">. Za sve objekte javne namjene trebala bi se provesti cjelovita obnova sukladno Zakonu o obnovi. Javni pozivi za određene kategorije (obrazovanje, zdravstvo, kultura itd.) su </w:t>
      </w:r>
      <w:r w:rsidR="007F7769">
        <w:t>u fazi provedbe</w:t>
      </w:r>
      <w:r w:rsidR="00DF274F">
        <w:t>.</w:t>
      </w:r>
      <w:r w:rsidR="007F7769">
        <w:t xml:space="preserve"> </w:t>
      </w:r>
      <w:r w:rsidRPr="00B357F4">
        <w:t xml:space="preserve">Pitanje razgraničenja prihvatljivih troškova FSEU-a i </w:t>
      </w:r>
      <w:r w:rsidR="00113906">
        <w:t xml:space="preserve">Mehanizma za oporavak i otpornost </w:t>
      </w:r>
      <w:r w:rsidRPr="00B357F4">
        <w:t>(kroz NPOO) proizlazi iz prirode FSEU-a kao interventnog fonda</w:t>
      </w:r>
      <w:r w:rsidR="3AB94C7C" w:rsidRPr="00B357F4">
        <w:t xml:space="preserve"> koji</w:t>
      </w:r>
      <w:r w:rsidRPr="00B357F4">
        <w:t xml:space="preserve"> financira samo troškove vraćanja u stanje prije potresa. Sukladno Zakonu</w:t>
      </w:r>
      <w:r w:rsidR="00AF1593">
        <w:t xml:space="preserve"> o obnovi</w:t>
      </w:r>
      <w:r w:rsidRPr="00B357F4">
        <w:t>, javni pozivi traže cjelovitu obnovu, a dodatnim dopunama poziva osigurava se smanjen</w:t>
      </w:r>
      <w:r w:rsidR="00915E55">
        <w:t>j</w:t>
      </w:r>
      <w:r w:rsidRPr="00B357F4">
        <w:t xml:space="preserve">e energetskih potreba i </w:t>
      </w:r>
      <w:r w:rsidR="4949F3D2" w:rsidRPr="00B357F4">
        <w:t>uštede u godišnjoj potrebnoj toplinskoj</w:t>
      </w:r>
      <w:r w:rsidRPr="00B357F4">
        <w:t xml:space="preserve"> energij</w:t>
      </w:r>
      <w:r w:rsidR="02552CCE" w:rsidRPr="00B357F4">
        <w:t>i</w:t>
      </w:r>
      <w:r w:rsidRPr="00B357F4">
        <w:t xml:space="preserve"> za grijanje (</w:t>
      </w:r>
      <w:proofErr w:type="spellStart"/>
      <w:r w:rsidR="000E1DCB" w:rsidRPr="00EF055E">
        <w:rPr>
          <w:lang w:eastAsia="hr-HR"/>
        </w:rPr>
        <w:t>Q</w:t>
      </w:r>
      <w:r w:rsidR="000E1DCB" w:rsidRPr="00EF055E">
        <w:rPr>
          <w:vertAlign w:val="subscript"/>
          <w:lang w:eastAsia="hr-HR"/>
        </w:rPr>
        <w:t>H,nd</w:t>
      </w:r>
      <w:proofErr w:type="spellEnd"/>
      <w:r w:rsidRPr="00B357F4">
        <w:t xml:space="preserve">) od minimalnih 50% u </w:t>
      </w:r>
      <w:r w:rsidR="32091AD6" w:rsidRPr="00B357F4">
        <w:t>ZJS</w:t>
      </w:r>
      <w:r w:rsidR="00D81859">
        <w:t xml:space="preserve"> </w:t>
      </w:r>
      <w:r w:rsidR="00D81859" w:rsidRPr="00D81859">
        <w:t>čim</w:t>
      </w:r>
      <w:r w:rsidR="00D81859">
        <w:t>e</w:t>
      </w:r>
      <w:r w:rsidR="00D81859" w:rsidRPr="00D81859">
        <w:t xml:space="preserve"> će se osigurati 3</w:t>
      </w:r>
      <w:r w:rsidR="00D81859">
        <w:t>0</w:t>
      </w:r>
      <w:r w:rsidR="00D81859" w:rsidRPr="00D81859">
        <w:t>% ušteda primarne</w:t>
      </w:r>
      <w:r w:rsidR="00FD7CA8">
        <w:t xml:space="preserve"> energije</w:t>
      </w:r>
      <w:r w:rsidR="00D81859" w:rsidRPr="00D81859">
        <w:t xml:space="preserve"> na razini cijele investicije</w:t>
      </w:r>
      <w:r w:rsidR="00FD7CA8">
        <w:t>.</w:t>
      </w:r>
    </w:p>
    <w:p w14:paraId="24725C94" w14:textId="71819B3C" w:rsidR="00295163" w:rsidRPr="00295163" w:rsidRDefault="00295163" w:rsidP="00295163">
      <w:pPr>
        <w:rPr>
          <w:rFonts w:ascii="Calibri" w:hAnsi="Calibri" w:cs="Calibri"/>
          <w:szCs w:val="22"/>
          <w:lang w:eastAsia="en-US"/>
        </w:rPr>
      </w:pPr>
      <w:r>
        <w:t xml:space="preserve">Alokacija za do sada objavljene poziva Ministarstva zdravstva, Ministarstva znanosti i obrazovanja, Ministarstva kulture i medija, Grada Zagreba, Krapinsko-zagorske županije i Zagrebačke županije, a koji se odnose na zgrade javnog sektora  iznosi preko 5,2 milijarde kuna. Ovaj iznos obuhvaća pozive i za „zagrebački“ i za „petrinjski“ potres. Podaci su okvirni i podložni promjenama jer su moguće  </w:t>
      </w:r>
      <w:proofErr w:type="spellStart"/>
      <w:r>
        <w:t>realokacije</w:t>
      </w:r>
      <w:proofErr w:type="spellEnd"/>
      <w:r>
        <w:t xml:space="preserve"> između operacija koje su prihvatljive za sufinanciranje iz FSEU.</w:t>
      </w:r>
    </w:p>
    <w:p w14:paraId="7988B0D0" w14:textId="5320FA0D" w:rsidR="00731FB1" w:rsidRPr="006734C7" w:rsidRDefault="00B75A4B" w:rsidP="00061655">
      <w:pPr>
        <w:spacing w:after="0"/>
        <w:rPr>
          <w:b/>
        </w:rPr>
      </w:pPr>
      <w:r>
        <w:t>Javnim pozivima je osigurano da se na nivou svakog projekta obnove zgrade jasno razgraniče udjeli prihvatljivih troškova iz FSEU i NPOO.</w:t>
      </w:r>
      <w:r w:rsidR="00D36E7C">
        <w:t xml:space="preserve"> </w:t>
      </w:r>
      <w:r w:rsidR="00731FB1" w:rsidRPr="00B357F4">
        <w:t xml:space="preserve">Udio u financiranju iz FSEU i </w:t>
      </w:r>
      <w:r w:rsidR="00113906">
        <w:t>NPOO</w:t>
      </w:r>
      <w:r w:rsidR="00113906" w:rsidRPr="00B357F4">
        <w:t xml:space="preserve"> </w:t>
      </w:r>
      <w:r w:rsidR="00731FB1" w:rsidRPr="00B357F4">
        <w:t xml:space="preserve">je varijabilan ovisno o stupnju oštećenja objekta, prirodi oštećenja i drugim specifičnostima objekta, stoga se precizna razdjela troškova može potvrditi </w:t>
      </w:r>
      <w:r w:rsidR="00FE352A">
        <w:t>u projektu</w:t>
      </w:r>
      <w:r w:rsidR="00731FB1" w:rsidRPr="00B357F4">
        <w:t>.</w:t>
      </w:r>
      <w:r w:rsidR="00237A06" w:rsidRPr="00237A06">
        <w:t xml:space="preserve"> </w:t>
      </w:r>
      <w:r w:rsidR="00237A06">
        <w:t>K</w:t>
      </w:r>
      <w:r w:rsidR="00237A06" w:rsidRPr="00B357F4">
        <w:t>ako bi se postigao sinergijski efekt iz predviđenih programa sufinanciranja</w:t>
      </w:r>
      <w:r w:rsidR="00237A06">
        <w:t>,</w:t>
      </w:r>
      <w:r w:rsidR="00FE352A">
        <w:t xml:space="preserve"> ključno</w:t>
      </w:r>
      <w:r w:rsidR="005D592B" w:rsidRPr="00B357F4">
        <w:t xml:space="preserve"> je</w:t>
      </w:r>
      <w:r w:rsidR="00EA23F7" w:rsidRPr="00B357F4">
        <w:t xml:space="preserve"> uskladiti </w:t>
      </w:r>
      <w:r w:rsidR="00CB6885" w:rsidRPr="00B357F4">
        <w:t>navedene izvore te dinamiku ugovaranja i provedbe</w:t>
      </w:r>
      <w:r w:rsidR="00AC13E7" w:rsidRPr="00B357F4">
        <w:t>.</w:t>
      </w:r>
    </w:p>
    <w:p w14:paraId="22518C17" w14:textId="4EE03C6A" w:rsidR="000168ED" w:rsidRDefault="000168ED" w:rsidP="000168ED">
      <w:pPr>
        <w:spacing w:after="0"/>
      </w:pPr>
      <w:r w:rsidRPr="00203A80">
        <w:t>Detaljnija analiza potrebnih investicija u energetsku obnovu zgrada javnog sektora je dana u poglavlju 8</w:t>
      </w:r>
      <w:r w:rsidRPr="00A67250">
        <w:t xml:space="preserve">, no razvidno je kako su sredstva dostupna kroz različite EU sufinancirane programe i fondove nedovoljna za pokrivanje potreba </w:t>
      </w:r>
      <w:r w:rsidR="00906294">
        <w:t>pa</w:t>
      </w:r>
      <w:r w:rsidR="00906294" w:rsidRPr="00A67250">
        <w:t xml:space="preserve"> </w:t>
      </w:r>
      <w:r w:rsidRPr="00A67250">
        <w:t>je stoga potrebno mobi</w:t>
      </w:r>
      <w:r w:rsidRPr="00971F9E">
        <w:t xml:space="preserve">lizirati i privatni kapital kako bi se ostvarila željena godišnja stopa energetske obnove zgrada javnog sektora. </w:t>
      </w:r>
      <w:r w:rsidR="00A16F02">
        <w:t xml:space="preserve">Nedavno pokrenut </w:t>
      </w:r>
      <w:r w:rsidR="00A16F02" w:rsidRPr="00737C39">
        <w:t xml:space="preserve">program za poboljšanje upravljanja nekretninama u državnom vlasništvu </w:t>
      </w:r>
      <w:r w:rsidR="00A16F02">
        <w:t xml:space="preserve">podržan od strane </w:t>
      </w:r>
      <w:r w:rsidR="00A16F02" w:rsidRPr="00E250BF">
        <w:t>Europsk</w:t>
      </w:r>
      <w:r w:rsidR="00A16F02">
        <w:t>e</w:t>
      </w:r>
      <w:r w:rsidR="00A16F02" w:rsidRPr="00E250BF">
        <w:t xml:space="preserve"> bank</w:t>
      </w:r>
      <w:r w:rsidR="00A16F02">
        <w:t>e</w:t>
      </w:r>
      <w:r w:rsidR="00A16F02" w:rsidRPr="00E250BF">
        <w:t xml:space="preserve"> za obnovu i razvoj (EBRD) u </w:t>
      </w:r>
      <w:r w:rsidR="00A16F02" w:rsidRPr="00E250BF">
        <w:lastRenderedPageBreak/>
        <w:t xml:space="preserve">suradnji s Glavnom upravom Europske komisije za potporu strukturnim reformama (DG REFORM) </w:t>
      </w:r>
      <w:r w:rsidR="00A16F02">
        <w:t>doprinijet će provedbi ovog Programa te omogućiti učinkovitije upravljanje nekretninama</w:t>
      </w:r>
      <w:r w:rsidR="00A16F02" w:rsidRPr="00E250BF">
        <w:t>.</w:t>
      </w:r>
      <w:r w:rsidR="00A16F02">
        <w:t xml:space="preserve"> </w:t>
      </w:r>
      <w:r w:rsidRPr="00971F9E">
        <w:t>S obzirom na provedenu analizu te uočen financijski jaz, Programom se predlaže nekoliko modela kojima bi se adresirao izazov financiranja energ</w:t>
      </w:r>
      <w:r w:rsidRPr="00B357F4">
        <w:t xml:space="preserve">etske obnove i mjera energetske učinkovitosti. </w:t>
      </w:r>
    </w:p>
    <w:p w14:paraId="66CCCDB3" w14:textId="00F3234A" w:rsidR="00295163" w:rsidRDefault="00CF1CED" w:rsidP="00295163">
      <w:pPr>
        <w:rPr>
          <w:rFonts w:ascii="Calibri" w:hAnsi="Calibri" w:cs="Calibri"/>
          <w:szCs w:val="22"/>
          <w:lang w:eastAsia="en-US"/>
        </w:rPr>
      </w:pPr>
      <w:r>
        <w:t>J</w:t>
      </w:r>
      <w:r w:rsidR="00295163">
        <w:t xml:space="preserve">avne zgrade obuhvaćene su pozivima Ministarstva zdravstva, Ministarstva znanosti i obrazovanja, Ministarstva kulture i medija, Grada Zagreba, Krapinsko-zagorske županije i Zagrebačke županije te je ukupna alokacija svih ovih poziva preko 5,2 milijarde kuna. Ovaj iznos obuhvaća pozive i za „zagrebački“ i za „petrinjski“ potres. Napominjem da su podaci okvirni i podložni promjenama jer će se raditi </w:t>
      </w:r>
      <w:proofErr w:type="spellStart"/>
      <w:r w:rsidR="00295163">
        <w:t>realokacije</w:t>
      </w:r>
      <w:proofErr w:type="spellEnd"/>
      <w:r w:rsidR="00295163">
        <w:t xml:space="preserve"> (sredstva će se preusmjeravati s operacija za koje nije izgledno da povuku alocirana sredstva na operacije koje mogu povući sredstva). Također, u Pozivu Ministarstva kulture prihvatljiva je obnova zgrada vjerskih zajednica (crkve i sl.)</w:t>
      </w:r>
    </w:p>
    <w:p w14:paraId="59FC2DBC" w14:textId="77777777" w:rsidR="00295163" w:rsidRDefault="00295163" w:rsidP="00295163"/>
    <w:p w14:paraId="0B7A96E3" w14:textId="77777777" w:rsidR="00295163" w:rsidRPr="00B357F4" w:rsidRDefault="00295163" w:rsidP="000168ED">
      <w:pPr>
        <w:spacing w:after="0"/>
      </w:pPr>
    </w:p>
    <w:p w14:paraId="657B1991" w14:textId="71A902B6" w:rsidR="00F211F1" w:rsidRPr="00B357F4" w:rsidRDefault="00493558" w:rsidP="00F211F1">
      <w:pPr>
        <w:spacing w:after="0"/>
      </w:pPr>
      <w:r>
        <w:t>Trenutno dostupni i</w:t>
      </w:r>
      <w:r w:rsidR="00F211F1" w:rsidRPr="00B357F4">
        <w:t>zvori financiranja u obliku bespovratnih sredstava su nedostatni za financiranje projekata energetske obnove na razini kojom bi se postigli postavljeni energetski i klimatski ciljevi te je stoga potrebna mobilizacija dodatnih sredstava u obliku financijskih instrumenata koji se mogu koristiti kao zajmovi, jamstva ili drugih mehanizama (Ugovor o energetskom učinku, javno-privatno partnerstvo</w:t>
      </w:r>
      <w:r w:rsidR="001F5E2D">
        <w:t xml:space="preserve"> (JPP)</w:t>
      </w:r>
      <w:r w:rsidR="00F211F1" w:rsidRPr="00B357F4">
        <w:t xml:space="preserve">).  </w:t>
      </w:r>
    </w:p>
    <w:p w14:paraId="3E90AFBC" w14:textId="761C2A6D" w:rsidR="00F211F1" w:rsidRPr="00B357F4" w:rsidRDefault="00F211F1" w:rsidP="00F211F1">
      <w:pPr>
        <w:spacing w:after="0"/>
      </w:pPr>
      <w:r w:rsidRPr="00B357F4">
        <w:t xml:space="preserve">Jamstveni program – neovisno o modelu financiranja kao i korisniku sredstava (javni sektor, ESCO firma ili </w:t>
      </w:r>
      <w:r w:rsidR="001F5E2D">
        <w:t>d</w:t>
      </w:r>
      <w:r w:rsidR="00E3061C">
        <w:t>ruštvo posebne namjene</w:t>
      </w:r>
      <w:r w:rsidR="00E3061C" w:rsidRPr="00B357F4">
        <w:t xml:space="preserve"> </w:t>
      </w:r>
      <w:r w:rsidRPr="00B357F4">
        <w:t>u JPP modelu nabav</w:t>
      </w:r>
      <w:r w:rsidR="001F5E2D">
        <w:t>e</w:t>
      </w:r>
      <w:r w:rsidRPr="00B357F4">
        <w:t>) služi kao poluga u službi smanjenja potreba osiguranja kolaterala u slučaju financiranja vlastite komponente putem zajma (komercijalno dostupnih kredita, HBOR i drugih financijskih institucija).</w:t>
      </w:r>
    </w:p>
    <w:p w14:paraId="53AAA70F" w14:textId="4EC39784" w:rsidR="007F70A3" w:rsidRPr="00B357F4" w:rsidRDefault="7FF24299" w:rsidP="00C37561">
      <w:pPr>
        <w:pStyle w:val="Naslov30"/>
      </w:pPr>
      <w:bookmarkStart w:id="112" w:name="_Toc98932338"/>
      <w:r w:rsidRPr="00B357F4">
        <w:t>Tradicionaln</w:t>
      </w:r>
      <w:r w:rsidR="00AC6BC9">
        <w:t>i oblici</w:t>
      </w:r>
      <w:r w:rsidRPr="00B357F4">
        <w:t xml:space="preserve"> financiranj</w:t>
      </w:r>
      <w:r w:rsidR="00AC6BC9">
        <w:t>a</w:t>
      </w:r>
      <w:bookmarkEnd w:id="112"/>
    </w:p>
    <w:p w14:paraId="76CE22D1" w14:textId="3573AE61" w:rsidR="007F70A3" w:rsidRPr="00B357F4" w:rsidRDefault="007F70A3" w:rsidP="007F70A3">
      <w:pPr>
        <w:spacing w:after="0"/>
      </w:pPr>
      <w:r w:rsidRPr="00B357F4">
        <w:t>U postupku tradicionalnog</w:t>
      </w:r>
      <w:r w:rsidR="00CA106C">
        <w:t xml:space="preserve"> oblika</w:t>
      </w:r>
      <w:r w:rsidRPr="00B357F4">
        <w:t xml:space="preserve"> financiranja energetske obnove javni sektor u zasebnim postupcima javne nabave nabavlja projektiranje, izvođenje radova, upravljanje projektom gradnje te osigurava financiranje. Nakon dovršetka radova energetske obnove, javni sektor samostalno upravlja održavanjem građevine u razdoblju uporabe te snosi troškove održavanja. Za namirenje predmetnih troškova energetske obnove, Naručitelj iz javnog sektora osigurava sredstva u proračunu ili se zadužuje. Navedeni model realizacije projekta predstavlja zaduženje za naručitelja i ulazi u javni dug Republike Hrvatske.</w:t>
      </w:r>
    </w:p>
    <w:p w14:paraId="610E3965" w14:textId="77777777" w:rsidR="007F70A3" w:rsidRPr="00B357F4" w:rsidRDefault="007F70A3" w:rsidP="007F70A3">
      <w:pPr>
        <w:spacing w:after="0"/>
        <w:rPr>
          <w:b/>
        </w:rPr>
      </w:pPr>
      <w:r w:rsidRPr="00B357F4">
        <w:rPr>
          <w:b/>
        </w:rPr>
        <w:t>Izvori financiranja</w:t>
      </w:r>
    </w:p>
    <w:p w14:paraId="24C64A56" w14:textId="001C0A4B" w:rsidR="007F2CAE" w:rsidRDefault="007F70A3">
      <w:pPr>
        <w:spacing w:after="0"/>
      </w:pPr>
      <w:r w:rsidRPr="00B357F4">
        <w:t>Tradicionaln</w:t>
      </w:r>
      <w:r w:rsidR="00CA106C">
        <w:t>i oblik</w:t>
      </w:r>
      <w:r w:rsidRPr="00B357F4">
        <w:t xml:space="preserve"> financiranj</w:t>
      </w:r>
      <w:r w:rsidR="00CA106C">
        <w:t>a</w:t>
      </w:r>
      <w:r w:rsidRPr="00B357F4">
        <w:t xml:space="preserve"> pretpostavlja korištenje vlastitih sredstava ili zajma (komercijalno dostupnih kredita) i primjenjivo je za sve projekte (neovisno ostvaruju li isti veće energetske uštede). </w:t>
      </w:r>
      <w:r w:rsidR="00301F13" w:rsidRPr="00B357F4">
        <w:t xml:space="preserve">U ovom modelu </w:t>
      </w:r>
      <w:r w:rsidR="009867F2">
        <w:t xml:space="preserve">pretpostavljeno je korištenje bespovratnih sredstava iz NPOO-a i VFO-a u kombinaciji s </w:t>
      </w:r>
      <w:r w:rsidR="000E482E">
        <w:t xml:space="preserve">vlastitim sredstvima ili zajmovima, bilo od strane komercijalne banke ili HBOR-a. </w:t>
      </w:r>
    </w:p>
    <w:p w14:paraId="63F4B248" w14:textId="759F0EB9" w:rsidR="007F70A3" w:rsidRPr="006734C7" w:rsidRDefault="006F5AED">
      <w:pPr>
        <w:spacing w:after="0"/>
        <w:rPr>
          <w:b/>
        </w:rPr>
      </w:pPr>
      <w:r>
        <w:t xml:space="preserve">S obzirom na izmjene </w:t>
      </w:r>
      <w:r w:rsidR="005C5B23" w:rsidRPr="005C5B23">
        <w:t>Uredbe o zajedničkim odredbama</w:t>
      </w:r>
      <w:r w:rsidR="00AA3719">
        <w:rPr>
          <w:rStyle w:val="Referencafusnote"/>
        </w:rPr>
        <w:footnoteReference w:id="11"/>
      </w:r>
      <w:r w:rsidR="00DF7D46">
        <w:t xml:space="preserve">, </w:t>
      </w:r>
      <w:r w:rsidR="00D724C5">
        <w:t xml:space="preserve">programsku potporu u obliku bespovratnih sredstava </w:t>
      </w:r>
      <w:r w:rsidR="00B957C9">
        <w:t>iz VFO</w:t>
      </w:r>
      <w:r w:rsidR="008858DB">
        <w:t>-a</w:t>
      </w:r>
      <w:r w:rsidR="00E66116">
        <w:t xml:space="preserve"> moguće je </w:t>
      </w:r>
      <w:r w:rsidR="00225D9C">
        <w:t>kombinirati s</w:t>
      </w:r>
      <w:r w:rsidR="00EC5A15">
        <w:t xml:space="preserve"> financijskim instrumentima</w:t>
      </w:r>
      <w:r w:rsidR="00225D9C">
        <w:t xml:space="preserve"> u operaciji</w:t>
      </w:r>
      <w:r w:rsidR="00C53B42">
        <w:t xml:space="preserve"> </w:t>
      </w:r>
      <w:r w:rsidR="00225D9C">
        <w:t>jedinstvenog financijskog instrumenta, u okviru jedinstvenog sporazuma o financiranju, ako oba različita oblika potpore</w:t>
      </w:r>
      <w:r w:rsidR="00C53B42">
        <w:t xml:space="preserve"> </w:t>
      </w:r>
      <w:r w:rsidR="00225D9C">
        <w:t>pruža tijelo koje provodi financijski instrument</w:t>
      </w:r>
      <w:r w:rsidR="00C53B42">
        <w:t xml:space="preserve">. </w:t>
      </w:r>
      <w:r w:rsidR="00747DA9">
        <w:t xml:space="preserve">Ovim izmjenama </w:t>
      </w:r>
      <w:r w:rsidR="00051A24">
        <w:t>upravljačkim tij</w:t>
      </w:r>
      <w:r w:rsidR="003322C8">
        <w:t xml:space="preserve">elima </w:t>
      </w:r>
      <w:r w:rsidR="007347F2">
        <w:t xml:space="preserve">nadležnima za sredstva iz VFO </w:t>
      </w:r>
      <w:r w:rsidR="003322C8">
        <w:t xml:space="preserve">u zemljama </w:t>
      </w:r>
      <w:r w:rsidR="00B362CD">
        <w:t>članicama</w:t>
      </w:r>
      <w:r w:rsidR="00985CA7">
        <w:t>, kao i tijelima koje je upravljačko tijelo odabralo za provedbu financ</w:t>
      </w:r>
      <w:r w:rsidR="00F4255D">
        <w:t>ijskog instrumenta</w:t>
      </w:r>
      <w:r w:rsidR="00B362CD">
        <w:t xml:space="preserve"> </w:t>
      </w:r>
      <w:r w:rsidR="00BC0C4F">
        <w:t>omogućeno je</w:t>
      </w:r>
      <w:r w:rsidR="003E54EA">
        <w:t xml:space="preserve"> pru</w:t>
      </w:r>
      <w:r w:rsidR="006C6B05">
        <w:t>žanje zajmova ili jamstava u kombinaciji s bespovratnim sredstvima</w:t>
      </w:r>
      <w:r w:rsidR="0077066E">
        <w:t xml:space="preserve"> te</w:t>
      </w:r>
      <w:r w:rsidR="00C20D46">
        <w:t xml:space="preserve"> eventualno </w:t>
      </w:r>
      <w:r w:rsidR="00C20D46" w:rsidRPr="006734C7">
        <w:t xml:space="preserve">umanjenje glavnice korištenjem tzv. </w:t>
      </w:r>
      <w:proofErr w:type="spellStart"/>
      <w:r w:rsidR="00C20D46" w:rsidRPr="006734C7">
        <w:t>capital</w:t>
      </w:r>
      <w:proofErr w:type="spellEnd"/>
      <w:r w:rsidR="00C20D46" w:rsidRPr="006734C7">
        <w:t xml:space="preserve"> </w:t>
      </w:r>
      <w:proofErr w:type="spellStart"/>
      <w:r w:rsidR="00C20D46" w:rsidRPr="006734C7">
        <w:t>rebate</w:t>
      </w:r>
      <w:proofErr w:type="spellEnd"/>
      <w:r w:rsidR="00C20D46" w:rsidRPr="006734C7">
        <w:t xml:space="preserve"> sheme</w:t>
      </w:r>
      <w:r w:rsidR="007F70A3" w:rsidRPr="00373352">
        <w:t>.</w:t>
      </w:r>
      <w:r w:rsidR="00E11044">
        <w:t xml:space="preserve"> </w:t>
      </w:r>
    </w:p>
    <w:p w14:paraId="3D68690B" w14:textId="28BA1916" w:rsidR="007F70A3" w:rsidRPr="00203A80" w:rsidRDefault="006A6585" w:rsidP="007F70A3">
      <w:pPr>
        <w:spacing w:after="0"/>
      </w:pPr>
      <w:r>
        <w:t>S obzirom na r</w:t>
      </w:r>
      <w:r w:rsidR="00E0781B">
        <w:t>azličit</w:t>
      </w:r>
      <w:r>
        <w:t>e</w:t>
      </w:r>
      <w:r w:rsidR="00E0781B">
        <w:t xml:space="preserve"> izvor</w:t>
      </w:r>
      <w:r>
        <w:t>e</w:t>
      </w:r>
      <w:r w:rsidR="00E0781B">
        <w:t xml:space="preserve"> bespovratnih sredstva </w:t>
      </w:r>
      <w:r>
        <w:t>u ovome modelu</w:t>
      </w:r>
      <w:r w:rsidR="00A12A34">
        <w:t>, potrebno</w:t>
      </w:r>
      <w:r w:rsidR="004C2503">
        <w:t xml:space="preserve"> </w:t>
      </w:r>
      <w:r w:rsidR="00A12A34">
        <w:t xml:space="preserve">je </w:t>
      </w:r>
      <w:r w:rsidR="004C2503">
        <w:t>p</w:t>
      </w:r>
      <w:r w:rsidR="00A12A34">
        <w:t xml:space="preserve">lanirati </w:t>
      </w:r>
      <w:r w:rsidR="004C2503">
        <w:t>najprikladnije</w:t>
      </w:r>
      <w:r w:rsidR="00A12A34">
        <w:t xml:space="preserve"> izvore ulaganja</w:t>
      </w:r>
      <w:r w:rsidR="002513DA">
        <w:t xml:space="preserve"> </w:t>
      </w:r>
      <w:r w:rsidR="002B6D8B">
        <w:t xml:space="preserve">za </w:t>
      </w:r>
      <w:r w:rsidR="00A12A34">
        <w:t>pojedine aktivnosti</w:t>
      </w:r>
      <w:r w:rsidR="004B0D50">
        <w:t xml:space="preserve"> te razgraničiti ulaganja iz NPOO-a i VFO-a</w:t>
      </w:r>
      <w:r w:rsidR="00A12A34">
        <w:t>, pri čemu će</w:t>
      </w:r>
      <w:r w:rsidR="002B6D8B">
        <w:t xml:space="preserve"> </w:t>
      </w:r>
      <w:r w:rsidR="004C2503">
        <w:t>m</w:t>
      </w:r>
      <w:r w:rsidR="00583857" w:rsidRPr="00583857">
        <w:t>inistarstvo nadležno za poslove graditeljstva</w:t>
      </w:r>
      <w:r w:rsidR="006F7749">
        <w:t xml:space="preserve"> ima</w:t>
      </w:r>
      <w:r w:rsidR="004C2503">
        <w:t xml:space="preserve">ti različite uloge: </w:t>
      </w:r>
      <w:r w:rsidR="006F7749">
        <w:t>koor</w:t>
      </w:r>
      <w:r w:rsidR="006552E9">
        <w:t>dinacijsko tijel</w:t>
      </w:r>
      <w:r w:rsidR="00C86C0E">
        <w:t>o</w:t>
      </w:r>
      <w:r w:rsidR="006552E9">
        <w:t xml:space="preserve"> za sredstva iz Fond</w:t>
      </w:r>
      <w:r w:rsidR="00BF4B9F">
        <w:t>a</w:t>
      </w:r>
      <w:r w:rsidR="006552E9">
        <w:t xml:space="preserve"> solidarnosti</w:t>
      </w:r>
      <w:r w:rsidR="7FF24299" w:rsidRPr="006734C7">
        <w:t xml:space="preserve">, </w:t>
      </w:r>
      <w:r w:rsidR="00B80F8C" w:rsidRPr="00B80F8C">
        <w:t>nadležno tijel</w:t>
      </w:r>
      <w:r w:rsidR="004B0D50">
        <w:t>o</w:t>
      </w:r>
      <w:r w:rsidR="00B80F8C" w:rsidRPr="00B80F8C">
        <w:t xml:space="preserve"> državne uprave za komponentu NPOO</w:t>
      </w:r>
      <w:r w:rsidR="00B80F8C">
        <w:t>-a</w:t>
      </w:r>
      <w:r w:rsidR="00B80F8C" w:rsidRPr="00B80F8C">
        <w:t xml:space="preserve">, </w:t>
      </w:r>
      <w:r w:rsidR="00AD42FB">
        <w:t>p</w:t>
      </w:r>
      <w:r w:rsidR="00AD42FB" w:rsidRPr="00AD42FB">
        <w:t xml:space="preserve">rovedbeno tijelo za pojedine investicije iz NPOO-a </w:t>
      </w:r>
      <w:r w:rsidR="00B80F8C" w:rsidRPr="00B80F8C">
        <w:t xml:space="preserve">te </w:t>
      </w:r>
      <w:r w:rsidR="00B80F8C">
        <w:t>posredničko tijel</w:t>
      </w:r>
      <w:r w:rsidR="004B0D50">
        <w:t>o</w:t>
      </w:r>
      <w:r w:rsidR="00B80F8C" w:rsidRPr="00B80F8C">
        <w:t xml:space="preserve"> za VFO.</w:t>
      </w:r>
      <w:r w:rsidR="7FF24299" w:rsidRPr="006734C7">
        <w:t xml:space="preserve"> </w:t>
      </w:r>
    </w:p>
    <w:p w14:paraId="69F012C7" w14:textId="28A366EA" w:rsidR="007F70A3" w:rsidRPr="00B357F4" w:rsidRDefault="7FF24299" w:rsidP="002B2BC2">
      <w:pPr>
        <w:spacing w:after="0"/>
        <w:rPr>
          <w:b/>
        </w:rPr>
      </w:pPr>
      <w:r w:rsidRPr="00A67250">
        <w:lastRenderedPageBreak/>
        <w:t xml:space="preserve">Kroz </w:t>
      </w:r>
      <w:r w:rsidR="008C23C0">
        <w:t xml:space="preserve">komponentu NPOO-a </w:t>
      </w:r>
      <w:r w:rsidR="00594CED">
        <w:t xml:space="preserve">i </w:t>
      </w:r>
      <w:r w:rsidR="008C23C0" w:rsidRPr="008C23C0">
        <w:t>investicij</w:t>
      </w:r>
      <w:r w:rsidR="008C23C0">
        <w:t>u</w:t>
      </w:r>
      <w:r w:rsidR="008C23C0" w:rsidRPr="008C23C0">
        <w:t xml:space="preserve"> C6.1. R1-I1 Energetska obnova zgrada </w:t>
      </w:r>
      <w:r w:rsidRPr="006734C7">
        <w:t xml:space="preserve">prvenstveno će se financirati energetska obnova zgrada </w:t>
      </w:r>
      <w:r w:rsidR="00594CED">
        <w:t>neoštećenih u potresu</w:t>
      </w:r>
      <w:r w:rsidRPr="006734C7">
        <w:t xml:space="preserve"> koje već imaju izrađen glavni</w:t>
      </w:r>
      <w:r w:rsidRPr="00373352">
        <w:t xml:space="preserve"> projekt energetske obnove </w:t>
      </w:r>
      <w:r w:rsidR="00594CED">
        <w:t xml:space="preserve">te doprinose </w:t>
      </w:r>
      <w:r w:rsidR="00594CED" w:rsidRPr="00594CED">
        <w:t>ostvarenju ušteda godišnje primarne energije na razini komponente</w:t>
      </w:r>
      <w:r w:rsidRPr="00373352">
        <w:t>, a sve sukladno prioritetima definiranim</w:t>
      </w:r>
      <w:r w:rsidR="00583857">
        <w:t>a</w:t>
      </w:r>
      <w:r w:rsidRPr="00373352">
        <w:t xml:space="preserve"> </w:t>
      </w:r>
      <w:r w:rsidR="00583857">
        <w:t>u</w:t>
      </w:r>
      <w:r w:rsidRPr="00373352">
        <w:t xml:space="preserve"> poglavlj</w:t>
      </w:r>
      <w:r w:rsidR="00583857">
        <w:t>u</w:t>
      </w:r>
      <w:r w:rsidRPr="00373352">
        <w:t xml:space="preserve"> 6. ovog Programa. Posebnu pozornost u dodjeli sredstava (bodovanju prijava) dat će se sveobuhvatnoj obnovi kojom su uključene mjere poboljša</w:t>
      </w:r>
      <w:r w:rsidRPr="00203A80">
        <w:t xml:space="preserve">nja postojećeg stanja zgrade te osim mjera energetske obnove zgrade uključuje i mjere poput povećanja sigurnosti u slučaju požara, mjere za osiguravanje zdravih i unutarnjih klimatskih uvjeta, mjere za unapređenje mehaničke otpornosti i stabilnosti zgrade </w:t>
      </w:r>
      <w:r w:rsidRPr="00971F9E">
        <w:t xml:space="preserve">- posebice radi </w:t>
      </w:r>
      <w:r w:rsidR="0E2D117B" w:rsidRPr="00B357F4">
        <w:t>povećanja potresne otpornosti zgrade</w:t>
      </w:r>
      <w:r w:rsidRPr="00B357F4">
        <w:t xml:space="preserve"> i drugih mjera kojima se poboljšavaju temeljni zahtjevi za građevinu.</w:t>
      </w:r>
    </w:p>
    <w:p w14:paraId="2AB9C74E" w14:textId="5207A74E" w:rsidR="007F70A3" w:rsidRPr="00B357F4" w:rsidRDefault="003F08A7" w:rsidP="00F90684">
      <w:pPr>
        <w:pStyle w:val="Naslov30"/>
      </w:pPr>
      <w:bookmarkStart w:id="113" w:name="_Toc98932339"/>
      <w:r w:rsidRPr="00B357F4">
        <w:t>Financiranje putem ESCO modela</w:t>
      </w:r>
      <w:bookmarkEnd w:id="113"/>
    </w:p>
    <w:p w14:paraId="341FCDE8" w14:textId="77777777" w:rsidR="007F70A3" w:rsidRPr="00B357F4" w:rsidRDefault="007F70A3" w:rsidP="007F70A3">
      <w:pPr>
        <w:spacing w:after="0"/>
      </w:pPr>
      <w:r w:rsidRPr="00B357F4">
        <w:t>Ugovor o energetskom učinku temelji se na zajamčenim rezultatima ušteda. Osnovni principi ovog modela su sljedeći:</w:t>
      </w:r>
    </w:p>
    <w:p w14:paraId="432B1D90" w14:textId="77777777" w:rsidR="007F70A3" w:rsidRPr="00B357F4" w:rsidRDefault="678F005C" w:rsidP="00725AB0">
      <w:pPr>
        <w:pStyle w:val="Odlomakpopisa"/>
        <w:keepLines w:val="0"/>
        <w:numPr>
          <w:ilvl w:val="0"/>
          <w:numId w:val="43"/>
        </w:numPr>
        <w:suppressAutoHyphens w:val="0"/>
        <w:spacing w:before="0" w:after="0"/>
        <w:contextualSpacing/>
      </w:pPr>
      <w:r w:rsidRPr="00B357F4">
        <w:t>mjere kojima se ostvaruju uštede financiraju se kroz ostvarene uštede bez dodatnih troškova za naručitelja energetske usluge,</w:t>
      </w:r>
    </w:p>
    <w:p w14:paraId="681A06CF" w14:textId="77777777" w:rsidR="007F70A3" w:rsidRPr="00B357F4" w:rsidRDefault="678F005C" w:rsidP="00725AB0">
      <w:pPr>
        <w:pStyle w:val="Odlomakpopisa"/>
        <w:keepLines w:val="0"/>
        <w:numPr>
          <w:ilvl w:val="0"/>
          <w:numId w:val="43"/>
        </w:numPr>
        <w:suppressAutoHyphens w:val="0"/>
        <w:spacing w:before="0" w:after="0"/>
        <w:contextualSpacing/>
      </w:pPr>
      <w:r w:rsidRPr="00B357F4">
        <w:t xml:space="preserve">mjere kojima se ostvaruju skromnije uštede ili kojima se ne ostvaruju energetske uštede i ne mogu se financirati iz ušteda, </w:t>
      </w:r>
      <w:r w:rsidR="00E946EC">
        <w:t>su</w:t>
      </w:r>
      <w:r w:rsidRPr="00B357F4">
        <w:t xml:space="preserve">financiraju se </w:t>
      </w:r>
      <w:proofErr w:type="spellStart"/>
      <w:r w:rsidRPr="00B357F4">
        <w:t>grant</w:t>
      </w:r>
      <w:proofErr w:type="spellEnd"/>
      <w:r w:rsidRPr="00B357F4">
        <w:t xml:space="preserve"> komponentom,</w:t>
      </w:r>
    </w:p>
    <w:p w14:paraId="498429CF" w14:textId="29E1AE94" w:rsidR="007F70A3" w:rsidRPr="006734C7" w:rsidRDefault="678F005C" w:rsidP="00725AB0">
      <w:pPr>
        <w:pStyle w:val="Odlomakpopisa"/>
        <w:keepLines w:val="0"/>
        <w:numPr>
          <w:ilvl w:val="0"/>
          <w:numId w:val="43"/>
        </w:numPr>
        <w:suppressAutoHyphens w:val="0"/>
        <w:spacing w:before="0" w:after="0"/>
        <w:contextualSpacing/>
      </w:pPr>
      <w:r w:rsidRPr="00B357F4">
        <w:t>u svrhu realizacije projekta ESCO tvrtka, odnosno pružatelj energetske usluge, preuzima većinu povezanih rizika</w:t>
      </w:r>
      <w:r w:rsidR="00E946EC">
        <w:t xml:space="preserve"> i koristi</w:t>
      </w:r>
      <w:r w:rsidRPr="00B357F4">
        <w:t>.</w:t>
      </w:r>
    </w:p>
    <w:p w14:paraId="5444BFC0" w14:textId="744A5D26" w:rsidR="00D91EBD" w:rsidRPr="00A67250" w:rsidRDefault="007F70A3" w:rsidP="00D91EBD">
      <w:pPr>
        <w:spacing w:after="0"/>
      </w:pPr>
      <w:r w:rsidRPr="00203A80">
        <w:t>Bitni elementi ESCO Ugovor</w:t>
      </w:r>
      <w:r w:rsidRPr="00A67250">
        <w:t xml:space="preserve">a odnose se na procjenu osnovne potrošnje energije, definiranju zajamčene uštede te procjenu režima rada građevine ili opreme. Temeljem ostvarenih ušteda  u ugovornom razdoblju pružatelj usluga će u jednakim ratama fakturirati naknadu </w:t>
      </w:r>
      <w:r w:rsidR="00E946EC">
        <w:t>za ostvarene uštede energije po njihovom neospornom ostvarenju, a troškovi provedbe mjera, uključujući i financiranje, teret su pružatelja energetske usluge.</w:t>
      </w:r>
      <w:r w:rsidRPr="006734C7">
        <w:t xml:space="preserve"> U periodu uštede energije pružatelj energetske usluge je odgovoran za učinkoviti rad ugrađene opreme odnosno kvalitetu izvedenih radova. Ukoliko tijekom uporabe dođe do odstupanja između </w:t>
      </w:r>
      <w:r w:rsidR="00D91EBD" w:rsidRPr="006734C7">
        <w:t>zajamčenih i ostvareni</w:t>
      </w:r>
      <w:r w:rsidR="00D91EBD" w:rsidRPr="00203A80">
        <w:t>h ušteda</w:t>
      </w:r>
      <w:r w:rsidR="00594CED">
        <w:t>, n</w:t>
      </w:r>
      <w:r w:rsidR="00594CED" w:rsidRPr="00594CED">
        <w:t>eostvarenje zajamčene uštede ide na teret pružatelja usluge u slučaju ako je krivnja za neostvarenje zajamčene uštede na strani pružatelja</w:t>
      </w:r>
      <w:r w:rsidR="00B60BCA">
        <w:t xml:space="preserve"> usluge</w:t>
      </w:r>
      <w:r w:rsidR="00D91EBD" w:rsidRPr="00203A80">
        <w:t>.</w:t>
      </w:r>
    </w:p>
    <w:p w14:paraId="4DE7E76D" w14:textId="77777777" w:rsidR="007F70A3" w:rsidRPr="00CC7282" w:rsidRDefault="007F70A3" w:rsidP="007F70A3">
      <w:pPr>
        <w:spacing w:after="0"/>
        <w:rPr>
          <w:b/>
        </w:rPr>
      </w:pPr>
      <w:r w:rsidRPr="005233CF">
        <w:rPr>
          <w:b/>
        </w:rPr>
        <w:t>Izvori financiranja</w:t>
      </w:r>
    </w:p>
    <w:p w14:paraId="64A8C566" w14:textId="2A683E5D" w:rsidR="00CF4E38" w:rsidRPr="00FA5CAA" w:rsidRDefault="00CF4E38" w:rsidP="00CF4E38">
      <w:pPr>
        <w:rPr>
          <w:rFonts w:cs="Tahoma"/>
          <w:szCs w:val="20"/>
        </w:rPr>
      </w:pPr>
      <w:r w:rsidRPr="00FA5CAA">
        <w:rPr>
          <w:rFonts w:cs="Tahoma"/>
          <w:szCs w:val="20"/>
        </w:rPr>
        <w:t xml:space="preserve">Primjena sufinanciranja sredstvima EU fondova za pružatelje energetske usluge otvara pitanja posebno u pitanjima dopuštenosti državne potpore, budući da se sufinancira privatne tvrtke. Model konkurentskog natječaja (fleksibilne stope sufinanciranja), u kojem se u postupku javne nabave </w:t>
      </w:r>
      <w:r w:rsidR="007439E8" w:rsidRPr="00FA5CAA">
        <w:rPr>
          <w:rFonts w:cs="Tahoma"/>
          <w:szCs w:val="20"/>
        </w:rPr>
        <w:t xml:space="preserve">odabire tvrtka koja traži najmanji udio sufinanciranja u odnosu na zadane ciljeve </w:t>
      </w:r>
      <w:r w:rsidRPr="00FA5CAA">
        <w:rPr>
          <w:rFonts w:cs="Tahoma"/>
          <w:szCs w:val="20"/>
        </w:rPr>
        <w:t>predstavlja inovativan model za energetsku obnovu zgrada</w:t>
      </w:r>
      <w:r w:rsidR="00D67EBA">
        <w:rPr>
          <w:rFonts w:cs="Tahoma"/>
          <w:szCs w:val="20"/>
        </w:rPr>
        <w:t xml:space="preserve"> uz primjenu ostalih kriterija, poput ukupne uštede energije</w:t>
      </w:r>
      <w:r w:rsidRPr="00FA5CAA">
        <w:rPr>
          <w:rFonts w:cs="Tahoma"/>
          <w:szCs w:val="20"/>
        </w:rPr>
        <w:t xml:space="preserve">. </w:t>
      </w:r>
    </w:p>
    <w:p w14:paraId="39A9C2E1" w14:textId="05C8D103" w:rsidR="00CF4E38" w:rsidRPr="00FA5CAA" w:rsidRDefault="00CF4E38" w:rsidP="00CF4E38">
      <w:pPr>
        <w:rPr>
          <w:rFonts w:cs="Tahoma"/>
          <w:szCs w:val="20"/>
        </w:rPr>
      </w:pPr>
      <w:r w:rsidRPr="00FA5CAA">
        <w:rPr>
          <w:rFonts w:cs="Tahoma"/>
          <w:szCs w:val="20"/>
        </w:rPr>
        <w:t xml:space="preserve">Trendovi u drugim područjima sufinanciranja ciljeva pokazali su uspješnost primjene konkurentskog natječaja u kontekstu smanjivanja razine potpore i nenarušavanja tržišnog natjecanja. Nastojanja Europske Unije za </w:t>
      </w:r>
      <w:r w:rsidR="00A87EB9" w:rsidRPr="00FA5CAA">
        <w:rPr>
          <w:rFonts w:cs="Tahoma"/>
          <w:szCs w:val="20"/>
        </w:rPr>
        <w:t>unaprjeđenje</w:t>
      </w:r>
      <w:r w:rsidRPr="00FA5CAA">
        <w:rPr>
          <w:rFonts w:cs="Tahoma"/>
          <w:szCs w:val="20"/>
        </w:rPr>
        <w:t xml:space="preserve"> načina sufinanciranja daje poseban naglasak na takve modele kao preporuku, te daje niz pravila kojima se olakšava ocjena učinaka potpore ako se provodi po modelu konkurentskog natječaja.</w:t>
      </w:r>
    </w:p>
    <w:p w14:paraId="40A61000" w14:textId="6940FB87" w:rsidR="00CF4E38" w:rsidRDefault="00CF4E38" w:rsidP="007F70A3">
      <w:pPr>
        <w:spacing w:after="0"/>
        <w:rPr>
          <w:rFonts w:cs="Tahoma"/>
          <w:szCs w:val="20"/>
        </w:rPr>
      </w:pPr>
      <w:r>
        <w:rPr>
          <w:rFonts w:cs="Tahoma"/>
          <w:szCs w:val="20"/>
        </w:rPr>
        <w:t>Opcije sufinanciranja</w:t>
      </w:r>
    </w:p>
    <w:p w14:paraId="397887A3" w14:textId="78C7F2F4" w:rsidR="00CF4E38" w:rsidRPr="00FA5CAA" w:rsidRDefault="00996EF6" w:rsidP="00CF4E38">
      <w:pPr>
        <w:rPr>
          <w:rFonts w:cs="Tahoma"/>
          <w:szCs w:val="20"/>
        </w:rPr>
      </w:pPr>
      <w:r w:rsidRPr="00FA5CAA">
        <w:rPr>
          <w:rFonts w:cs="Tahoma"/>
          <w:szCs w:val="20"/>
        </w:rPr>
        <w:t>Č</w:t>
      </w:r>
      <w:r w:rsidR="00CF4E38" w:rsidRPr="00FA5CAA">
        <w:rPr>
          <w:rFonts w:cs="Tahoma"/>
          <w:szCs w:val="20"/>
        </w:rPr>
        <w:t xml:space="preserve">etiri </w:t>
      </w:r>
      <w:r w:rsidRPr="00FA5CAA">
        <w:rPr>
          <w:rFonts w:cs="Tahoma"/>
          <w:szCs w:val="20"/>
        </w:rPr>
        <w:t xml:space="preserve">su </w:t>
      </w:r>
      <w:r w:rsidR="00CF4E38" w:rsidRPr="00FA5CAA">
        <w:rPr>
          <w:rFonts w:cs="Tahoma"/>
          <w:szCs w:val="20"/>
        </w:rPr>
        <w:t>osnovne opcije</w:t>
      </w:r>
      <w:r w:rsidRPr="00FA5CAA">
        <w:rPr>
          <w:rFonts w:cs="Tahoma"/>
          <w:szCs w:val="20"/>
        </w:rPr>
        <w:t xml:space="preserve"> za sufinanciranje energetske obnove po modelu energetske usluge</w:t>
      </w:r>
      <w:r w:rsidR="00CF4E38" w:rsidRPr="00FA5CAA">
        <w:rPr>
          <w:rFonts w:cs="Tahoma"/>
          <w:szCs w:val="20"/>
        </w:rPr>
        <w:t>:</w:t>
      </w:r>
    </w:p>
    <w:p w14:paraId="5FF83A86" w14:textId="77777777" w:rsidR="00CF4E38" w:rsidRPr="00FA5CAA" w:rsidRDefault="00CF4E38" w:rsidP="00CF4E38">
      <w:pPr>
        <w:pStyle w:val="Odlomakpopisa"/>
        <w:keepLines w:val="0"/>
        <w:numPr>
          <w:ilvl w:val="0"/>
          <w:numId w:val="123"/>
        </w:numPr>
        <w:suppressAutoHyphens w:val="0"/>
        <w:spacing w:before="0" w:after="200" w:line="276" w:lineRule="auto"/>
        <w:contextualSpacing/>
        <w:rPr>
          <w:rFonts w:cs="Tahoma"/>
          <w:szCs w:val="20"/>
        </w:rPr>
      </w:pPr>
      <w:r w:rsidRPr="00FA5CAA">
        <w:rPr>
          <w:rFonts w:cs="Tahoma"/>
          <w:szCs w:val="20"/>
        </w:rPr>
        <w:t xml:space="preserve">Prema ponudi u postupku javne nabave </w:t>
      </w:r>
    </w:p>
    <w:p w14:paraId="50EA1D5E" w14:textId="77777777" w:rsidR="00CF4E38" w:rsidRPr="00FA5CAA" w:rsidRDefault="00CF4E38" w:rsidP="00CF4E38">
      <w:pPr>
        <w:pStyle w:val="Odlomakpopisa"/>
        <w:keepLines w:val="0"/>
        <w:numPr>
          <w:ilvl w:val="0"/>
          <w:numId w:val="123"/>
        </w:numPr>
        <w:suppressAutoHyphens w:val="0"/>
        <w:spacing w:before="0" w:after="200" w:line="276" w:lineRule="auto"/>
        <w:contextualSpacing/>
        <w:rPr>
          <w:rFonts w:cs="Tahoma"/>
          <w:szCs w:val="20"/>
        </w:rPr>
      </w:pPr>
      <w:r w:rsidRPr="00FA5CAA">
        <w:rPr>
          <w:rFonts w:cs="Tahoma"/>
          <w:szCs w:val="20"/>
        </w:rPr>
        <w:t xml:space="preserve">Prema mjerama energetske učinkovitosti </w:t>
      </w:r>
    </w:p>
    <w:p w14:paraId="40756E33" w14:textId="06B14129" w:rsidR="00CF4E38" w:rsidRPr="00FA5CAA" w:rsidRDefault="00CF4E38" w:rsidP="00CF4E38">
      <w:pPr>
        <w:pStyle w:val="Odlomakpopisa"/>
        <w:keepLines w:val="0"/>
        <w:numPr>
          <w:ilvl w:val="0"/>
          <w:numId w:val="123"/>
        </w:numPr>
        <w:suppressAutoHyphens w:val="0"/>
        <w:spacing w:before="0" w:after="200" w:line="276" w:lineRule="auto"/>
        <w:contextualSpacing/>
        <w:rPr>
          <w:rFonts w:cs="Tahoma"/>
          <w:szCs w:val="20"/>
        </w:rPr>
      </w:pPr>
      <w:r w:rsidRPr="00FA5CAA">
        <w:rPr>
          <w:rFonts w:cs="Tahoma"/>
          <w:szCs w:val="20"/>
        </w:rPr>
        <w:t xml:space="preserve">Prema ukupno </w:t>
      </w:r>
      <w:r w:rsidR="00A70D61">
        <w:rPr>
          <w:rFonts w:cs="Tahoma"/>
          <w:szCs w:val="20"/>
        </w:rPr>
        <w:t xml:space="preserve">prihvatljivim </w:t>
      </w:r>
      <w:r w:rsidRPr="00FA5CAA">
        <w:rPr>
          <w:rFonts w:cs="Tahoma"/>
          <w:szCs w:val="20"/>
        </w:rPr>
        <w:t xml:space="preserve">troškovima uz flat rate </w:t>
      </w:r>
    </w:p>
    <w:p w14:paraId="74116634" w14:textId="4D5227D7" w:rsidR="00CF4E38" w:rsidRPr="00FA5CAA" w:rsidRDefault="00CF4E38" w:rsidP="00CF4E38">
      <w:pPr>
        <w:pStyle w:val="Odlomakpopisa"/>
        <w:keepLines w:val="0"/>
        <w:numPr>
          <w:ilvl w:val="0"/>
          <w:numId w:val="123"/>
        </w:numPr>
        <w:suppressAutoHyphens w:val="0"/>
        <w:spacing w:before="0" w:after="200" w:line="276" w:lineRule="auto"/>
        <w:contextualSpacing/>
        <w:rPr>
          <w:rFonts w:cs="Tahoma"/>
          <w:szCs w:val="20"/>
        </w:rPr>
      </w:pPr>
      <w:r w:rsidRPr="00FA5CAA">
        <w:rPr>
          <w:rFonts w:cs="Tahoma"/>
          <w:szCs w:val="20"/>
        </w:rPr>
        <w:t xml:space="preserve">Prema ukupno </w:t>
      </w:r>
      <w:r w:rsidR="00A87EB9" w:rsidRPr="00A87EB9">
        <w:rPr>
          <w:rFonts w:cs="Tahoma"/>
          <w:szCs w:val="20"/>
        </w:rPr>
        <w:t xml:space="preserve">prihvatljivim </w:t>
      </w:r>
      <w:r w:rsidRPr="00FA5CAA">
        <w:rPr>
          <w:rFonts w:cs="Tahoma"/>
          <w:szCs w:val="20"/>
        </w:rPr>
        <w:t xml:space="preserve">troškovima na osnovi projekta i </w:t>
      </w:r>
      <w:proofErr w:type="spellStart"/>
      <w:r w:rsidRPr="00FA5CAA">
        <w:rPr>
          <w:rFonts w:cs="Tahoma"/>
          <w:szCs w:val="20"/>
        </w:rPr>
        <w:t>cost</w:t>
      </w:r>
      <w:proofErr w:type="spellEnd"/>
      <w:r w:rsidRPr="00FA5CAA">
        <w:rPr>
          <w:rFonts w:cs="Tahoma"/>
          <w:szCs w:val="20"/>
        </w:rPr>
        <w:t xml:space="preserve">-benefit analize. </w:t>
      </w:r>
    </w:p>
    <w:p w14:paraId="1898236C" w14:textId="3A47E2D8" w:rsidR="00CF4E38" w:rsidRPr="00FA5CAA" w:rsidRDefault="00CF4E38" w:rsidP="00CF4E38">
      <w:pPr>
        <w:rPr>
          <w:rFonts w:cs="Tahoma"/>
          <w:szCs w:val="20"/>
        </w:rPr>
      </w:pPr>
      <w:r w:rsidRPr="00FA5CAA">
        <w:rPr>
          <w:rFonts w:cs="Tahoma"/>
          <w:szCs w:val="20"/>
        </w:rPr>
        <w:t>Za svaku od navedenih opcija, potrebno je ispuniti određene preduvjete.</w:t>
      </w:r>
    </w:p>
    <w:p w14:paraId="1F939AFC" w14:textId="77777777" w:rsidR="00CF4E38" w:rsidRPr="000738D9" w:rsidRDefault="00CF4E38" w:rsidP="000738D9">
      <w:pPr>
        <w:pStyle w:val="Naslov30"/>
      </w:pPr>
      <w:bookmarkStart w:id="114" w:name="_Toc493242796"/>
      <w:bookmarkStart w:id="115" w:name="_Toc98932340"/>
      <w:r w:rsidRPr="000738D9">
        <w:t>Subvencioniranje prema mjerama energetske učinkovitosti</w:t>
      </w:r>
      <w:bookmarkEnd w:id="114"/>
      <w:bookmarkEnd w:id="115"/>
    </w:p>
    <w:p w14:paraId="7CAD8A96" w14:textId="77777777" w:rsidR="00CF4E38" w:rsidRPr="00166B1A" w:rsidRDefault="00CF4E38" w:rsidP="00CF4E38">
      <w:pPr>
        <w:rPr>
          <w:rFonts w:cs="Tahoma"/>
          <w:szCs w:val="20"/>
        </w:rPr>
      </w:pPr>
      <w:r w:rsidRPr="00166B1A">
        <w:rPr>
          <w:rFonts w:cs="Tahoma"/>
          <w:szCs w:val="20"/>
        </w:rPr>
        <w:t xml:space="preserve">Model se temelji na sufinanciranju pojedinačnih mjera ne uzimajući u obzir </w:t>
      </w:r>
      <w:proofErr w:type="spellStart"/>
      <w:r w:rsidRPr="00166B1A">
        <w:rPr>
          <w:rFonts w:cs="Tahoma"/>
          <w:szCs w:val="20"/>
        </w:rPr>
        <w:t>međuutjecaje</w:t>
      </w:r>
      <w:proofErr w:type="spellEnd"/>
      <w:r w:rsidRPr="00166B1A">
        <w:rPr>
          <w:rFonts w:cs="Tahoma"/>
          <w:szCs w:val="20"/>
        </w:rPr>
        <w:t>. Pojedinačna mjera uzimala bi u obzir utjecaj na smanjenje troškova energije samo za pojedinačnu mjeru, čime bi bio smanjen interes za cjelovitu obnovu zgrada.</w:t>
      </w:r>
    </w:p>
    <w:p w14:paraId="28AAA2EA" w14:textId="77777777" w:rsidR="00CF4E38" w:rsidRPr="00166B1A" w:rsidRDefault="00CF4E38" w:rsidP="00CF4E38">
      <w:pPr>
        <w:rPr>
          <w:rFonts w:cs="Tahoma"/>
          <w:szCs w:val="20"/>
        </w:rPr>
      </w:pPr>
      <w:r w:rsidRPr="00166B1A">
        <w:rPr>
          <w:rFonts w:cs="Tahoma"/>
          <w:szCs w:val="20"/>
        </w:rPr>
        <w:lastRenderedPageBreak/>
        <w:t>Za provedbu takvog modela sufinanciranja, potrebno je odrediti etalonske vrijednosti po mjerama energetske učinkovitosti, odnosno standardne troškove ulaganja i potrebne iznose sufinanciranja za svaku mjeru.</w:t>
      </w:r>
      <w:r w:rsidRPr="00166B1A">
        <w:rPr>
          <w:rStyle w:val="Referencafusnote"/>
          <w:rFonts w:cs="Tahoma"/>
          <w:szCs w:val="20"/>
        </w:rPr>
        <w:footnoteReference w:id="12"/>
      </w:r>
    </w:p>
    <w:p w14:paraId="3538BFC1" w14:textId="77777777" w:rsidR="00CF4E38" w:rsidRPr="00166B1A" w:rsidRDefault="00CF4E38" w:rsidP="00CF4E38">
      <w:pPr>
        <w:rPr>
          <w:rFonts w:cs="Tahoma"/>
          <w:szCs w:val="20"/>
        </w:rPr>
      </w:pPr>
      <w:r w:rsidRPr="00166B1A">
        <w:rPr>
          <w:rFonts w:cs="Tahoma"/>
          <w:szCs w:val="20"/>
        </w:rPr>
        <w:t xml:space="preserve">Model mora biti temeljen na </w:t>
      </w:r>
      <w:proofErr w:type="spellStart"/>
      <w:r w:rsidRPr="00166B1A">
        <w:rPr>
          <w:rFonts w:cs="Tahoma"/>
          <w:szCs w:val="20"/>
        </w:rPr>
        <w:t>protučinjeničnom</w:t>
      </w:r>
      <w:proofErr w:type="spellEnd"/>
      <w:r w:rsidRPr="00166B1A">
        <w:rPr>
          <w:rFonts w:cs="Tahoma"/>
          <w:szCs w:val="20"/>
        </w:rPr>
        <w:t xml:space="preserve"> scenariju (</w:t>
      </w:r>
      <w:proofErr w:type="spellStart"/>
      <w:r w:rsidRPr="00166B1A">
        <w:rPr>
          <w:rFonts w:cs="Tahoma"/>
          <w:szCs w:val="20"/>
        </w:rPr>
        <w:t>cost</w:t>
      </w:r>
      <w:proofErr w:type="spellEnd"/>
      <w:r w:rsidRPr="00166B1A">
        <w:rPr>
          <w:rFonts w:cs="Tahoma"/>
          <w:szCs w:val="20"/>
        </w:rPr>
        <w:t xml:space="preserve"> benefit analizi). Pri izradi </w:t>
      </w:r>
      <w:proofErr w:type="spellStart"/>
      <w:r w:rsidRPr="00166B1A">
        <w:rPr>
          <w:rFonts w:cs="Tahoma"/>
          <w:szCs w:val="20"/>
        </w:rPr>
        <w:t>cost</w:t>
      </w:r>
      <w:proofErr w:type="spellEnd"/>
      <w:r w:rsidRPr="00166B1A">
        <w:rPr>
          <w:rFonts w:cs="Tahoma"/>
          <w:szCs w:val="20"/>
        </w:rPr>
        <w:t xml:space="preserve"> benefit analize obvezno je u obzir uzeti uštede energije kao prihod korisnika subvencije.</w:t>
      </w:r>
      <w:r w:rsidRPr="00166B1A">
        <w:rPr>
          <w:rStyle w:val="Referencafusnote"/>
          <w:rFonts w:cs="Tahoma"/>
          <w:szCs w:val="20"/>
        </w:rPr>
        <w:footnoteReference w:id="13"/>
      </w:r>
    </w:p>
    <w:p w14:paraId="5D21134C" w14:textId="77777777" w:rsidR="00CF4E38" w:rsidRPr="00166B1A" w:rsidRDefault="00CF4E38" w:rsidP="00CF4E38">
      <w:pPr>
        <w:rPr>
          <w:rFonts w:cs="Tahoma"/>
          <w:szCs w:val="20"/>
        </w:rPr>
      </w:pPr>
      <w:r w:rsidRPr="00166B1A">
        <w:rPr>
          <w:rFonts w:cs="Tahoma"/>
          <w:szCs w:val="20"/>
        </w:rPr>
        <w:t>Model je primjenjiv za primjenu pojedinačnih mjera, ali ne i za cjelovitu obnovu zgrada.</w:t>
      </w:r>
    </w:p>
    <w:p w14:paraId="58EE2FB0" w14:textId="77777777" w:rsidR="00CF4E38" w:rsidRPr="00166B1A" w:rsidRDefault="00CF4E38" w:rsidP="00CF4E38">
      <w:pPr>
        <w:rPr>
          <w:rFonts w:cs="Tahoma"/>
          <w:szCs w:val="20"/>
        </w:rPr>
      </w:pPr>
      <w:r w:rsidRPr="00166B1A">
        <w:rPr>
          <w:rFonts w:cs="Tahoma"/>
          <w:szCs w:val="20"/>
        </w:rPr>
        <w:t>Kada se provodi cjelovita energetska obnova zgrada, pri dodjeli sufinanciranja davatelj subvencije mogao bi zahtijevati umanjenje sufinanciranja za onu vrijednost koju je korisnik ostvario primjenom drugih mjera koje nisu sufinancirane, a učinci bi se morali promatrati kumulativno.</w:t>
      </w:r>
    </w:p>
    <w:p w14:paraId="07C71DC5" w14:textId="28C8AEA3" w:rsidR="00CF4E38" w:rsidRPr="00166B1A" w:rsidRDefault="00CF4E38" w:rsidP="00CF4E38">
      <w:pPr>
        <w:rPr>
          <w:rFonts w:cs="Tahoma"/>
          <w:szCs w:val="20"/>
        </w:rPr>
      </w:pPr>
      <w:r w:rsidRPr="00166B1A">
        <w:rPr>
          <w:rFonts w:cs="Tahoma"/>
          <w:szCs w:val="20"/>
        </w:rPr>
        <w:t>Sufinanciranje cjelovite obnove bi posljedično morale biti provedene po modelu povratne subvencije, što bitno otežava provedbu i stvara značajno administrativno opterećenje.</w:t>
      </w:r>
      <w:r w:rsidRPr="00166B1A">
        <w:rPr>
          <w:rStyle w:val="Referencafusnote"/>
          <w:rFonts w:cs="Tahoma"/>
          <w:szCs w:val="20"/>
        </w:rPr>
        <w:footnoteReference w:id="14"/>
      </w:r>
    </w:p>
    <w:p w14:paraId="7CCDC842" w14:textId="7292B8C5" w:rsidR="00CF4E38" w:rsidRPr="00F90684" w:rsidRDefault="00CF4E38" w:rsidP="00F90684">
      <w:pPr>
        <w:pStyle w:val="Naslov30"/>
      </w:pPr>
      <w:bookmarkStart w:id="116" w:name="_Toc493242797"/>
      <w:bookmarkStart w:id="117" w:name="_Toc98932341"/>
      <w:r w:rsidRPr="00F90684">
        <w:t xml:space="preserve">Subvencioniranje prema ukupno </w:t>
      </w:r>
      <w:r w:rsidR="00A70D61">
        <w:t xml:space="preserve">prihvatljivim </w:t>
      </w:r>
      <w:r w:rsidRPr="00F90684">
        <w:t>opravdanim troškovima po flat rate modelu</w:t>
      </w:r>
      <w:bookmarkEnd w:id="116"/>
      <w:bookmarkEnd w:id="117"/>
      <w:r w:rsidRPr="00F90684">
        <w:t xml:space="preserve"> </w:t>
      </w:r>
    </w:p>
    <w:p w14:paraId="79AD5B82" w14:textId="77777777" w:rsidR="00CF4E38" w:rsidRPr="00166B1A" w:rsidRDefault="00CF4E38" w:rsidP="00CF4E38">
      <w:pPr>
        <w:rPr>
          <w:rFonts w:cs="Tahoma"/>
          <w:szCs w:val="20"/>
        </w:rPr>
      </w:pPr>
      <w:r w:rsidRPr="00166B1A">
        <w:rPr>
          <w:rFonts w:cs="Tahoma"/>
          <w:szCs w:val="20"/>
        </w:rPr>
        <w:t>Sustav je već bio u primjeni temeljem ugovora između APN i FZOEU, sa razlikom da je kao korisnik subvencije definiran javni sektor.</w:t>
      </w:r>
    </w:p>
    <w:p w14:paraId="0A9C7E98" w14:textId="77777777" w:rsidR="00CF4E38" w:rsidRPr="00166B1A" w:rsidRDefault="00CF4E38" w:rsidP="00CF4E38">
      <w:pPr>
        <w:rPr>
          <w:rFonts w:cs="Tahoma"/>
          <w:szCs w:val="20"/>
        </w:rPr>
      </w:pPr>
      <w:r w:rsidRPr="00166B1A">
        <w:rPr>
          <w:rFonts w:cs="Tahoma"/>
          <w:szCs w:val="20"/>
        </w:rPr>
        <w:t xml:space="preserve">Takav model sufinanciranja određuje se za prosječnu zgradu, a u ex </w:t>
      </w:r>
      <w:proofErr w:type="spellStart"/>
      <w:r w:rsidRPr="00166B1A">
        <w:rPr>
          <w:rFonts w:cs="Tahoma"/>
          <w:szCs w:val="20"/>
        </w:rPr>
        <w:t>ante</w:t>
      </w:r>
      <w:proofErr w:type="spellEnd"/>
      <w:r w:rsidRPr="00166B1A">
        <w:rPr>
          <w:rFonts w:cs="Tahoma"/>
          <w:szCs w:val="20"/>
        </w:rPr>
        <w:t xml:space="preserve"> analizi iz rujna 2015. godine utvrđena je stopa od 40%. </w:t>
      </w:r>
      <w:r w:rsidRPr="00166B1A">
        <w:rPr>
          <w:rStyle w:val="Referencafusnote"/>
          <w:rFonts w:cs="Tahoma"/>
          <w:szCs w:val="20"/>
        </w:rPr>
        <w:footnoteReference w:id="15"/>
      </w:r>
    </w:p>
    <w:p w14:paraId="30B14424" w14:textId="77777777" w:rsidR="00CF4E38" w:rsidRPr="00166B1A" w:rsidRDefault="00CF4E38" w:rsidP="00CF4E38">
      <w:pPr>
        <w:rPr>
          <w:rFonts w:cs="Tahoma"/>
          <w:szCs w:val="20"/>
        </w:rPr>
      </w:pPr>
      <w:r w:rsidRPr="00166B1A">
        <w:rPr>
          <w:rFonts w:cs="Tahoma"/>
          <w:szCs w:val="20"/>
        </w:rPr>
        <w:t>Nedostatak takvog modela sufinanciranja je u činjenici da za neke zgrade takva stopa sufinanciranja nije dostatna, te se obnove ne bi mogle provesti, a za neke je viša od potrebne.</w:t>
      </w:r>
    </w:p>
    <w:p w14:paraId="1B8FF864" w14:textId="77777777" w:rsidR="00CF4E38" w:rsidRPr="00166B1A" w:rsidRDefault="00CF4E38" w:rsidP="00CF4E38">
      <w:pPr>
        <w:rPr>
          <w:rFonts w:cs="Tahoma"/>
          <w:szCs w:val="20"/>
        </w:rPr>
      </w:pPr>
      <w:r w:rsidRPr="00166B1A">
        <w:rPr>
          <w:rFonts w:cs="Tahoma"/>
          <w:szCs w:val="20"/>
        </w:rPr>
        <w:t>Ako je stopa sufinanciranja viša od potrebne, sustavno treba osigurati da korisnik nije ostvario neprimjerenu dobit zahvaljujući subvenciji. Prema iskustvima iz provedbe Programa energetske obnove zgrada javnog sektora 2014.-2015., kriterij u javnoj nabavi za energetsku uslugu bio je i iznos naknade u odnosu na zajamčene uštede energije. Takav model osigurao je da pružatelj energetske usluge nije primio neprimjerenu dobit na temelju sufinanciranja, jer je natjecateljski postupak osigurao da je sam pružatelj energetske usluge smanjio iznos naknade na najnižu razinu kako bi osigurao konkurentnost.</w:t>
      </w:r>
      <w:r w:rsidRPr="00166B1A">
        <w:rPr>
          <w:rStyle w:val="Referencafusnote"/>
          <w:rFonts w:cs="Tahoma"/>
          <w:szCs w:val="20"/>
        </w:rPr>
        <w:footnoteReference w:id="16"/>
      </w:r>
    </w:p>
    <w:p w14:paraId="069AF868" w14:textId="5B409E3E" w:rsidR="00CF4E38" w:rsidRPr="00166B1A" w:rsidRDefault="00CF4E38" w:rsidP="00CF4E38">
      <w:pPr>
        <w:rPr>
          <w:rFonts w:cs="Tahoma"/>
          <w:szCs w:val="20"/>
        </w:rPr>
      </w:pPr>
      <w:r w:rsidRPr="00166B1A">
        <w:rPr>
          <w:rFonts w:cs="Tahoma"/>
          <w:szCs w:val="20"/>
        </w:rPr>
        <w:t xml:space="preserve">Korist koja ostaje javnom sektoru u takvom slučaju je razlika između ostvarenih ušteda energije i plaćene naknade tijekom ugovora o energetskom učinku. </w:t>
      </w:r>
    </w:p>
    <w:p w14:paraId="02387125" w14:textId="266D9CA3" w:rsidR="00CF4E38" w:rsidRPr="00F90684" w:rsidRDefault="00CF4E38" w:rsidP="00F90684">
      <w:pPr>
        <w:pStyle w:val="Naslov30"/>
      </w:pPr>
      <w:bookmarkStart w:id="118" w:name="_Toc493242798"/>
      <w:bookmarkStart w:id="119" w:name="_Toc98932342"/>
      <w:r w:rsidRPr="00F90684">
        <w:t xml:space="preserve">Sufinanciranje prema ukupno </w:t>
      </w:r>
      <w:r w:rsidR="0047098B" w:rsidRPr="0047098B">
        <w:t xml:space="preserve">prihvatljivim </w:t>
      </w:r>
      <w:r w:rsidRPr="00F90684">
        <w:t xml:space="preserve">opravdanim troškovima na osnovi projekta i </w:t>
      </w:r>
      <w:proofErr w:type="spellStart"/>
      <w:r w:rsidRPr="00F90684">
        <w:t>cost</w:t>
      </w:r>
      <w:proofErr w:type="spellEnd"/>
      <w:r w:rsidRPr="00F90684">
        <w:t>-benefit analize</w:t>
      </w:r>
      <w:bookmarkEnd w:id="118"/>
      <w:bookmarkEnd w:id="119"/>
      <w:r w:rsidRPr="00F90684">
        <w:t xml:space="preserve"> </w:t>
      </w:r>
    </w:p>
    <w:p w14:paraId="60745484" w14:textId="77777777" w:rsidR="00CF4E38" w:rsidRPr="00166B1A" w:rsidRDefault="00CF4E38" w:rsidP="00CF4E38">
      <w:pPr>
        <w:rPr>
          <w:rFonts w:cs="Tahoma"/>
          <w:szCs w:val="20"/>
        </w:rPr>
      </w:pPr>
      <w:r w:rsidRPr="00166B1A">
        <w:rPr>
          <w:rFonts w:cs="Tahoma"/>
          <w:szCs w:val="20"/>
        </w:rPr>
        <w:t xml:space="preserve">Nakon izrađenog projekta radi se </w:t>
      </w:r>
      <w:proofErr w:type="spellStart"/>
      <w:r w:rsidRPr="00166B1A">
        <w:rPr>
          <w:rFonts w:cs="Tahoma"/>
          <w:szCs w:val="20"/>
        </w:rPr>
        <w:t>cost</w:t>
      </w:r>
      <w:proofErr w:type="spellEnd"/>
      <w:r w:rsidRPr="00166B1A">
        <w:rPr>
          <w:rFonts w:cs="Tahoma"/>
          <w:szCs w:val="20"/>
        </w:rPr>
        <w:t xml:space="preserve">-benefit analiza za svaki projekt pojedinačno, čime se utvrđuje iznos opravdane subvencije. </w:t>
      </w:r>
    </w:p>
    <w:p w14:paraId="1962161B" w14:textId="77777777" w:rsidR="00CF4E38" w:rsidRPr="00166B1A" w:rsidRDefault="00CF4E38" w:rsidP="00CF4E38">
      <w:pPr>
        <w:spacing w:after="240"/>
        <w:rPr>
          <w:rFonts w:cs="Tahoma"/>
          <w:szCs w:val="20"/>
        </w:rPr>
      </w:pPr>
      <w:r w:rsidRPr="00166B1A">
        <w:rPr>
          <w:rFonts w:cs="Tahoma"/>
          <w:szCs w:val="20"/>
        </w:rPr>
        <w:t>Ovaj model podrazumijeva da se naknade pružatelju energetske usluge umanjuju naknade za iznos kojim je sufinanciran, na način da se radi projekcija utjecaja sufinanciranja na financijski tok i ekonomske pokazatelje pružatelja usluge (IRR, ROI, ROE, WACC, DSCR, NPV).</w:t>
      </w:r>
      <w:r w:rsidRPr="00166B1A">
        <w:rPr>
          <w:rStyle w:val="Referencafusnote"/>
          <w:rFonts w:cs="Tahoma"/>
          <w:szCs w:val="20"/>
        </w:rPr>
        <w:footnoteReference w:id="17"/>
      </w:r>
    </w:p>
    <w:p w14:paraId="62F6DBB4" w14:textId="77777777" w:rsidR="00CF4E38" w:rsidRPr="00166B1A" w:rsidRDefault="00CF4E38" w:rsidP="00CF4E38">
      <w:pPr>
        <w:rPr>
          <w:rFonts w:cs="Tahoma"/>
          <w:szCs w:val="20"/>
        </w:rPr>
      </w:pPr>
      <w:r w:rsidRPr="00166B1A">
        <w:rPr>
          <w:rFonts w:cs="Tahoma"/>
          <w:szCs w:val="20"/>
        </w:rPr>
        <w:t>Da bi takva analiza mogla biti provedena, potrebni su slijedeći podatci:</w:t>
      </w:r>
    </w:p>
    <w:p w14:paraId="335776B0" w14:textId="77777777" w:rsidR="00CF4E38" w:rsidRPr="00166B1A" w:rsidRDefault="00CF4E38" w:rsidP="00CF4E38">
      <w:pPr>
        <w:pStyle w:val="Odlomakpopisa"/>
        <w:keepLines w:val="0"/>
        <w:numPr>
          <w:ilvl w:val="0"/>
          <w:numId w:val="124"/>
        </w:numPr>
        <w:suppressAutoHyphens w:val="0"/>
        <w:spacing w:before="0" w:after="200" w:line="276" w:lineRule="auto"/>
        <w:contextualSpacing/>
        <w:rPr>
          <w:rFonts w:cs="Tahoma"/>
          <w:szCs w:val="20"/>
        </w:rPr>
      </w:pPr>
      <w:r w:rsidRPr="00166B1A">
        <w:rPr>
          <w:rFonts w:cs="Tahoma"/>
          <w:szCs w:val="20"/>
        </w:rPr>
        <w:t>Struktura vlastitog ulaganja i zaduženja</w:t>
      </w:r>
    </w:p>
    <w:p w14:paraId="3D70FFCD" w14:textId="77777777" w:rsidR="00CF4E38" w:rsidRPr="00166B1A" w:rsidRDefault="00CF4E38" w:rsidP="00CF4E38">
      <w:pPr>
        <w:pStyle w:val="Odlomakpopisa"/>
        <w:keepLines w:val="0"/>
        <w:numPr>
          <w:ilvl w:val="0"/>
          <w:numId w:val="124"/>
        </w:numPr>
        <w:suppressAutoHyphens w:val="0"/>
        <w:spacing w:before="0" w:after="200" w:line="276" w:lineRule="auto"/>
        <w:contextualSpacing/>
        <w:rPr>
          <w:rFonts w:cs="Tahoma"/>
          <w:szCs w:val="20"/>
        </w:rPr>
      </w:pPr>
      <w:r w:rsidRPr="00166B1A">
        <w:rPr>
          <w:rFonts w:cs="Tahoma"/>
          <w:szCs w:val="20"/>
        </w:rPr>
        <w:lastRenderedPageBreak/>
        <w:t>Stopa povrata na vlastita sredstva pružatelja energetske usluge</w:t>
      </w:r>
    </w:p>
    <w:p w14:paraId="3312285A" w14:textId="77777777" w:rsidR="00CF4E38" w:rsidRPr="00166B1A" w:rsidRDefault="00CF4E38" w:rsidP="00CF4E38">
      <w:pPr>
        <w:pStyle w:val="Odlomakpopisa"/>
        <w:keepLines w:val="0"/>
        <w:numPr>
          <w:ilvl w:val="0"/>
          <w:numId w:val="124"/>
        </w:numPr>
        <w:suppressAutoHyphens w:val="0"/>
        <w:spacing w:before="0" w:after="200" w:line="276" w:lineRule="auto"/>
        <w:contextualSpacing/>
        <w:rPr>
          <w:rFonts w:cs="Tahoma"/>
          <w:szCs w:val="20"/>
        </w:rPr>
      </w:pPr>
      <w:r w:rsidRPr="00166B1A">
        <w:rPr>
          <w:rFonts w:cs="Tahoma"/>
          <w:szCs w:val="20"/>
        </w:rPr>
        <w:t>Kamatna stopa na kredit kojim se energetska usluga financira</w:t>
      </w:r>
    </w:p>
    <w:p w14:paraId="5AA2C61B" w14:textId="77777777" w:rsidR="00CF4E38" w:rsidRPr="00166B1A" w:rsidRDefault="00CF4E38" w:rsidP="00CF4E38">
      <w:pPr>
        <w:pStyle w:val="Odlomakpopisa"/>
        <w:keepLines w:val="0"/>
        <w:numPr>
          <w:ilvl w:val="0"/>
          <w:numId w:val="124"/>
        </w:numPr>
        <w:suppressAutoHyphens w:val="0"/>
        <w:spacing w:before="0" w:after="200" w:line="276" w:lineRule="auto"/>
        <w:contextualSpacing/>
        <w:rPr>
          <w:rFonts w:cs="Tahoma"/>
          <w:szCs w:val="20"/>
        </w:rPr>
      </w:pPr>
      <w:r w:rsidRPr="00166B1A">
        <w:rPr>
          <w:rFonts w:cs="Tahoma"/>
          <w:szCs w:val="20"/>
        </w:rPr>
        <w:t>Visina troškova po etapama</w:t>
      </w:r>
    </w:p>
    <w:p w14:paraId="3196E99A" w14:textId="77777777" w:rsidR="00CF4E38" w:rsidRPr="00166B1A" w:rsidRDefault="00CF4E38" w:rsidP="00CF4E38">
      <w:pPr>
        <w:pStyle w:val="Odlomakpopisa"/>
        <w:keepLines w:val="0"/>
        <w:numPr>
          <w:ilvl w:val="0"/>
          <w:numId w:val="124"/>
        </w:numPr>
        <w:suppressAutoHyphens w:val="0"/>
        <w:spacing w:before="0" w:after="200" w:line="276" w:lineRule="auto"/>
        <w:contextualSpacing/>
        <w:rPr>
          <w:rFonts w:cs="Tahoma"/>
          <w:szCs w:val="20"/>
        </w:rPr>
      </w:pPr>
      <w:r w:rsidRPr="00166B1A">
        <w:rPr>
          <w:rFonts w:cs="Tahoma"/>
          <w:szCs w:val="20"/>
        </w:rPr>
        <w:t>Dinamika provođenja investicije.</w:t>
      </w:r>
    </w:p>
    <w:p w14:paraId="058C9317" w14:textId="77777777" w:rsidR="00CF4E38" w:rsidRPr="00166B1A" w:rsidRDefault="00CF4E38" w:rsidP="00CF4E38">
      <w:pPr>
        <w:rPr>
          <w:rFonts w:cs="Tahoma"/>
          <w:szCs w:val="20"/>
        </w:rPr>
      </w:pPr>
      <w:r w:rsidRPr="00166B1A">
        <w:rPr>
          <w:rFonts w:cs="Tahoma"/>
          <w:szCs w:val="20"/>
        </w:rPr>
        <w:t>Prednost ovog načina sufinanciranja je da se izbjegava problematika državnih potpora, jer se tumači da je korisnik potpore javni sektor, a provedbom takvog modela osigurava se da je utjecaj sufinanciranja na poduzetnika neutralan.</w:t>
      </w:r>
    </w:p>
    <w:p w14:paraId="23A2D941" w14:textId="46DC756E" w:rsidR="00CF4E38" w:rsidRPr="00166B1A" w:rsidRDefault="00CF4E38" w:rsidP="00CF4E38">
      <w:pPr>
        <w:rPr>
          <w:rFonts w:cs="Tahoma"/>
          <w:szCs w:val="20"/>
        </w:rPr>
      </w:pPr>
      <w:r w:rsidRPr="00166B1A">
        <w:rPr>
          <w:rFonts w:cs="Tahoma"/>
          <w:szCs w:val="20"/>
        </w:rPr>
        <w:t xml:space="preserve">Administrativno opterećenje za </w:t>
      </w:r>
      <w:r w:rsidR="00A85013" w:rsidRPr="00166B1A">
        <w:rPr>
          <w:rFonts w:cs="Tahoma"/>
          <w:szCs w:val="20"/>
        </w:rPr>
        <w:t>provedbu takvog modela je</w:t>
      </w:r>
      <w:r w:rsidRPr="00166B1A">
        <w:rPr>
          <w:rFonts w:cs="Tahoma"/>
          <w:szCs w:val="20"/>
        </w:rPr>
        <w:t xml:space="preserve"> visoka</w:t>
      </w:r>
      <w:r w:rsidR="00A85013" w:rsidRPr="00166B1A">
        <w:rPr>
          <w:rFonts w:cs="Tahoma"/>
          <w:szCs w:val="20"/>
        </w:rPr>
        <w:t>, a način ugovaranja kompleksan, tako</w:t>
      </w:r>
      <w:r w:rsidRPr="00166B1A">
        <w:rPr>
          <w:rFonts w:cs="Tahoma"/>
          <w:szCs w:val="20"/>
        </w:rPr>
        <w:t xml:space="preserve"> da se može prim</w:t>
      </w:r>
      <w:r w:rsidR="00A85013" w:rsidRPr="00166B1A">
        <w:rPr>
          <w:rFonts w:cs="Tahoma"/>
          <w:szCs w:val="20"/>
        </w:rPr>
        <w:t>ijeniti samo na velike projekte, te se preporučuje za projekte koji se provode po modelu javno-privatnog partnerstva.</w:t>
      </w:r>
    </w:p>
    <w:p w14:paraId="674D4124" w14:textId="04153819" w:rsidR="00CF4E38" w:rsidRPr="00F90684" w:rsidRDefault="00CF4E38" w:rsidP="00F90684">
      <w:pPr>
        <w:pStyle w:val="Naslov30"/>
      </w:pPr>
      <w:bookmarkStart w:id="120" w:name="_Toc493242799"/>
      <w:bookmarkStart w:id="121" w:name="_Toc98932343"/>
      <w:r w:rsidRPr="00F90684">
        <w:t xml:space="preserve">Subvencioniranje u konkurentnom natječajnom postupku </w:t>
      </w:r>
      <w:bookmarkEnd w:id="120"/>
      <w:bookmarkEnd w:id="121"/>
    </w:p>
    <w:p w14:paraId="19C8EA9B" w14:textId="503DA9EC" w:rsidR="00CF4E38" w:rsidRPr="00166B1A" w:rsidRDefault="00CF4E38" w:rsidP="00CF4E38">
      <w:pPr>
        <w:rPr>
          <w:rFonts w:cs="Tahoma"/>
          <w:szCs w:val="20"/>
        </w:rPr>
      </w:pPr>
      <w:r w:rsidRPr="00166B1A">
        <w:rPr>
          <w:rFonts w:cs="Tahoma"/>
          <w:szCs w:val="20"/>
        </w:rPr>
        <w:t xml:space="preserve">Prema modelu ugovaranja </w:t>
      </w:r>
      <w:r w:rsidR="00166B1A" w:rsidRPr="00166B1A">
        <w:rPr>
          <w:rFonts w:cs="Tahoma"/>
          <w:szCs w:val="20"/>
        </w:rPr>
        <w:t>energetske</w:t>
      </w:r>
      <w:r w:rsidRPr="00166B1A">
        <w:rPr>
          <w:rFonts w:cs="Tahoma"/>
          <w:szCs w:val="20"/>
        </w:rPr>
        <w:t xml:space="preserve"> usluge u dosadašnjoj provedbi, pružatelji energetske usluge u postupku javne nabave definiraju razinu uštede za konkretnu zgradu koja je predmet obnove, što čini teškim izradu </w:t>
      </w:r>
      <w:proofErr w:type="spellStart"/>
      <w:r w:rsidRPr="00166B1A">
        <w:rPr>
          <w:rFonts w:cs="Tahoma"/>
          <w:szCs w:val="20"/>
        </w:rPr>
        <w:t>protučinjeničnog</w:t>
      </w:r>
      <w:proofErr w:type="spellEnd"/>
      <w:r w:rsidRPr="00166B1A">
        <w:rPr>
          <w:rFonts w:cs="Tahoma"/>
          <w:szCs w:val="20"/>
        </w:rPr>
        <w:t xml:space="preserve"> scenarija za projekte energetske obnove. </w:t>
      </w:r>
    </w:p>
    <w:p w14:paraId="4BDCFEB2" w14:textId="19501B17" w:rsidR="00CF4E38" w:rsidRPr="00166B1A" w:rsidRDefault="00CF4E38" w:rsidP="00CF4E38">
      <w:pPr>
        <w:rPr>
          <w:rFonts w:cs="Tahoma"/>
          <w:szCs w:val="20"/>
        </w:rPr>
      </w:pPr>
      <w:r w:rsidRPr="00166B1A">
        <w:rPr>
          <w:rFonts w:cs="Tahoma"/>
          <w:szCs w:val="20"/>
        </w:rPr>
        <w:t>Svaka obnova koristi različite skupove mjera (s među</w:t>
      </w:r>
      <w:r w:rsidR="00732D2D">
        <w:rPr>
          <w:rFonts w:cs="Tahoma"/>
          <w:szCs w:val="20"/>
        </w:rPr>
        <w:t xml:space="preserve"> </w:t>
      </w:r>
      <w:r w:rsidRPr="00166B1A">
        <w:rPr>
          <w:rFonts w:cs="Tahoma"/>
          <w:szCs w:val="20"/>
        </w:rPr>
        <w:t>utjecajima mjera), što onemogućuje postavljanje univerzalnih pravila za određivanje stope sufinanciranja u smislu dokazivanja razmjernosti potpore.</w:t>
      </w:r>
      <w:r w:rsidRPr="00166B1A">
        <w:rPr>
          <w:rStyle w:val="Referencafusnote"/>
          <w:rFonts w:cs="Tahoma"/>
          <w:szCs w:val="20"/>
        </w:rPr>
        <w:footnoteReference w:id="18"/>
      </w:r>
      <w:r w:rsidRPr="00166B1A">
        <w:rPr>
          <w:rFonts w:cs="Tahoma"/>
          <w:szCs w:val="20"/>
        </w:rPr>
        <w:t xml:space="preserve"> Neke mjere bi same osigurale dovoljnu profitabilnost, ali u kontekstu cjelovite obnove pružatelji energetske usluge prisiljeni su „preliti“ dobit iz profitabilnijih mjera u one manje profitabilne, do razine koja im osigurava konkurentnost ponude u postupku javne nabave.</w:t>
      </w:r>
    </w:p>
    <w:p w14:paraId="7823C9F4" w14:textId="17DB68F1" w:rsidR="00CF4E38" w:rsidRPr="009118C1" w:rsidRDefault="00CF4E38" w:rsidP="00CF4E38">
      <w:pPr>
        <w:rPr>
          <w:rFonts w:ascii="Garamond" w:hAnsi="Garamond" w:cs="Times New Roman"/>
          <w:sz w:val="24"/>
        </w:rPr>
      </w:pPr>
      <w:r w:rsidRPr="00166B1A">
        <w:rPr>
          <w:rFonts w:cs="Tahoma"/>
          <w:szCs w:val="20"/>
        </w:rPr>
        <w:t>Za razvoj tržišta energetske usluge bitno je ostvariti povjerenje tržišta, odnosno, sredstva za sufinanciranje moraju biti osigurana u trenutku objave postupaka javne nabave, neovisno o modelu sufinanciranja. Neosiguravanje ugovorenih sredstava za sufinanciranje sigurno je ostavilo posljedice za razvoj tržišta energetske usluge, što znači da će biti utoliko zahtjevnije model prilagoditi na pouzdan način, te pozornost obratiti na komunikaciju sa javnošću i pružateljima energetske usluge.</w:t>
      </w:r>
    </w:p>
    <w:p w14:paraId="0BD04AE1" w14:textId="1BF117B2" w:rsidR="00CF4E38" w:rsidRPr="00166B1A" w:rsidRDefault="00CF4E38" w:rsidP="00CF4E38">
      <w:pPr>
        <w:rPr>
          <w:rFonts w:cs="Tahoma"/>
          <w:szCs w:val="20"/>
        </w:rPr>
      </w:pPr>
      <w:r w:rsidRPr="00166B1A">
        <w:rPr>
          <w:rFonts w:cs="Tahoma"/>
          <w:szCs w:val="20"/>
        </w:rPr>
        <w:t xml:space="preserve">Potrebno je također napomenuti da će u budućim shemama potpora za energetsku obnovu zgrada biti uvođeni i financijski instrumenti. </w:t>
      </w:r>
      <w:r w:rsidR="0079703B" w:rsidRPr="00166B1A">
        <w:rPr>
          <w:rFonts w:cs="Tahoma"/>
          <w:szCs w:val="20"/>
        </w:rPr>
        <w:t>Komponenta natjecateljskog postupka može osigurati da ne dolazi do preklapanja između financijskih instrumenata i bespovratnih potpora.</w:t>
      </w:r>
      <w:r w:rsidR="00AF56BB">
        <w:rPr>
          <w:rFonts w:cs="Tahoma"/>
          <w:szCs w:val="20"/>
        </w:rPr>
        <w:t xml:space="preserve"> </w:t>
      </w:r>
      <w:r w:rsidRPr="00166B1A">
        <w:rPr>
          <w:rFonts w:cs="Tahoma"/>
          <w:szCs w:val="20"/>
        </w:rPr>
        <w:t xml:space="preserve">Za Subvencioniranje u konkurentnom natječajnom postupku potrebno je prilagoditi način provedbe javne nabave za energetsku uslugu. </w:t>
      </w:r>
    </w:p>
    <w:p w14:paraId="50D55B3A" w14:textId="77777777" w:rsidR="00CF4E38" w:rsidRPr="00166B1A" w:rsidRDefault="00CF4E38" w:rsidP="00CF4E38">
      <w:pPr>
        <w:rPr>
          <w:rFonts w:cs="Tahoma"/>
          <w:szCs w:val="20"/>
        </w:rPr>
      </w:pPr>
      <w:r w:rsidRPr="00166B1A">
        <w:rPr>
          <w:rFonts w:cs="Tahoma"/>
          <w:szCs w:val="20"/>
        </w:rPr>
        <w:t>Dokumentacijom za nadmetanje (kriterijima za odabir) trebalo bi postaviti slijedeće uvjete:</w:t>
      </w:r>
    </w:p>
    <w:p w14:paraId="24199078" w14:textId="77777777" w:rsidR="00CF4E38" w:rsidRPr="00166B1A" w:rsidRDefault="00CF4E38" w:rsidP="00CF4E38">
      <w:pPr>
        <w:rPr>
          <w:rFonts w:cs="Tahoma"/>
          <w:szCs w:val="20"/>
        </w:rPr>
      </w:pPr>
      <w:r w:rsidRPr="00166B1A">
        <w:rPr>
          <w:rFonts w:cs="Tahoma"/>
          <w:szCs w:val="20"/>
        </w:rPr>
        <w:t>Kriterij za odabir je odnos između traženih prihoda (naknade za energetsku uslugu) i zajamčene uštede energije. Pri ponudi, ponuditelj može, pod uvjetom da je predvidio naknadu u vrijednosti 100% zajamčene uštede zatražiti i iznos potpore koji se isplaćuje po dovršetku i potvrdi energetske obnove.</w:t>
      </w:r>
      <w:r w:rsidRPr="00166B1A">
        <w:rPr>
          <w:rStyle w:val="Referencafusnote"/>
          <w:rFonts w:cs="Tahoma"/>
          <w:szCs w:val="20"/>
        </w:rPr>
        <w:footnoteReference w:id="19"/>
      </w:r>
      <w:r w:rsidRPr="00166B1A">
        <w:rPr>
          <w:rFonts w:cs="Tahoma"/>
          <w:szCs w:val="20"/>
        </w:rPr>
        <w:t xml:space="preserve"> </w:t>
      </w:r>
    </w:p>
    <w:p w14:paraId="03C8219E" w14:textId="77777777" w:rsidR="00CF4E38" w:rsidRPr="00166B1A" w:rsidRDefault="00CF4E38" w:rsidP="00CF4E38">
      <w:pPr>
        <w:rPr>
          <w:rFonts w:cs="Tahoma"/>
          <w:szCs w:val="20"/>
        </w:rPr>
      </w:pPr>
      <w:r w:rsidRPr="00166B1A">
        <w:rPr>
          <w:rFonts w:cs="Tahoma"/>
          <w:szCs w:val="20"/>
        </w:rPr>
        <w:t>Ponude se uspoređuju na način da se uspoređuje ukupan iznos traženih naknada koje uključuju zbroj diskontiranih iznosa naknada za energetsku uslugu i traženog sufinanciranja, u postotnom iznosu od najpovoljnije ponude. Ovaj kriterij u potpunosti je u skladu sa načelima natjecateljskog postupka za dodjelu subvencija, te bi trebao biti prevladavajući u ocjeni ponuda.</w:t>
      </w:r>
    </w:p>
    <w:p w14:paraId="2FBE4B98" w14:textId="77777777" w:rsidR="00CF4E38" w:rsidRPr="00166B1A" w:rsidRDefault="00CF4E38" w:rsidP="00CF4E38">
      <w:pPr>
        <w:rPr>
          <w:rFonts w:cs="Tahoma"/>
          <w:szCs w:val="20"/>
        </w:rPr>
      </w:pPr>
      <w:r w:rsidRPr="00166B1A">
        <w:rPr>
          <w:rFonts w:cs="Tahoma"/>
          <w:szCs w:val="20"/>
        </w:rPr>
        <w:t>Nedostatak ovog kriterija je da ne uzima u obzir ciljeve što veće uštede energije. Onaj ponuditelj koji iskoristi samo mjere sa bržim povratom ostvario bi prednost koja jest opravdana u kontekstu racionalne upotrebe sredstava, ali može biti protivan ciljevima uštede energije. Kako bi se taj nedostatak kompenzirao, drugi kriterij trebao bi biti ukupna ušteda energije iz ponude.</w:t>
      </w:r>
    </w:p>
    <w:p w14:paraId="3266CB9A" w14:textId="2738FAE3" w:rsidR="00CF4E38" w:rsidRPr="00166B1A" w:rsidRDefault="00CF4E38" w:rsidP="00CF4E38">
      <w:pPr>
        <w:rPr>
          <w:rFonts w:cs="Tahoma"/>
          <w:szCs w:val="20"/>
        </w:rPr>
      </w:pPr>
      <w:r w:rsidRPr="00166B1A">
        <w:rPr>
          <w:rFonts w:cs="Tahoma"/>
          <w:szCs w:val="20"/>
        </w:rPr>
        <w:t>Ova komponenta Programa u skladu je sa Direktivom o energetskoj učinkovitosti 2012/27/EU</w:t>
      </w:r>
      <w:r w:rsidR="00952115">
        <w:rPr>
          <w:rFonts w:cs="Tahoma"/>
          <w:szCs w:val="20"/>
        </w:rPr>
        <w:t xml:space="preserve"> </w:t>
      </w:r>
      <w:r w:rsidR="00952115" w:rsidRPr="00952115">
        <w:rPr>
          <w:rFonts w:cs="Tahoma"/>
          <w:szCs w:val="20"/>
        </w:rPr>
        <w:t>prenesen</w:t>
      </w:r>
      <w:r w:rsidR="00952115">
        <w:rPr>
          <w:rFonts w:cs="Tahoma"/>
          <w:szCs w:val="20"/>
        </w:rPr>
        <w:t>om</w:t>
      </w:r>
      <w:r w:rsidR="00952115" w:rsidRPr="00952115">
        <w:rPr>
          <w:rFonts w:cs="Tahoma"/>
          <w:szCs w:val="20"/>
        </w:rPr>
        <w:t xml:space="preserve"> u nacionalno zakonodavstvo propisima navedenim u poglavlju 2.1.2 Nacionalno zakonodavstvo iz područja </w:t>
      </w:r>
      <w:r w:rsidR="00952115" w:rsidRPr="00952115">
        <w:rPr>
          <w:rFonts w:cs="Tahoma"/>
          <w:szCs w:val="20"/>
        </w:rPr>
        <w:lastRenderedPageBreak/>
        <w:t>energetske učinkovitosti</w:t>
      </w:r>
      <w:r w:rsidRPr="00166B1A">
        <w:rPr>
          <w:rFonts w:cs="Tahoma"/>
          <w:szCs w:val="20"/>
        </w:rPr>
        <w:t>, u smislu korištenja potencijala zgrada javnog sektora za stvaranje potražnje i razvoj kapaciteta tvrtki koje pružaju energetsku uslugu.</w:t>
      </w:r>
    </w:p>
    <w:p w14:paraId="2C9DB46E" w14:textId="77777777" w:rsidR="00CF4E38" w:rsidRPr="00166B1A" w:rsidRDefault="00CF4E38" w:rsidP="00CF4E38">
      <w:pPr>
        <w:rPr>
          <w:rFonts w:cs="Tahoma"/>
          <w:szCs w:val="20"/>
        </w:rPr>
      </w:pPr>
      <w:r w:rsidRPr="00166B1A">
        <w:rPr>
          <w:rFonts w:cs="Tahoma"/>
          <w:szCs w:val="20"/>
        </w:rPr>
        <w:t>S obzirom na propise kojima je uređeno područje energetske učinkovitosti, uvjeti za ugovor o energetskom učinku, kao i bitni elementi postupka javne nabave su utvrđeni i poznati.</w:t>
      </w:r>
      <w:r w:rsidRPr="00166B1A">
        <w:rPr>
          <w:rStyle w:val="Referencafusnote"/>
          <w:rFonts w:cs="Tahoma"/>
          <w:szCs w:val="20"/>
        </w:rPr>
        <w:footnoteReference w:id="20"/>
      </w:r>
      <w:r w:rsidRPr="00166B1A">
        <w:rPr>
          <w:rFonts w:cs="Tahoma"/>
          <w:szCs w:val="20"/>
        </w:rPr>
        <w:t xml:space="preserve"> Zahvaljujući takvoj regulaciji, lako je argumentirati natjecateljski karakter za potpore.</w:t>
      </w:r>
      <w:r w:rsidRPr="00166B1A">
        <w:rPr>
          <w:rStyle w:val="Referencafusnote"/>
          <w:rFonts w:cs="Tahoma"/>
          <w:szCs w:val="20"/>
        </w:rPr>
        <w:footnoteReference w:id="21"/>
      </w:r>
    </w:p>
    <w:p w14:paraId="391F9F80" w14:textId="7C5AFA5F" w:rsidR="00CF4E38" w:rsidRPr="00166B1A" w:rsidRDefault="00CF4E38" w:rsidP="00CF4E38">
      <w:pPr>
        <w:rPr>
          <w:rFonts w:cs="Tahoma"/>
          <w:szCs w:val="20"/>
        </w:rPr>
      </w:pPr>
      <w:r w:rsidRPr="00166B1A">
        <w:rPr>
          <w:rFonts w:cs="Tahoma"/>
          <w:szCs w:val="20"/>
        </w:rPr>
        <w:t>Europska Komisija izdala je 28.6.2014. godine Komunikaciju Komisije, Smjernice o državnim potporama za zaštitu okoliša i energiju za razdoblje 2014.–2020. (2014/C 200/01), kojima utvrđuje uvjete prema kojima se potpore za energiju i okoliš mogu smatrati spojivima s unutarnjim tržištem na temelju članka 107. stavka 3. točke (c) Ugovora o funkcioniranju Europske Unije.</w:t>
      </w:r>
    </w:p>
    <w:p w14:paraId="2E58911D" w14:textId="77777777" w:rsidR="00A804A8" w:rsidRPr="00166B1A" w:rsidRDefault="00A804A8" w:rsidP="00A804A8">
      <w:pPr>
        <w:rPr>
          <w:rFonts w:cs="Tahoma"/>
          <w:szCs w:val="20"/>
        </w:rPr>
      </w:pPr>
      <w:r w:rsidRPr="00166B1A">
        <w:rPr>
          <w:rFonts w:cs="Tahoma"/>
          <w:szCs w:val="20"/>
        </w:rPr>
        <w:t>U navedenim Smjernicama, posebno je obrađena tema korištenja fleksibilne stope sufinanciranja, odnosno natjecateljskog načina dodjele potpora u smislu utjecaja na spojivost potpore sa unutarnjim tržištem (dopuštenost državne potpore).</w:t>
      </w:r>
    </w:p>
    <w:p w14:paraId="16C3CB39" w14:textId="77777777" w:rsidR="00A804A8" w:rsidRPr="00166B1A" w:rsidRDefault="00A804A8" w:rsidP="00A804A8">
      <w:pPr>
        <w:rPr>
          <w:rFonts w:cs="Tahoma"/>
          <w:szCs w:val="20"/>
        </w:rPr>
      </w:pPr>
      <w:r w:rsidRPr="00166B1A">
        <w:rPr>
          <w:rFonts w:cs="Tahoma"/>
          <w:szCs w:val="20"/>
        </w:rPr>
        <w:t>Sukladno navedenim Smjernicama, predviđena su izuzeća u slučaju primjene natjecateljskog postupka za dodjelu subvencija, uključujući i stopu dopuštene razine sufinanciranja do 100% iznosa investicije. Takva odluka temelji se na očekivanju da je primjena tržišnih načela sama po sebi jamac osiguravanja osnovnih uvjeta dodjele potpora – najučinkovitije korištenje sredstava, transparentnost, izostanak utjecaja na tržišno natjecanje, razmjernost potpore i učinak poticaja.</w:t>
      </w:r>
    </w:p>
    <w:p w14:paraId="7057FA55" w14:textId="77777777" w:rsidR="00A804A8" w:rsidRPr="00166B1A" w:rsidRDefault="00A804A8" w:rsidP="00A804A8">
      <w:pPr>
        <w:rPr>
          <w:rFonts w:cs="Tahoma"/>
          <w:szCs w:val="20"/>
        </w:rPr>
      </w:pPr>
      <w:r w:rsidRPr="00166B1A">
        <w:rPr>
          <w:rFonts w:cs="Tahoma"/>
          <w:szCs w:val="20"/>
        </w:rPr>
        <w:t xml:space="preserve">Točkom 52. Smjernica navodi da u slučaju korištenja natjecateljskog načina dodjele potpora nije potrebno koristiti prijavni obrazac potpore, niti izraditi </w:t>
      </w:r>
      <w:proofErr w:type="spellStart"/>
      <w:r w:rsidRPr="00166B1A">
        <w:rPr>
          <w:rFonts w:cs="Tahoma"/>
          <w:szCs w:val="20"/>
        </w:rPr>
        <w:t>cost</w:t>
      </w:r>
      <w:proofErr w:type="spellEnd"/>
      <w:r w:rsidRPr="00166B1A">
        <w:rPr>
          <w:rFonts w:cs="Tahoma"/>
          <w:szCs w:val="20"/>
        </w:rPr>
        <w:t>-benefit analizu (</w:t>
      </w:r>
      <w:proofErr w:type="spellStart"/>
      <w:r w:rsidRPr="00166B1A">
        <w:rPr>
          <w:rFonts w:cs="Tahoma"/>
          <w:szCs w:val="20"/>
        </w:rPr>
        <w:t>protučinjenični</w:t>
      </w:r>
      <w:proofErr w:type="spellEnd"/>
      <w:r w:rsidRPr="00166B1A">
        <w:rPr>
          <w:rFonts w:cs="Tahoma"/>
          <w:szCs w:val="20"/>
        </w:rPr>
        <w:t xml:space="preserve"> scenarij).</w:t>
      </w:r>
    </w:p>
    <w:p w14:paraId="7A2B8AA8" w14:textId="77777777" w:rsidR="00A804A8" w:rsidRPr="00166B1A" w:rsidRDefault="00A804A8" w:rsidP="00A804A8">
      <w:pPr>
        <w:rPr>
          <w:rFonts w:cs="Tahoma"/>
          <w:szCs w:val="20"/>
        </w:rPr>
      </w:pPr>
      <w:r w:rsidRPr="00166B1A">
        <w:rPr>
          <w:rFonts w:cs="Tahoma"/>
          <w:szCs w:val="20"/>
        </w:rPr>
        <w:t xml:space="preserve">Točkom 80. Smjernica navodi se da ako se potpora dodjeljuje korisniku u konkurentnom natječajnom postupku na temelju jasnih, transparentnih i </w:t>
      </w:r>
      <w:proofErr w:type="spellStart"/>
      <w:r w:rsidRPr="00166B1A">
        <w:rPr>
          <w:rFonts w:cs="Tahoma"/>
          <w:szCs w:val="20"/>
        </w:rPr>
        <w:t>nediskriminirajućih</w:t>
      </w:r>
      <w:proofErr w:type="spellEnd"/>
      <w:r w:rsidRPr="00166B1A">
        <w:rPr>
          <w:rFonts w:cs="Tahoma"/>
          <w:szCs w:val="20"/>
        </w:rPr>
        <w:t xml:space="preserve"> kriterija, taj iznos potpore može doseći 100 % prihvatljivih troškova. Takav natječajni postupak ponuda mora biti </w:t>
      </w:r>
      <w:proofErr w:type="spellStart"/>
      <w:r w:rsidRPr="00166B1A">
        <w:rPr>
          <w:rFonts w:cs="Tahoma"/>
          <w:szCs w:val="20"/>
        </w:rPr>
        <w:t>nediskriminirajući</w:t>
      </w:r>
      <w:proofErr w:type="spellEnd"/>
      <w:r w:rsidRPr="00166B1A">
        <w:rPr>
          <w:rFonts w:cs="Tahoma"/>
          <w:szCs w:val="20"/>
        </w:rPr>
        <w:t xml:space="preserve"> i mora dopuštati sudjelovanje dovoljnog broja poduzetnika. Nadalje, proračun koji se odnosi na natječajni postupak mora biti obvezujuće ograničenje na način da ne mogu svi sudionici postupka dobiti potporu. </w:t>
      </w:r>
    </w:p>
    <w:p w14:paraId="737351EE" w14:textId="2A1B8BEC" w:rsidR="00A804A8" w:rsidRPr="00166B1A" w:rsidRDefault="006C6F24" w:rsidP="00A804A8">
      <w:pPr>
        <w:rPr>
          <w:rFonts w:cs="Tahoma"/>
          <w:szCs w:val="20"/>
        </w:rPr>
      </w:pPr>
      <w:r>
        <w:rPr>
          <w:rFonts w:cs="Tahoma"/>
          <w:szCs w:val="20"/>
        </w:rPr>
        <w:t>P</w:t>
      </w:r>
      <w:r w:rsidR="00A804A8" w:rsidRPr="00166B1A">
        <w:rPr>
          <w:rFonts w:cs="Tahoma"/>
          <w:szCs w:val="20"/>
        </w:rPr>
        <w:t xml:space="preserve">otpore moraju biti dodijeljene na temelju početne ponude koju je ponuđač dostavio, isključujući tako </w:t>
      </w:r>
      <w:r w:rsidR="00A804A8">
        <w:rPr>
          <w:rFonts w:cs="Tahoma"/>
          <w:szCs w:val="20"/>
        </w:rPr>
        <w:t>daljnje pregovore kojima bi se iznos potpore korigirao.</w:t>
      </w:r>
      <w:r>
        <w:rPr>
          <w:rFonts w:cs="Tahoma"/>
          <w:szCs w:val="20"/>
        </w:rPr>
        <w:t xml:space="preserve"> </w:t>
      </w:r>
      <w:r w:rsidR="00A804A8">
        <w:rPr>
          <w:rFonts w:cs="Tahoma"/>
          <w:szCs w:val="20"/>
        </w:rPr>
        <w:t>P</w:t>
      </w:r>
      <w:r w:rsidR="00A804A8" w:rsidRPr="00166B1A">
        <w:rPr>
          <w:rFonts w:cs="Tahoma"/>
          <w:szCs w:val="20"/>
        </w:rPr>
        <w:t>otpor</w:t>
      </w:r>
      <w:r w:rsidR="00A804A8">
        <w:rPr>
          <w:rFonts w:cs="Tahoma"/>
          <w:szCs w:val="20"/>
        </w:rPr>
        <w:t>e</w:t>
      </w:r>
      <w:r w:rsidR="00A804A8" w:rsidRPr="00166B1A">
        <w:rPr>
          <w:rFonts w:cs="Tahoma"/>
          <w:szCs w:val="20"/>
        </w:rPr>
        <w:t xml:space="preserve"> </w:t>
      </w:r>
      <w:r w:rsidR="00A804A8">
        <w:rPr>
          <w:rFonts w:cs="Tahoma"/>
          <w:szCs w:val="20"/>
        </w:rPr>
        <w:t>će se</w:t>
      </w:r>
      <w:r w:rsidR="00A804A8" w:rsidRPr="00166B1A">
        <w:rPr>
          <w:rFonts w:cs="Tahoma"/>
          <w:szCs w:val="20"/>
        </w:rPr>
        <w:t xml:space="preserve"> smatrati razmjernima ako iznos potpore ne premašuje maksimalni intenzitet potpore određen u Prilogu 2 Smjernica (u slučaju konkurentnog natječaja, 100%).</w:t>
      </w:r>
      <w:r w:rsidR="003448C8" w:rsidRPr="003448C8">
        <w:rPr>
          <w:rFonts w:cs="Tahoma"/>
          <w:szCs w:val="20"/>
        </w:rPr>
        <w:t xml:space="preserve"> </w:t>
      </w:r>
      <w:r w:rsidR="003448C8">
        <w:rPr>
          <w:rFonts w:cs="Tahoma"/>
          <w:szCs w:val="20"/>
        </w:rPr>
        <w:t>U okviru</w:t>
      </w:r>
      <w:r w:rsidR="00035FC7">
        <w:rPr>
          <w:rFonts w:cs="Tahoma"/>
          <w:szCs w:val="20"/>
        </w:rPr>
        <w:t xml:space="preserve"> dijela programa koji se financira iz</w:t>
      </w:r>
      <w:r w:rsidR="00217DB8">
        <w:rPr>
          <w:rFonts w:cs="Tahoma"/>
          <w:szCs w:val="20"/>
        </w:rPr>
        <w:t xml:space="preserve"> komponente</w:t>
      </w:r>
      <w:r w:rsidR="00035FC7">
        <w:rPr>
          <w:rFonts w:cs="Tahoma"/>
          <w:szCs w:val="20"/>
        </w:rPr>
        <w:t xml:space="preserve"> NPOO</w:t>
      </w:r>
      <w:r w:rsidR="003448C8">
        <w:rPr>
          <w:rFonts w:cs="Tahoma"/>
          <w:szCs w:val="20"/>
        </w:rPr>
        <w:t xml:space="preserve">, minimalni </w:t>
      </w:r>
      <w:r w:rsidR="00B84D48">
        <w:rPr>
          <w:rFonts w:cs="Tahoma"/>
          <w:szCs w:val="20"/>
        </w:rPr>
        <w:t>u</w:t>
      </w:r>
      <w:r w:rsidR="003448C8">
        <w:rPr>
          <w:rFonts w:cs="Tahoma"/>
          <w:szCs w:val="20"/>
        </w:rPr>
        <w:t>dio sredstava ESCO tvrtke iznosi 60%.</w:t>
      </w:r>
    </w:p>
    <w:p w14:paraId="0197E89F" w14:textId="3EC74E46" w:rsidR="003448C8" w:rsidRDefault="00A804A8" w:rsidP="003448C8">
      <w:pPr>
        <w:rPr>
          <w:rFonts w:cs="Tahoma"/>
          <w:szCs w:val="20"/>
        </w:rPr>
      </w:pPr>
      <w:r w:rsidRPr="00166B1A">
        <w:rPr>
          <w:rFonts w:cs="Tahoma"/>
          <w:szCs w:val="20"/>
        </w:rPr>
        <w:t xml:space="preserve">Točkom 150. a) Smjernica navodi se da su potpore ograničene na nadoknađivanje neto dodatnih proizvodnih troškova koji proizlaze iz ulaganja, uzimanjem u obzir koristi proizašlih iz uštede energije. </w:t>
      </w:r>
    </w:p>
    <w:p w14:paraId="688AD2FE" w14:textId="77777777" w:rsidR="00A804A8" w:rsidRPr="00166B1A" w:rsidRDefault="00A804A8" w:rsidP="00A804A8">
      <w:pPr>
        <w:rPr>
          <w:rFonts w:cs="Tahoma"/>
          <w:szCs w:val="20"/>
        </w:rPr>
      </w:pPr>
      <w:r w:rsidRPr="00166B1A">
        <w:rPr>
          <w:rFonts w:cs="Tahoma"/>
          <w:szCs w:val="20"/>
        </w:rPr>
        <w:t>Predloženi model sufinanciranja u konkurentnom natječajnom postupku u potpunosti odgovara navedenim uvjetima</w:t>
      </w:r>
      <w:r>
        <w:rPr>
          <w:rFonts w:cs="Tahoma"/>
          <w:szCs w:val="20"/>
        </w:rPr>
        <w:t>, odnosno prihodi od naknade za uštede energije uračunavaju se kroz kriterije za odabir</w:t>
      </w:r>
      <w:r w:rsidRPr="00166B1A">
        <w:rPr>
          <w:rFonts w:cs="Tahoma"/>
          <w:szCs w:val="20"/>
        </w:rPr>
        <w:t xml:space="preserve">. </w:t>
      </w:r>
    </w:p>
    <w:p w14:paraId="32C9C44C" w14:textId="5DCA700F" w:rsidR="003448C8" w:rsidRDefault="00A804A8" w:rsidP="00F27698">
      <w:pPr>
        <w:rPr>
          <w:rFonts w:cs="Tahoma"/>
          <w:szCs w:val="20"/>
        </w:rPr>
      </w:pPr>
      <w:r w:rsidRPr="00166B1A">
        <w:rPr>
          <w:rFonts w:cs="Tahoma"/>
          <w:szCs w:val="20"/>
        </w:rPr>
        <w:t>Bitno je također naglasiti da je takva shema sufinanciranja primjenjiva i na privatne korisnike – vlasnike višestambenih zgrada, pa i privatnih kuća i stanova. Preduvjet za primjenu takvog modela je korištenje uvjeta i iskustava iz Programa energetske obnove zgrada javnog sektora, odnosno primjena modela energetske usluge. Ograničenje bi u takvom slučaju bila samo razina dostupnih sredstava iz fondova EU.</w:t>
      </w:r>
      <w:r w:rsidR="00AF58DF">
        <w:rPr>
          <w:rFonts w:cs="Tahoma"/>
          <w:szCs w:val="20"/>
        </w:rPr>
        <w:t xml:space="preserve"> </w:t>
      </w:r>
    </w:p>
    <w:p w14:paraId="4C0A260F" w14:textId="44740AA9" w:rsidR="00A804A8" w:rsidRPr="00166B1A" w:rsidRDefault="00A804A8" w:rsidP="00F27698">
      <w:pPr>
        <w:rPr>
          <w:rFonts w:cs="Tahoma"/>
          <w:szCs w:val="20"/>
        </w:rPr>
      </w:pPr>
    </w:p>
    <w:p w14:paraId="426F8768" w14:textId="6CF7A785" w:rsidR="008F7C71" w:rsidRPr="00166B1A" w:rsidRDefault="008F7C71" w:rsidP="008F7C71">
      <w:pPr>
        <w:rPr>
          <w:rFonts w:cs="Tahoma"/>
          <w:szCs w:val="20"/>
        </w:rPr>
      </w:pPr>
    </w:p>
    <w:p w14:paraId="23A98350" w14:textId="476BE717" w:rsidR="00CF4E38" w:rsidRPr="00166B1A" w:rsidRDefault="00CF4E38" w:rsidP="00CF4E38">
      <w:pPr>
        <w:rPr>
          <w:rFonts w:cs="Tahoma"/>
          <w:szCs w:val="20"/>
        </w:rPr>
      </w:pPr>
    </w:p>
    <w:p w14:paraId="391F6AE8" w14:textId="77777777" w:rsidR="00CF4E38" w:rsidRDefault="00CF4E38" w:rsidP="00CF4E38">
      <w:pPr>
        <w:rPr>
          <w:rFonts w:ascii="Garamond" w:hAnsi="Garamond" w:cs="Times New Roman"/>
          <w:sz w:val="24"/>
        </w:rPr>
      </w:pPr>
      <w:r>
        <w:rPr>
          <w:rFonts w:ascii="Garamond" w:hAnsi="Garamond" w:cs="Times New Roman"/>
          <w:sz w:val="24"/>
        </w:rPr>
        <w:br w:type="page"/>
      </w:r>
    </w:p>
    <w:p w14:paraId="05550DC4" w14:textId="22FB72E9" w:rsidR="00CF4E38" w:rsidRPr="009118C1" w:rsidRDefault="00CF4E38" w:rsidP="003D37B1">
      <w:pPr>
        <w:pStyle w:val="Naslov20"/>
      </w:pPr>
      <w:bookmarkStart w:id="122" w:name="_Toc98932344"/>
      <w:bookmarkStart w:id="123" w:name="_Toc493242800"/>
      <w:r w:rsidRPr="009118C1">
        <w:lastRenderedPageBreak/>
        <w:t>Kratki osvrt na pitanje državnih potpora ovisno o korisniku sufinanciranja</w:t>
      </w:r>
      <w:bookmarkEnd w:id="122"/>
      <w:r w:rsidRPr="009118C1">
        <w:t xml:space="preserve"> </w:t>
      </w:r>
      <w:bookmarkEnd w:id="123"/>
    </w:p>
    <w:p w14:paraId="671F5100" w14:textId="363F14FC" w:rsidR="00CF4E38" w:rsidRPr="003D37B1" w:rsidRDefault="00CF4E38" w:rsidP="00CF4E38">
      <w:pPr>
        <w:rPr>
          <w:rFonts w:cs="Tahoma"/>
          <w:szCs w:val="20"/>
        </w:rPr>
      </w:pPr>
      <w:r w:rsidRPr="003D37B1">
        <w:rPr>
          <w:rFonts w:cs="Tahoma"/>
          <w:szCs w:val="20"/>
        </w:rPr>
        <w:t xml:space="preserve">U ovom </w:t>
      </w:r>
      <w:r w:rsidR="00996EF6" w:rsidRPr="003D37B1">
        <w:rPr>
          <w:rFonts w:cs="Tahoma"/>
          <w:szCs w:val="20"/>
        </w:rPr>
        <w:t>dijelu</w:t>
      </w:r>
      <w:r w:rsidRPr="003D37B1">
        <w:rPr>
          <w:rFonts w:cs="Tahoma"/>
          <w:szCs w:val="20"/>
        </w:rPr>
        <w:t xml:space="preserve"> dajemo pregled osnovnih obveza u provedbi ugovaranja energetske usluge sa komponentom sufinanciranja ovisno o odabranom modelu sufinanciranja.</w:t>
      </w:r>
    </w:p>
    <w:p w14:paraId="37735287" w14:textId="77777777" w:rsidR="00CF4E38" w:rsidRPr="003D37B1" w:rsidRDefault="00CF4E38" w:rsidP="00CF4E38">
      <w:pPr>
        <w:rPr>
          <w:rFonts w:cs="Tahoma"/>
          <w:szCs w:val="20"/>
        </w:rPr>
      </w:pPr>
      <w:r w:rsidRPr="003D37B1">
        <w:rPr>
          <w:rFonts w:cs="Tahoma"/>
          <w:szCs w:val="20"/>
        </w:rPr>
        <w:t>Usporedba se odnosi na modele sufinanciranja analiziranim u prethodnom poglavlju, a u obzir su uzeti bitni elementi i obveze koje proizlaze iz odabranog modela.</w:t>
      </w:r>
    </w:p>
    <w:p w14:paraId="1CB4368B" w14:textId="15A5A4CD" w:rsidR="00166B1A" w:rsidRDefault="00166B1A" w:rsidP="00F90684">
      <w:pPr>
        <w:pStyle w:val="Opisslike"/>
        <w:keepNext/>
      </w:pPr>
      <w:bookmarkStart w:id="124" w:name="_Toc87949898"/>
      <w:r>
        <w:t xml:space="preserve">Tablica </w:t>
      </w:r>
      <w:r>
        <w:fldChar w:fldCharType="begin"/>
      </w:r>
      <w:r>
        <w:instrText>STYLEREF 1 \s</w:instrText>
      </w:r>
      <w:r>
        <w:fldChar w:fldCharType="separate"/>
      </w:r>
      <w:r w:rsidR="00814B67">
        <w:rPr>
          <w:noProof/>
        </w:rPr>
        <w:t>7</w:t>
      </w:r>
      <w:r>
        <w:fldChar w:fldCharType="end"/>
      </w:r>
      <w:r>
        <w:noBreakHyphen/>
      </w:r>
      <w:r>
        <w:fldChar w:fldCharType="begin"/>
      </w:r>
      <w:r>
        <w:instrText>SEQ Tablica \* ARABIC \s 1</w:instrText>
      </w:r>
      <w:r>
        <w:fldChar w:fldCharType="separate"/>
      </w:r>
      <w:r w:rsidR="00814B67">
        <w:rPr>
          <w:noProof/>
        </w:rPr>
        <w:t>2</w:t>
      </w:r>
      <w:r>
        <w:fldChar w:fldCharType="end"/>
      </w:r>
      <w:r>
        <w:t xml:space="preserve"> </w:t>
      </w:r>
      <w:r w:rsidRPr="00A100BA">
        <w:t>utjecaj modela sufinanciranja na pitanje dopuštenosti državne potpore</w:t>
      </w:r>
      <w:bookmarkEnd w:id="124"/>
    </w:p>
    <w:tbl>
      <w:tblPr>
        <w:tblStyle w:val="Reetkatablice"/>
        <w:tblW w:w="5000" w:type="pct"/>
        <w:tblLayout w:type="fixed"/>
        <w:tblLook w:val="04A0" w:firstRow="1" w:lastRow="0" w:firstColumn="1" w:lastColumn="0" w:noHBand="0" w:noVBand="1"/>
      </w:tblPr>
      <w:tblGrid>
        <w:gridCol w:w="3706"/>
        <w:gridCol w:w="1012"/>
        <w:gridCol w:w="1256"/>
        <w:gridCol w:w="1624"/>
        <w:gridCol w:w="1746"/>
      </w:tblGrid>
      <w:tr w:rsidR="00CF4E38" w:rsidRPr="00996EF6" w14:paraId="7F951FEF" w14:textId="77777777" w:rsidTr="00166B1A">
        <w:tc>
          <w:tcPr>
            <w:tcW w:w="3706" w:type="dxa"/>
          </w:tcPr>
          <w:p w14:paraId="3AF56DA0" w14:textId="77777777" w:rsidR="00CF4E38" w:rsidRPr="00166B1A" w:rsidRDefault="00CF4E38" w:rsidP="006E4FAB">
            <w:pPr>
              <w:spacing w:before="0" w:after="0"/>
              <w:rPr>
                <w:rFonts w:cs="Tahoma"/>
              </w:rPr>
            </w:pPr>
          </w:p>
        </w:tc>
        <w:tc>
          <w:tcPr>
            <w:tcW w:w="1012" w:type="dxa"/>
          </w:tcPr>
          <w:p w14:paraId="747B756E" w14:textId="77777777" w:rsidR="00CF4E38" w:rsidRPr="00166B1A" w:rsidRDefault="00CF4E38" w:rsidP="006E4FAB">
            <w:pPr>
              <w:spacing w:before="0" w:after="0"/>
              <w:rPr>
                <w:rFonts w:cs="Tahoma"/>
              </w:rPr>
            </w:pPr>
            <w:r w:rsidRPr="00166B1A">
              <w:rPr>
                <w:rFonts w:cs="Tahoma"/>
              </w:rPr>
              <w:t>Fleksibilna stopa sufinanciranja</w:t>
            </w:r>
          </w:p>
        </w:tc>
        <w:tc>
          <w:tcPr>
            <w:tcW w:w="1256" w:type="dxa"/>
          </w:tcPr>
          <w:p w14:paraId="3F54E2CA" w14:textId="77777777" w:rsidR="00CF4E38" w:rsidRPr="00166B1A" w:rsidRDefault="00CF4E38" w:rsidP="006E4FAB">
            <w:pPr>
              <w:spacing w:before="0" w:after="0"/>
              <w:rPr>
                <w:rFonts w:cs="Tahoma"/>
              </w:rPr>
            </w:pPr>
            <w:r w:rsidRPr="00166B1A">
              <w:rPr>
                <w:rFonts w:cs="Tahoma"/>
              </w:rPr>
              <w:t>Subvencioniranje prema mjerama energetske učinkovitosti</w:t>
            </w:r>
          </w:p>
        </w:tc>
        <w:tc>
          <w:tcPr>
            <w:tcW w:w="1624" w:type="dxa"/>
          </w:tcPr>
          <w:p w14:paraId="368D3387" w14:textId="77777777" w:rsidR="00CF4E38" w:rsidRPr="00166B1A" w:rsidRDefault="00CF4E38" w:rsidP="006E4FAB">
            <w:pPr>
              <w:spacing w:before="0" w:after="0"/>
              <w:rPr>
                <w:rFonts w:cs="Tahoma"/>
              </w:rPr>
            </w:pPr>
            <w:r w:rsidRPr="00166B1A">
              <w:rPr>
                <w:rFonts w:cs="Tahoma"/>
              </w:rPr>
              <w:t>Subvencioniranje prema ukupnim troškovima uz flat rate</w:t>
            </w:r>
          </w:p>
        </w:tc>
        <w:tc>
          <w:tcPr>
            <w:tcW w:w="1746" w:type="dxa"/>
          </w:tcPr>
          <w:p w14:paraId="61FE9B35" w14:textId="76B76CCC" w:rsidR="00CF4E38" w:rsidRPr="00166B1A" w:rsidRDefault="00243492" w:rsidP="006E4FAB">
            <w:pPr>
              <w:spacing w:before="0" w:after="0"/>
              <w:rPr>
                <w:rFonts w:cs="Tahoma"/>
              </w:rPr>
            </w:pPr>
            <w:r w:rsidRPr="00166B1A">
              <w:rPr>
                <w:rFonts w:cs="Tahoma"/>
              </w:rPr>
              <w:t xml:space="preserve">Sufinanciranje prema </w:t>
            </w:r>
            <w:r>
              <w:rPr>
                <w:rFonts w:cs="Tahoma"/>
              </w:rPr>
              <w:t>prihvatljivi</w:t>
            </w:r>
            <w:r w:rsidRPr="00166B1A">
              <w:rPr>
                <w:rFonts w:cs="Tahoma"/>
              </w:rPr>
              <w:t xml:space="preserve">m troškovima na osnovi projekta i </w:t>
            </w:r>
            <w:proofErr w:type="spellStart"/>
            <w:r w:rsidRPr="00166B1A">
              <w:rPr>
                <w:rFonts w:cs="Tahoma"/>
              </w:rPr>
              <w:t>cost</w:t>
            </w:r>
            <w:proofErr w:type="spellEnd"/>
            <w:r w:rsidRPr="00166B1A">
              <w:rPr>
                <w:rFonts w:cs="Tahoma"/>
              </w:rPr>
              <w:t>-benefit analize</w:t>
            </w:r>
          </w:p>
        </w:tc>
      </w:tr>
      <w:tr w:rsidR="00CF4E38" w:rsidRPr="00996EF6" w14:paraId="1F860531" w14:textId="77777777" w:rsidTr="00166B1A">
        <w:tc>
          <w:tcPr>
            <w:tcW w:w="9344" w:type="dxa"/>
            <w:gridSpan w:val="5"/>
          </w:tcPr>
          <w:p w14:paraId="16F7124E" w14:textId="77777777" w:rsidR="00CF4E38" w:rsidRPr="00166B1A" w:rsidRDefault="00CF4E38" w:rsidP="006E4FAB">
            <w:pPr>
              <w:spacing w:before="0" w:after="0"/>
              <w:rPr>
                <w:rFonts w:cs="Tahoma"/>
              </w:rPr>
            </w:pPr>
            <w:r w:rsidRPr="00166B1A">
              <w:rPr>
                <w:rFonts w:cs="Tahoma"/>
              </w:rPr>
              <w:t>Dokazi dopuštenosti državne potpore</w:t>
            </w:r>
          </w:p>
        </w:tc>
      </w:tr>
      <w:tr w:rsidR="00CF4E38" w:rsidRPr="00996EF6" w14:paraId="62C6C206" w14:textId="77777777" w:rsidTr="00166B1A">
        <w:tc>
          <w:tcPr>
            <w:tcW w:w="3706" w:type="dxa"/>
          </w:tcPr>
          <w:p w14:paraId="7381EDE2" w14:textId="77777777" w:rsidR="00CF4E38" w:rsidRPr="00166B1A" w:rsidRDefault="00CF4E38" w:rsidP="006E4FAB">
            <w:pPr>
              <w:spacing w:before="0" w:after="0"/>
              <w:rPr>
                <w:rFonts w:cs="Tahoma"/>
              </w:rPr>
            </w:pPr>
            <w:r w:rsidRPr="00166B1A">
              <w:rPr>
                <w:rFonts w:cs="Tahoma"/>
              </w:rPr>
              <w:t>Dokaz doprinosa dobro definiranom cilju od zajedničkog interesa</w:t>
            </w:r>
          </w:p>
        </w:tc>
        <w:tc>
          <w:tcPr>
            <w:tcW w:w="1012" w:type="dxa"/>
            <w:vAlign w:val="center"/>
          </w:tcPr>
          <w:p w14:paraId="5A8FE312" w14:textId="77777777" w:rsidR="00CF4E38" w:rsidRPr="00166B1A" w:rsidRDefault="00CF4E38" w:rsidP="006E4FAB">
            <w:pPr>
              <w:spacing w:before="0" w:after="0"/>
              <w:jc w:val="center"/>
              <w:rPr>
                <w:rFonts w:cs="Tahoma"/>
              </w:rPr>
            </w:pPr>
            <w:r w:rsidRPr="00166B1A">
              <w:rPr>
                <w:rFonts w:cs="Tahoma"/>
              </w:rPr>
              <w:t>NE</w:t>
            </w:r>
          </w:p>
        </w:tc>
        <w:tc>
          <w:tcPr>
            <w:tcW w:w="1256" w:type="dxa"/>
            <w:vAlign w:val="center"/>
          </w:tcPr>
          <w:p w14:paraId="5D072000" w14:textId="77777777" w:rsidR="00CF4E38" w:rsidRPr="00166B1A" w:rsidRDefault="00CF4E38" w:rsidP="006E4FAB">
            <w:pPr>
              <w:spacing w:before="0" w:after="0"/>
              <w:jc w:val="center"/>
              <w:rPr>
                <w:rFonts w:cs="Tahoma"/>
              </w:rPr>
            </w:pPr>
            <w:r w:rsidRPr="00166B1A">
              <w:rPr>
                <w:rFonts w:cs="Tahoma"/>
              </w:rPr>
              <w:t>DA</w:t>
            </w:r>
          </w:p>
        </w:tc>
        <w:tc>
          <w:tcPr>
            <w:tcW w:w="1624" w:type="dxa"/>
            <w:vAlign w:val="center"/>
          </w:tcPr>
          <w:p w14:paraId="75638081" w14:textId="77777777" w:rsidR="00CF4E38" w:rsidRPr="00166B1A" w:rsidRDefault="00CF4E38" w:rsidP="006E4FAB">
            <w:pPr>
              <w:spacing w:before="0" w:after="0"/>
              <w:jc w:val="center"/>
              <w:rPr>
                <w:rFonts w:cs="Tahoma"/>
              </w:rPr>
            </w:pPr>
            <w:r w:rsidRPr="00166B1A">
              <w:rPr>
                <w:rFonts w:cs="Tahoma"/>
              </w:rPr>
              <w:t>DA*</w:t>
            </w:r>
          </w:p>
        </w:tc>
        <w:tc>
          <w:tcPr>
            <w:tcW w:w="1746" w:type="dxa"/>
            <w:vAlign w:val="center"/>
          </w:tcPr>
          <w:p w14:paraId="0545D345" w14:textId="77777777" w:rsidR="00CF4E38" w:rsidRPr="00166B1A" w:rsidRDefault="00CF4E38" w:rsidP="006E4FAB">
            <w:pPr>
              <w:spacing w:before="0" w:after="0"/>
              <w:jc w:val="center"/>
              <w:rPr>
                <w:rFonts w:cs="Tahoma"/>
              </w:rPr>
            </w:pPr>
            <w:r w:rsidRPr="00166B1A">
              <w:rPr>
                <w:rFonts w:cs="Tahoma"/>
              </w:rPr>
              <w:t>NE</w:t>
            </w:r>
          </w:p>
        </w:tc>
      </w:tr>
      <w:tr w:rsidR="00CF4E38" w:rsidRPr="00996EF6" w14:paraId="0BD3C102" w14:textId="77777777" w:rsidTr="00166B1A">
        <w:tc>
          <w:tcPr>
            <w:tcW w:w="3706" w:type="dxa"/>
          </w:tcPr>
          <w:p w14:paraId="7E0E56B6" w14:textId="77777777" w:rsidR="00CF4E38" w:rsidRPr="00166B1A" w:rsidRDefault="00CF4E38" w:rsidP="006E4FAB">
            <w:pPr>
              <w:spacing w:before="0" w:after="0"/>
              <w:rPr>
                <w:rFonts w:cs="Tahoma"/>
              </w:rPr>
            </w:pPr>
            <w:r w:rsidRPr="00166B1A">
              <w:rPr>
                <w:rFonts w:cs="Tahoma"/>
              </w:rPr>
              <w:t>Dokaz potreba za intervencijom države</w:t>
            </w:r>
          </w:p>
        </w:tc>
        <w:tc>
          <w:tcPr>
            <w:tcW w:w="1012" w:type="dxa"/>
            <w:vAlign w:val="center"/>
          </w:tcPr>
          <w:p w14:paraId="072191F6" w14:textId="77777777" w:rsidR="00CF4E38" w:rsidRPr="00166B1A" w:rsidRDefault="00CF4E38" w:rsidP="006E4FAB">
            <w:pPr>
              <w:spacing w:before="0" w:after="0"/>
              <w:jc w:val="center"/>
              <w:rPr>
                <w:rFonts w:cs="Tahoma"/>
              </w:rPr>
            </w:pPr>
            <w:r w:rsidRPr="00166B1A">
              <w:rPr>
                <w:rFonts w:cs="Tahoma"/>
              </w:rPr>
              <w:t>NE</w:t>
            </w:r>
          </w:p>
        </w:tc>
        <w:tc>
          <w:tcPr>
            <w:tcW w:w="1256" w:type="dxa"/>
            <w:vAlign w:val="center"/>
          </w:tcPr>
          <w:p w14:paraId="2DE93800" w14:textId="77777777" w:rsidR="00CF4E38" w:rsidRPr="00166B1A" w:rsidRDefault="00CF4E38" w:rsidP="006E4FAB">
            <w:pPr>
              <w:spacing w:before="0" w:after="0"/>
              <w:jc w:val="center"/>
              <w:rPr>
                <w:rFonts w:cs="Tahoma"/>
              </w:rPr>
            </w:pPr>
            <w:r w:rsidRPr="00166B1A">
              <w:rPr>
                <w:rFonts w:cs="Tahoma"/>
              </w:rPr>
              <w:t>DA</w:t>
            </w:r>
          </w:p>
        </w:tc>
        <w:tc>
          <w:tcPr>
            <w:tcW w:w="1624" w:type="dxa"/>
            <w:vAlign w:val="center"/>
          </w:tcPr>
          <w:p w14:paraId="6716233A" w14:textId="77777777" w:rsidR="00CF4E38" w:rsidRPr="00166B1A" w:rsidRDefault="00CF4E38" w:rsidP="006E4FAB">
            <w:pPr>
              <w:spacing w:before="0" w:after="0"/>
              <w:jc w:val="center"/>
              <w:rPr>
                <w:rFonts w:cs="Tahoma"/>
              </w:rPr>
            </w:pPr>
            <w:r w:rsidRPr="00166B1A">
              <w:rPr>
                <w:rFonts w:cs="Tahoma"/>
              </w:rPr>
              <w:t>DA*</w:t>
            </w:r>
          </w:p>
        </w:tc>
        <w:tc>
          <w:tcPr>
            <w:tcW w:w="1746" w:type="dxa"/>
            <w:vAlign w:val="center"/>
          </w:tcPr>
          <w:p w14:paraId="57524FFF" w14:textId="77777777" w:rsidR="00CF4E38" w:rsidRPr="00166B1A" w:rsidRDefault="00CF4E38" w:rsidP="006E4FAB">
            <w:pPr>
              <w:spacing w:before="0" w:after="0"/>
              <w:jc w:val="center"/>
              <w:rPr>
                <w:rFonts w:cs="Tahoma"/>
              </w:rPr>
            </w:pPr>
            <w:r w:rsidRPr="00166B1A">
              <w:rPr>
                <w:rFonts w:cs="Tahoma"/>
              </w:rPr>
              <w:t>NE</w:t>
            </w:r>
          </w:p>
        </w:tc>
      </w:tr>
      <w:tr w:rsidR="00CF4E38" w:rsidRPr="00996EF6" w14:paraId="394FE3F4" w14:textId="77777777" w:rsidTr="00166B1A">
        <w:tc>
          <w:tcPr>
            <w:tcW w:w="3706" w:type="dxa"/>
          </w:tcPr>
          <w:p w14:paraId="55A01542" w14:textId="77777777" w:rsidR="00CF4E38" w:rsidRPr="00166B1A" w:rsidRDefault="00CF4E38" w:rsidP="006E4FAB">
            <w:pPr>
              <w:spacing w:before="0" w:after="0"/>
              <w:rPr>
                <w:rFonts w:cs="Tahoma"/>
              </w:rPr>
            </w:pPr>
            <w:r w:rsidRPr="00166B1A">
              <w:rPr>
                <w:rFonts w:cs="Tahoma"/>
              </w:rPr>
              <w:t>Dokaz o prikladnosti potpore</w:t>
            </w:r>
          </w:p>
        </w:tc>
        <w:tc>
          <w:tcPr>
            <w:tcW w:w="1012" w:type="dxa"/>
            <w:vAlign w:val="center"/>
          </w:tcPr>
          <w:p w14:paraId="795C7345" w14:textId="77777777" w:rsidR="00CF4E38" w:rsidRPr="00166B1A" w:rsidRDefault="00CF4E38" w:rsidP="006E4FAB">
            <w:pPr>
              <w:spacing w:before="0" w:after="0"/>
              <w:jc w:val="center"/>
              <w:rPr>
                <w:rFonts w:cs="Tahoma"/>
              </w:rPr>
            </w:pPr>
            <w:r w:rsidRPr="00166B1A">
              <w:rPr>
                <w:rFonts w:cs="Tahoma"/>
              </w:rPr>
              <w:t>NE</w:t>
            </w:r>
          </w:p>
        </w:tc>
        <w:tc>
          <w:tcPr>
            <w:tcW w:w="1256" w:type="dxa"/>
            <w:vAlign w:val="center"/>
          </w:tcPr>
          <w:p w14:paraId="6ABF064A" w14:textId="77777777" w:rsidR="00CF4E38" w:rsidRPr="00166B1A" w:rsidRDefault="00CF4E38" w:rsidP="006E4FAB">
            <w:pPr>
              <w:spacing w:before="0" w:after="0"/>
              <w:jc w:val="center"/>
              <w:rPr>
                <w:rFonts w:cs="Tahoma"/>
              </w:rPr>
            </w:pPr>
            <w:r w:rsidRPr="00166B1A">
              <w:rPr>
                <w:rFonts w:cs="Tahoma"/>
              </w:rPr>
              <w:t>DA</w:t>
            </w:r>
          </w:p>
        </w:tc>
        <w:tc>
          <w:tcPr>
            <w:tcW w:w="1624" w:type="dxa"/>
            <w:vAlign w:val="center"/>
          </w:tcPr>
          <w:p w14:paraId="3D613833" w14:textId="77777777" w:rsidR="00CF4E38" w:rsidRPr="00166B1A" w:rsidRDefault="00CF4E38" w:rsidP="006E4FAB">
            <w:pPr>
              <w:spacing w:before="0" w:after="0"/>
              <w:jc w:val="center"/>
              <w:rPr>
                <w:rFonts w:cs="Tahoma"/>
              </w:rPr>
            </w:pPr>
            <w:r w:rsidRPr="00166B1A">
              <w:rPr>
                <w:rFonts w:cs="Tahoma"/>
              </w:rPr>
              <w:t>DA*</w:t>
            </w:r>
          </w:p>
        </w:tc>
        <w:tc>
          <w:tcPr>
            <w:tcW w:w="1746" w:type="dxa"/>
            <w:vAlign w:val="center"/>
          </w:tcPr>
          <w:p w14:paraId="55B5C4E8" w14:textId="77777777" w:rsidR="00CF4E38" w:rsidRPr="00166B1A" w:rsidRDefault="00CF4E38" w:rsidP="006E4FAB">
            <w:pPr>
              <w:spacing w:before="0" w:after="0"/>
              <w:jc w:val="center"/>
              <w:rPr>
                <w:rFonts w:cs="Tahoma"/>
              </w:rPr>
            </w:pPr>
            <w:r w:rsidRPr="00166B1A">
              <w:rPr>
                <w:rFonts w:cs="Tahoma"/>
              </w:rPr>
              <w:t>DA</w:t>
            </w:r>
          </w:p>
        </w:tc>
      </w:tr>
      <w:tr w:rsidR="00CF4E38" w:rsidRPr="00996EF6" w14:paraId="6ABD6208" w14:textId="77777777" w:rsidTr="00166B1A">
        <w:tc>
          <w:tcPr>
            <w:tcW w:w="3706" w:type="dxa"/>
          </w:tcPr>
          <w:p w14:paraId="48E8E227" w14:textId="77777777" w:rsidR="00CF4E38" w:rsidRPr="00166B1A" w:rsidRDefault="00CF4E38" w:rsidP="006E4FAB">
            <w:pPr>
              <w:spacing w:before="0" w:after="0"/>
              <w:rPr>
                <w:rFonts w:cs="Tahoma"/>
              </w:rPr>
            </w:pPr>
            <w:r w:rsidRPr="00166B1A">
              <w:rPr>
                <w:rFonts w:cs="Tahoma"/>
              </w:rPr>
              <w:t>Dokaz učinka poticaja</w:t>
            </w:r>
          </w:p>
        </w:tc>
        <w:tc>
          <w:tcPr>
            <w:tcW w:w="1012" w:type="dxa"/>
            <w:vAlign w:val="center"/>
          </w:tcPr>
          <w:p w14:paraId="2938DC31" w14:textId="77777777" w:rsidR="00CF4E38" w:rsidRPr="00166B1A" w:rsidRDefault="00CF4E38" w:rsidP="006E4FAB">
            <w:pPr>
              <w:spacing w:before="0" w:after="0"/>
              <w:jc w:val="center"/>
              <w:rPr>
                <w:rFonts w:cs="Tahoma"/>
              </w:rPr>
            </w:pPr>
            <w:r w:rsidRPr="00166B1A">
              <w:rPr>
                <w:rFonts w:cs="Tahoma"/>
              </w:rPr>
              <w:t>NE</w:t>
            </w:r>
          </w:p>
        </w:tc>
        <w:tc>
          <w:tcPr>
            <w:tcW w:w="1256" w:type="dxa"/>
            <w:vAlign w:val="center"/>
          </w:tcPr>
          <w:p w14:paraId="05641E78" w14:textId="77777777" w:rsidR="00CF4E38" w:rsidRPr="00166B1A" w:rsidRDefault="00CF4E38" w:rsidP="006E4FAB">
            <w:pPr>
              <w:spacing w:before="0" w:after="0"/>
              <w:jc w:val="center"/>
              <w:rPr>
                <w:rFonts w:cs="Tahoma"/>
              </w:rPr>
            </w:pPr>
            <w:r w:rsidRPr="00166B1A">
              <w:rPr>
                <w:rFonts w:cs="Tahoma"/>
              </w:rPr>
              <w:t>DA</w:t>
            </w:r>
          </w:p>
        </w:tc>
        <w:tc>
          <w:tcPr>
            <w:tcW w:w="1624" w:type="dxa"/>
            <w:vAlign w:val="center"/>
          </w:tcPr>
          <w:p w14:paraId="6CF18CD3" w14:textId="77777777" w:rsidR="00CF4E38" w:rsidRPr="00166B1A" w:rsidRDefault="00CF4E38" w:rsidP="006E4FAB">
            <w:pPr>
              <w:spacing w:before="0" w:after="0"/>
              <w:jc w:val="center"/>
              <w:rPr>
                <w:rFonts w:cs="Tahoma"/>
              </w:rPr>
            </w:pPr>
            <w:r w:rsidRPr="00166B1A">
              <w:rPr>
                <w:rFonts w:cs="Tahoma"/>
              </w:rPr>
              <w:t>DA</w:t>
            </w:r>
          </w:p>
        </w:tc>
        <w:tc>
          <w:tcPr>
            <w:tcW w:w="1746" w:type="dxa"/>
            <w:vAlign w:val="center"/>
          </w:tcPr>
          <w:p w14:paraId="09B47371" w14:textId="77777777" w:rsidR="00CF4E38" w:rsidRPr="00166B1A" w:rsidRDefault="00CF4E38" w:rsidP="006E4FAB">
            <w:pPr>
              <w:spacing w:before="0" w:after="0"/>
              <w:jc w:val="center"/>
              <w:rPr>
                <w:rFonts w:cs="Tahoma"/>
              </w:rPr>
            </w:pPr>
            <w:r w:rsidRPr="00166B1A">
              <w:rPr>
                <w:rFonts w:cs="Tahoma"/>
              </w:rPr>
              <w:t>DA</w:t>
            </w:r>
          </w:p>
        </w:tc>
      </w:tr>
      <w:tr w:rsidR="00CF4E38" w:rsidRPr="00996EF6" w14:paraId="54644743" w14:textId="77777777" w:rsidTr="00166B1A">
        <w:tc>
          <w:tcPr>
            <w:tcW w:w="3706" w:type="dxa"/>
          </w:tcPr>
          <w:p w14:paraId="7E66BEA5" w14:textId="77777777" w:rsidR="00CF4E38" w:rsidRPr="00166B1A" w:rsidRDefault="00CF4E38" w:rsidP="006E4FAB">
            <w:pPr>
              <w:spacing w:before="0" w:after="0"/>
              <w:rPr>
                <w:rFonts w:cs="Tahoma"/>
              </w:rPr>
            </w:pPr>
            <w:r w:rsidRPr="00166B1A">
              <w:rPr>
                <w:rFonts w:cs="Tahoma"/>
              </w:rPr>
              <w:t>Dokaz razmjernosti potpora</w:t>
            </w:r>
          </w:p>
        </w:tc>
        <w:tc>
          <w:tcPr>
            <w:tcW w:w="1012" w:type="dxa"/>
            <w:vAlign w:val="center"/>
          </w:tcPr>
          <w:p w14:paraId="46ACB5CE" w14:textId="77777777" w:rsidR="00CF4E38" w:rsidRPr="00166B1A" w:rsidRDefault="00CF4E38" w:rsidP="006E4FAB">
            <w:pPr>
              <w:spacing w:before="0" w:after="0"/>
              <w:jc w:val="center"/>
              <w:rPr>
                <w:rFonts w:cs="Tahoma"/>
              </w:rPr>
            </w:pPr>
            <w:r w:rsidRPr="00166B1A">
              <w:rPr>
                <w:rFonts w:cs="Tahoma"/>
              </w:rPr>
              <w:t>NE</w:t>
            </w:r>
          </w:p>
        </w:tc>
        <w:tc>
          <w:tcPr>
            <w:tcW w:w="1256" w:type="dxa"/>
            <w:vAlign w:val="center"/>
          </w:tcPr>
          <w:p w14:paraId="6AC76F08" w14:textId="77777777" w:rsidR="00CF4E38" w:rsidRPr="00166B1A" w:rsidRDefault="00CF4E38" w:rsidP="006E4FAB">
            <w:pPr>
              <w:spacing w:before="0" w:after="0"/>
              <w:jc w:val="center"/>
              <w:rPr>
                <w:rFonts w:cs="Tahoma"/>
              </w:rPr>
            </w:pPr>
            <w:r w:rsidRPr="00166B1A">
              <w:rPr>
                <w:rFonts w:cs="Tahoma"/>
              </w:rPr>
              <w:t>DA</w:t>
            </w:r>
          </w:p>
        </w:tc>
        <w:tc>
          <w:tcPr>
            <w:tcW w:w="1624" w:type="dxa"/>
            <w:vAlign w:val="center"/>
          </w:tcPr>
          <w:p w14:paraId="7FFB85E1" w14:textId="77777777" w:rsidR="00CF4E38" w:rsidRPr="00166B1A" w:rsidRDefault="00CF4E38" w:rsidP="006E4FAB">
            <w:pPr>
              <w:spacing w:before="0" w:after="0"/>
              <w:jc w:val="center"/>
              <w:rPr>
                <w:rFonts w:cs="Tahoma"/>
              </w:rPr>
            </w:pPr>
            <w:r w:rsidRPr="00166B1A">
              <w:rPr>
                <w:rFonts w:cs="Tahoma"/>
              </w:rPr>
              <w:t>DA*</w:t>
            </w:r>
          </w:p>
        </w:tc>
        <w:tc>
          <w:tcPr>
            <w:tcW w:w="1746" w:type="dxa"/>
            <w:vAlign w:val="center"/>
          </w:tcPr>
          <w:p w14:paraId="6F4C123B" w14:textId="77777777" w:rsidR="00CF4E38" w:rsidRPr="00166B1A" w:rsidRDefault="00CF4E38" w:rsidP="006E4FAB">
            <w:pPr>
              <w:spacing w:before="0" w:after="0"/>
              <w:jc w:val="center"/>
              <w:rPr>
                <w:rFonts w:cs="Tahoma"/>
              </w:rPr>
            </w:pPr>
            <w:r w:rsidRPr="00166B1A">
              <w:rPr>
                <w:rFonts w:cs="Tahoma"/>
              </w:rPr>
              <w:t>DA</w:t>
            </w:r>
          </w:p>
        </w:tc>
      </w:tr>
      <w:tr w:rsidR="00CF4E38" w:rsidRPr="00996EF6" w14:paraId="22820DB4" w14:textId="77777777" w:rsidTr="00166B1A">
        <w:tc>
          <w:tcPr>
            <w:tcW w:w="3706" w:type="dxa"/>
          </w:tcPr>
          <w:p w14:paraId="260EA97C" w14:textId="77777777" w:rsidR="00CF4E38" w:rsidRPr="00166B1A" w:rsidRDefault="00CF4E38" w:rsidP="006E4FAB">
            <w:pPr>
              <w:spacing w:before="0" w:after="0"/>
              <w:rPr>
                <w:rFonts w:cs="Tahoma"/>
              </w:rPr>
            </w:pPr>
            <w:r w:rsidRPr="00166B1A">
              <w:rPr>
                <w:rFonts w:cs="Tahoma"/>
              </w:rPr>
              <w:t>Analiza nepotrebnih negativnih učinaka na tržišno natjecanje i trgovinu</w:t>
            </w:r>
          </w:p>
        </w:tc>
        <w:tc>
          <w:tcPr>
            <w:tcW w:w="1012" w:type="dxa"/>
            <w:vAlign w:val="center"/>
          </w:tcPr>
          <w:p w14:paraId="1B88D337" w14:textId="77777777" w:rsidR="00CF4E38" w:rsidRPr="00166B1A" w:rsidRDefault="00CF4E38" w:rsidP="006E4FAB">
            <w:pPr>
              <w:spacing w:before="0" w:after="0"/>
              <w:jc w:val="center"/>
              <w:rPr>
                <w:rFonts w:cs="Tahoma"/>
              </w:rPr>
            </w:pPr>
            <w:r w:rsidRPr="00166B1A">
              <w:rPr>
                <w:rFonts w:cs="Tahoma"/>
              </w:rPr>
              <w:t>NE</w:t>
            </w:r>
          </w:p>
        </w:tc>
        <w:tc>
          <w:tcPr>
            <w:tcW w:w="1256" w:type="dxa"/>
            <w:vAlign w:val="center"/>
          </w:tcPr>
          <w:p w14:paraId="6B1B9E4C" w14:textId="77777777" w:rsidR="00CF4E38" w:rsidRPr="00166B1A" w:rsidRDefault="00CF4E38" w:rsidP="006E4FAB">
            <w:pPr>
              <w:spacing w:before="0" w:after="0"/>
              <w:jc w:val="center"/>
              <w:rPr>
                <w:rFonts w:cs="Tahoma"/>
              </w:rPr>
            </w:pPr>
            <w:r w:rsidRPr="00166B1A">
              <w:rPr>
                <w:rFonts w:cs="Tahoma"/>
              </w:rPr>
              <w:t>DA</w:t>
            </w:r>
          </w:p>
        </w:tc>
        <w:tc>
          <w:tcPr>
            <w:tcW w:w="1624" w:type="dxa"/>
            <w:vAlign w:val="center"/>
          </w:tcPr>
          <w:p w14:paraId="1D94C817" w14:textId="77777777" w:rsidR="00CF4E38" w:rsidRPr="00166B1A" w:rsidRDefault="00CF4E38" w:rsidP="006E4FAB">
            <w:pPr>
              <w:spacing w:before="0" w:after="0"/>
              <w:jc w:val="center"/>
              <w:rPr>
                <w:rFonts w:cs="Tahoma"/>
              </w:rPr>
            </w:pPr>
            <w:r w:rsidRPr="00166B1A">
              <w:rPr>
                <w:rFonts w:cs="Tahoma"/>
              </w:rPr>
              <w:t>DA</w:t>
            </w:r>
          </w:p>
        </w:tc>
        <w:tc>
          <w:tcPr>
            <w:tcW w:w="1746" w:type="dxa"/>
            <w:vAlign w:val="center"/>
          </w:tcPr>
          <w:p w14:paraId="6FCCE535" w14:textId="77777777" w:rsidR="00CF4E38" w:rsidRPr="00166B1A" w:rsidRDefault="00CF4E38" w:rsidP="006E4FAB">
            <w:pPr>
              <w:spacing w:before="0" w:after="0"/>
              <w:jc w:val="center"/>
              <w:rPr>
                <w:rFonts w:cs="Tahoma"/>
              </w:rPr>
            </w:pPr>
            <w:r w:rsidRPr="00166B1A">
              <w:rPr>
                <w:rFonts w:cs="Tahoma"/>
              </w:rPr>
              <w:t>DA</w:t>
            </w:r>
          </w:p>
        </w:tc>
      </w:tr>
      <w:tr w:rsidR="00CF4E38" w:rsidRPr="00996EF6" w14:paraId="5341B11B" w14:textId="77777777" w:rsidTr="00166B1A">
        <w:tc>
          <w:tcPr>
            <w:tcW w:w="3706" w:type="dxa"/>
          </w:tcPr>
          <w:p w14:paraId="72547825" w14:textId="77777777" w:rsidR="00CF4E38" w:rsidRPr="00166B1A" w:rsidRDefault="00CF4E38" w:rsidP="006E4FAB">
            <w:pPr>
              <w:spacing w:before="0" w:after="0"/>
              <w:rPr>
                <w:rFonts w:cs="Tahoma"/>
              </w:rPr>
            </w:pPr>
            <w:r w:rsidRPr="00166B1A">
              <w:rPr>
                <w:rFonts w:cs="Tahoma"/>
              </w:rPr>
              <w:t>Osiguravanje transparentnosti potpore</w:t>
            </w:r>
          </w:p>
        </w:tc>
        <w:tc>
          <w:tcPr>
            <w:tcW w:w="1012" w:type="dxa"/>
            <w:vAlign w:val="center"/>
          </w:tcPr>
          <w:p w14:paraId="2D9227C4" w14:textId="77777777" w:rsidR="00CF4E38" w:rsidRPr="00166B1A" w:rsidRDefault="00CF4E38" w:rsidP="006E4FAB">
            <w:pPr>
              <w:spacing w:before="0" w:after="0"/>
              <w:jc w:val="center"/>
              <w:rPr>
                <w:rFonts w:cs="Tahoma"/>
              </w:rPr>
            </w:pPr>
            <w:r w:rsidRPr="00166B1A">
              <w:rPr>
                <w:rFonts w:cs="Tahoma"/>
              </w:rPr>
              <w:t>DA*</w:t>
            </w:r>
          </w:p>
        </w:tc>
        <w:tc>
          <w:tcPr>
            <w:tcW w:w="1256" w:type="dxa"/>
            <w:vAlign w:val="center"/>
          </w:tcPr>
          <w:p w14:paraId="5B0C5BA6" w14:textId="77777777" w:rsidR="00CF4E38" w:rsidRPr="00166B1A" w:rsidRDefault="00CF4E38" w:rsidP="006E4FAB">
            <w:pPr>
              <w:spacing w:before="0" w:after="0"/>
              <w:jc w:val="center"/>
              <w:rPr>
                <w:rFonts w:cs="Tahoma"/>
              </w:rPr>
            </w:pPr>
            <w:r w:rsidRPr="00166B1A">
              <w:rPr>
                <w:rFonts w:cs="Tahoma"/>
              </w:rPr>
              <w:t>DA*</w:t>
            </w:r>
          </w:p>
        </w:tc>
        <w:tc>
          <w:tcPr>
            <w:tcW w:w="1624" w:type="dxa"/>
            <w:vAlign w:val="center"/>
          </w:tcPr>
          <w:p w14:paraId="0424DA28" w14:textId="77777777" w:rsidR="00CF4E38" w:rsidRPr="00166B1A" w:rsidRDefault="00CF4E38" w:rsidP="006E4FAB">
            <w:pPr>
              <w:spacing w:before="0" w:after="0"/>
              <w:jc w:val="center"/>
              <w:rPr>
                <w:rFonts w:cs="Tahoma"/>
              </w:rPr>
            </w:pPr>
            <w:r w:rsidRPr="00166B1A">
              <w:rPr>
                <w:rFonts w:cs="Tahoma"/>
              </w:rPr>
              <w:t>DA*</w:t>
            </w:r>
          </w:p>
        </w:tc>
        <w:tc>
          <w:tcPr>
            <w:tcW w:w="1746" w:type="dxa"/>
            <w:vAlign w:val="center"/>
          </w:tcPr>
          <w:p w14:paraId="14D1E4C2" w14:textId="77777777" w:rsidR="00CF4E38" w:rsidRPr="00166B1A" w:rsidRDefault="00CF4E38" w:rsidP="006E4FAB">
            <w:pPr>
              <w:spacing w:before="0" w:after="0"/>
              <w:jc w:val="center"/>
              <w:rPr>
                <w:rFonts w:cs="Tahoma"/>
              </w:rPr>
            </w:pPr>
            <w:r w:rsidRPr="00166B1A">
              <w:rPr>
                <w:rFonts w:cs="Tahoma"/>
              </w:rPr>
              <w:t>DA*</w:t>
            </w:r>
          </w:p>
        </w:tc>
      </w:tr>
      <w:tr w:rsidR="00CF4E38" w:rsidRPr="00996EF6" w14:paraId="5F0961AA" w14:textId="77777777" w:rsidTr="00166B1A">
        <w:tc>
          <w:tcPr>
            <w:tcW w:w="9344" w:type="dxa"/>
            <w:gridSpan w:val="5"/>
            <w:vAlign w:val="center"/>
          </w:tcPr>
          <w:p w14:paraId="1A342F5A" w14:textId="77777777" w:rsidR="00CF4E38" w:rsidRPr="00166B1A" w:rsidRDefault="00CF4E38" w:rsidP="006E4FAB">
            <w:pPr>
              <w:spacing w:before="0" w:after="0"/>
              <w:rPr>
                <w:rFonts w:cs="Tahoma"/>
              </w:rPr>
            </w:pPr>
            <w:r w:rsidRPr="00166B1A">
              <w:rPr>
                <w:rFonts w:cs="Tahoma"/>
              </w:rPr>
              <w:t>Potrebni dokumenti</w:t>
            </w:r>
          </w:p>
        </w:tc>
      </w:tr>
      <w:tr w:rsidR="00CF4E38" w:rsidRPr="00996EF6" w14:paraId="1E27D669" w14:textId="77777777" w:rsidTr="00166B1A">
        <w:tc>
          <w:tcPr>
            <w:tcW w:w="3706" w:type="dxa"/>
          </w:tcPr>
          <w:p w14:paraId="05F4AC06" w14:textId="77777777" w:rsidR="00CF4E38" w:rsidRPr="00166B1A" w:rsidRDefault="00CF4E38" w:rsidP="006E4FAB">
            <w:pPr>
              <w:spacing w:before="0" w:after="0"/>
              <w:rPr>
                <w:rFonts w:cs="Tahoma"/>
              </w:rPr>
            </w:pPr>
            <w:r w:rsidRPr="00166B1A">
              <w:rPr>
                <w:rFonts w:cs="Tahoma"/>
              </w:rPr>
              <w:t xml:space="preserve">Prijava i provjera </w:t>
            </w:r>
            <w:proofErr w:type="spellStart"/>
            <w:r w:rsidRPr="00166B1A">
              <w:rPr>
                <w:rFonts w:cs="Tahoma"/>
              </w:rPr>
              <w:t>protučinjeničnog</w:t>
            </w:r>
            <w:proofErr w:type="spellEnd"/>
            <w:r w:rsidRPr="00166B1A">
              <w:rPr>
                <w:rFonts w:cs="Tahoma"/>
              </w:rPr>
              <w:t xml:space="preserve"> scenarija</w:t>
            </w:r>
          </w:p>
        </w:tc>
        <w:tc>
          <w:tcPr>
            <w:tcW w:w="1012" w:type="dxa"/>
            <w:vAlign w:val="center"/>
          </w:tcPr>
          <w:p w14:paraId="16781FEC" w14:textId="77777777" w:rsidR="00CF4E38" w:rsidRPr="00166B1A" w:rsidRDefault="00CF4E38" w:rsidP="006E4FAB">
            <w:pPr>
              <w:spacing w:before="0" w:after="0"/>
              <w:jc w:val="center"/>
              <w:rPr>
                <w:rFonts w:cs="Tahoma"/>
              </w:rPr>
            </w:pPr>
            <w:r w:rsidRPr="00166B1A">
              <w:rPr>
                <w:rFonts w:cs="Tahoma"/>
              </w:rPr>
              <w:t>NE</w:t>
            </w:r>
          </w:p>
        </w:tc>
        <w:tc>
          <w:tcPr>
            <w:tcW w:w="1256" w:type="dxa"/>
            <w:vAlign w:val="center"/>
          </w:tcPr>
          <w:p w14:paraId="196D6DFD" w14:textId="77777777" w:rsidR="00CF4E38" w:rsidRPr="00166B1A" w:rsidRDefault="00CF4E38" w:rsidP="006E4FAB">
            <w:pPr>
              <w:spacing w:before="0" w:after="0"/>
              <w:jc w:val="center"/>
              <w:rPr>
                <w:rFonts w:cs="Tahoma"/>
              </w:rPr>
            </w:pPr>
            <w:r w:rsidRPr="00166B1A">
              <w:rPr>
                <w:rFonts w:cs="Tahoma"/>
              </w:rPr>
              <w:t>DA</w:t>
            </w:r>
          </w:p>
        </w:tc>
        <w:tc>
          <w:tcPr>
            <w:tcW w:w="1624" w:type="dxa"/>
            <w:vAlign w:val="center"/>
          </w:tcPr>
          <w:p w14:paraId="162140CE" w14:textId="77777777" w:rsidR="00CF4E38" w:rsidRPr="00166B1A" w:rsidRDefault="00CF4E38" w:rsidP="006E4FAB">
            <w:pPr>
              <w:spacing w:before="0" w:after="0"/>
              <w:jc w:val="center"/>
              <w:rPr>
                <w:rFonts w:cs="Tahoma"/>
              </w:rPr>
            </w:pPr>
            <w:r w:rsidRPr="00166B1A">
              <w:rPr>
                <w:rFonts w:cs="Tahoma"/>
              </w:rPr>
              <w:t>DA*</w:t>
            </w:r>
          </w:p>
        </w:tc>
        <w:tc>
          <w:tcPr>
            <w:tcW w:w="1746" w:type="dxa"/>
            <w:vAlign w:val="center"/>
          </w:tcPr>
          <w:p w14:paraId="14BFD3AA" w14:textId="77777777" w:rsidR="00CF4E38" w:rsidRPr="00166B1A" w:rsidRDefault="00CF4E38" w:rsidP="006E4FAB">
            <w:pPr>
              <w:spacing w:before="0" w:after="0"/>
              <w:jc w:val="center"/>
              <w:rPr>
                <w:rFonts w:cs="Tahoma"/>
              </w:rPr>
            </w:pPr>
            <w:r w:rsidRPr="00166B1A">
              <w:rPr>
                <w:rFonts w:cs="Tahoma"/>
              </w:rPr>
              <w:t>NE</w:t>
            </w:r>
          </w:p>
        </w:tc>
      </w:tr>
      <w:tr w:rsidR="00CF4E38" w:rsidRPr="00996EF6" w14:paraId="738C50E1" w14:textId="77777777" w:rsidTr="00166B1A">
        <w:tc>
          <w:tcPr>
            <w:tcW w:w="3706" w:type="dxa"/>
          </w:tcPr>
          <w:p w14:paraId="79592FB7" w14:textId="77777777" w:rsidR="00CF4E38" w:rsidRPr="00166B1A" w:rsidRDefault="00CF4E38" w:rsidP="006E4FAB">
            <w:pPr>
              <w:spacing w:before="0" w:after="0"/>
              <w:rPr>
                <w:rFonts w:cs="Tahoma"/>
              </w:rPr>
            </w:pPr>
            <w:r w:rsidRPr="00166B1A">
              <w:rPr>
                <w:rFonts w:cs="Tahoma"/>
              </w:rPr>
              <w:t>Provjera učinka poticaja putem vjerodostojnih dokumenata</w:t>
            </w:r>
          </w:p>
        </w:tc>
        <w:tc>
          <w:tcPr>
            <w:tcW w:w="1012" w:type="dxa"/>
            <w:vAlign w:val="center"/>
          </w:tcPr>
          <w:p w14:paraId="6D887ACF" w14:textId="77777777" w:rsidR="00CF4E38" w:rsidRPr="00166B1A" w:rsidRDefault="00CF4E38" w:rsidP="006E4FAB">
            <w:pPr>
              <w:spacing w:before="0" w:after="0"/>
              <w:jc w:val="center"/>
              <w:rPr>
                <w:rFonts w:cs="Tahoma"/>
              </w:rPr>
            </w:pPr>
            <w:r w:rsidRPr="00166B1A">
              <w:rPr>
                <w:rFonts w:cs="Tahoma"/>
              </w:rPr>
              <w:t>NE</w:t>
            </w:r>
          </w:p>
        </w:tc>
        <w:tc>
          <w:tcPr>
            <w:tcW w:w="1256" w:type="dxa"/>
            <w:vAlign w:val="center"/>
          </w:tcPr>
          <w:p w14:paraId="27DC56CE" w14:textId="77777777" w:rsidR="00CF4E38" w:rsidRPr="00166B1A" w:rsidRDefault="00CF4E38" w:rsidP="006E4FAB">
            <w:pPr>
              <w:spacing w:before="0" w:after="0"/>
              <w:jc w:val="center"/>
              <w:rPr>
                <w:rFonts w:cs="Tahoma"/>
              </w:rPr>
            </w:pPr>
            <w:r w:rsidRPr="00166B1A">
              <w:rPr>
                <w:rFonts w:cs="Tahoma"/>
              </w:rPr>
              <w:t>DA</w:t>
            </w:r>
          </w:p>
        </w:tc>
        <w:tc>
          <w:tcPr>
            <w:tcW w:w="1624" w:type="dxa"/>
            <w:vAlign w:val="center"/>
          </w:tcPr>
          <w:p w14:paraId="4AFADD33" w14:textId="77777777" w:rsidR="00CF4E38" w:rsidRPr="00166B1A" w:rsidRDefault="00CF4E38" w:rsidP="006E4FAB">
            <w:pPr>
              <w:spacing w:before="0" w:after="0"/>
              <w:jc w:val="center"/>
              <w:rPr>
                <w:rFonts w:cs="Tahoma"/>
              </w:rPr>
            </w:pPr>
            <w:r w:rsidRPr="00166B1A">
              <w:rPr>
                <w:rFonts w:cs="Tahoma"/>
              </w:rPr>
              <w:t>DA</w:t>
            </w:r>
          </w:p>
        </w:tc>
        <w:tc>
          <w:tcPr>
            <w:tcW w:w="1746" w:type="dxa"/>
            <w:vAlign w:val="center"/>
          </w:tcPr>
          <w:p w14:paraId="1504C87E" w14:textId="77777777" w:rsidR="00CF4E38" w:rsidRPr="00166B1A" w:rsidRDefault="00CF4E38" w:rsidP="006E4FAB">
            <w:pPr>
              <w:spacing w:before="0" w:after="0"/>
              <w:jc w:val="center"/>
              <w:rPr>
                <w:rFonts w:cs="Tahoma"/>
              </w:rPr>
            </w:pPr>
            <w:r w:rsidRPr="00166B1A">
              <w:rPr>
                <w:rFonts w:cs="Tahoma"/>
              </w:rPr>
              <w:t>DA</w:t>
            </w:r>
          </w:p>
        </w:tc>
      </w:tr>
      <w:tr w:rsidR="00CF4E38" w:rsidRPr="00996EF6" w14:paraId="2FC5ABF7" w14:textId="77777777" w:rsidTr="00166B1A">
        <w:tc>
          <w:tcPr>
            <w:tcW w:w="3706" w:type="dxa"/>
          </w:tcPr>
          <w:p w14:paraId="6907B009" w14:textId="77777777" w:rsidR="00CF4E38" w:rsidRPr="00166B1A" w:rsidRDefault="00CF4E38" w:rsidP="006E4FAB">
            <w:pPr>
              <w:spacing w:before="0" w:after="0"/>
              <w:rPr>
                <w:rFonts w:cs="Tahoma"/>
              </w:rPr>
            </w:pPr>
            <w:r w:rsidRPr="00166B1A">
              <w:rPr>
                <w:rFonts w:cs="Tahoma"/>
              </w:rPr>
              <w:t>Potrebna ex-</w:t>
            </w:r>
            <w:proofErr w:type="spellStart"/>
            <w:r w:rsidRPr="00166B1A">
              <w:rPr>
                <w:rFonts w:cs="Tahoma"/>
              </w:rPr>
              <w:t>ante</w:t>
            </w:r>
            <w:proofErr w:type="spellEnd"/>
            <w:r w:rsidRPr="00166B1A">
              <w:rPr>
                <w:rFonts w:cs="Tahoma"/>
              </w:rPr>
              <w:t xml:space="preserve"> analiza</w:t>
            </w:r>
          </w:p>
        </w:tc>
        <w:tc>
          <w:tcPr>
            <w:tcW w:w="1012" w:type="dxa"/>
            <w:vAlign w:val="center"/>
          </w:tcPr>
          <w:p w14:paraId="66F9437A" w14:textId="77777777" w:rsidR="00CF4E38" w:rsidRPr="00166B1A" w:rsidRDefault="00CF4E38" w:rsidP="006E4FAB">
            <w:pPr>
              <w:spacing w:before="0" w:after="0"/>
              <w:jc w:val="center"/>
              <w:rPr>
                <w:rFonts w:cs="Tahoma"/>
              </w:rPr>
            </w:pPr>
            <w:r w:rsidRPr="00166B1A">
              <w:rPr>
                <w:rFonts w:cs="Tahoma"/>
              </w:rPr>
              <w:t>NE</w:t>
            </w:r>
          </w:p>
        </w:tc>
        <w:tc>
          <w:tcPr>
            <w:tcW w:w="1256" w:type="dxa"/>
            <w:vAlign w:val="center"/>
          </w:tcPr>
          <w:p w14:paraId="039E82FB" w14:textId="77777777" w:rsidR="00CF4E38" w:rsidRPr="00166B1A" w:rsidRDefault="00CF4E38" w:rsidP="006E4FAB">
            <w:pPr>
              <w:spacing w:before="0" w:after="0"/>
              <w:jc w:val="center"/>
              <w:rPr>
                <w:rFonts w:cs="Tahoma"/>
              </w:rPr>
            </w:pPr>
            <w:r w:rsidRPr="00166B1A">
              <w:rPr>
                <w:rFonts w:cs="Tahoma"/>
              </w:rPr>
              <w:t>DA</w:t>
            </w:r>
          </w:p>
        </w:tc>
        <w:tc>
          <w:tcPr>
            <w:tcW w:w="1624" w:type="dxa"/>
            <w:vAlign w:val="center"/>
          </w:tcPr>
          <w:p w14:paraId="73137A9F" w14:textId="77777777" w:rsidR="00CF4E38" w:rsidRPr="00166B1A" w:rsidRDefault="00CF4E38" w:rsidP="006E4FAB">
            <w:pPr>
              <w:spacing w:before="0" w:after="0"/>
              <w:jc w:val="center"/>
              <w:rPr>
                <w:rFonts w:cs="Tahoma"/>
              </w:rPr>
            </w:pPr>
            <w:r w:rsidRPr="00166B1A">
              <w:rPr>
                <w:rFonts w:cs="Tahoma"/>
              </w:rPr>
              <w:t>DA*</w:t>
            </w:r>
          </w:p>
        </w:tc>
        <w:tc>
          <w:tcPr>
            <w:tcW w:w="1746" w:type="dxa"/>
            <w:vAlign w:val="center"/>
          </w:tcPr>
          <w:p w14:paraId="4D5422BE" w14:textId="77777777" w:rsidR="00CF4E38" w:rsidRPr="00166B1A" w:rsidRDefault="00CF4E38" w:rsidP="006E4FAB">
            <w:pPr>
              <w:spacing w:before="0" w:after="0"/>
              <w:jc w:val="center"/>
              <w:rPr>
                <w:rFonts w:cs="Tahoma"/>
              </w:rPr>
            </w:pPr>
            <w:r w:rsidRPr="00166B1A">
              <w:rPr>
                <w:rFonts w:cs="Tahoma"/>
              </w:rPr>
              <w:t>NE</w:t>
            </w:r>
          </w:p>
        </w:tc>
      </w:tr>
      <w:tr w:rsidR="00CF4E38" w:rsidRPr="00996EF6" w14:paraId="186C77FA" w14:textId="77777777" w:rsidTr="00166B1A">
        <w:tc>
          <w:tcPr>
            <w:tcW w:w="3706" w:type="dxa"/>
          </w:tcPr>
          <w:p w14:paraId="4D62ED82" w14:textId="77777777" w:rsidR="00CF4E38" w:rsidRPr="00166B1A" w:rsidRDefault="00CF4E38" w:rsidP="006E4FAB">
            <w:pPr>
              <w:spacing w:before="0" w:after="0"/>
              <w:rPr>
                <w:rFonts w:cs="Tahoma"/>
              </w:rPr>
            </w:pPr>
            <w:r w:rsidRPr="00166B1A">
              <w:rPr>
                <w:rFonts w:cs="Tahoma"/>
              </w:rPr>
              <w:t>Obveza prijave pojedinačne potpore</w:t>
            </w:r>
          </w:p>
        </w:tc>
        <w:tc>
          <w:tcPr>
            <w:tcW w:w="1012" w:type="dxa"/>
            <w:vAlign w:val="center"/>
          </w:tcPr>
          <w:p w14:paraId="673E78B4" w14:textId="77777777" w:rsidR="00CF4E38" w:rsidRPr="00166B1A" w:rsidRDefault="00CF4E38" w:rsidP="006E4FAB">
            <w:pPr>
              <w:spacing w:before="0" w:after="0"/>
              <w:jc w:val="center"/>
              <w:rPr>
                <w:rFonts w:cs="Tahoma"/>
              </w:rPr>
            </w:pPr>
            <w:r w:rsidRPr="00166B1A">
              <w:rPr>
                <w:rFonts w:cs="Tahoma"/>
              </w:rPr>
              <w:t>NE</w:t>
            </w:r>
          </w:p>
        </w:tc>
        <w:tc>
          <w:tcPr>
            <w:tcW w:w="1256" w:type="dxa"/>
            <w:vAlign w:val="center"/>
          </w:tcPr>
          <w:p w14:paraId="62A9817B" w14:textId="77777777" w:rsidR="00CF4E38" w:rsidRPr="00166B1A" w:rsidRDefault="00CF4E38" w:rsidP="006E4FAB">
            <w:pPr>
              <w:spacing w:before="0" w:after="0"/>
              <w:jc w:val="center"/>
              <w:rPr>
                <w:rFonts w:cs="Tahoma"/>
              </w:rPr>
            </w:pPr>
            <w:r w:rsidRPr="00166B1A">
              <w:rPr>
                <w:rFonts w:cs="Tahoma"/>
              </w:rPr>
              <w:t>DA</w:t>
            </w:r>
          </w:p>
        </w:tc>
        <w:tc>
          <w:tcPr>
            <w:tcW w:w="1624" w:type="dxa"/>
            <w:vAlign w:val="center"/>
          </w:tcPr>
          <w:p w14:paraId="1BD941B3" w14:textId="77777777" w:rsidR="00CF4E38" w:rsidRPr="00166B1A" w:rsidRDefault="00CF4E38" w:rsidP="006E4FAB">
            <w:pPr>
              <w:spacing w:before="0" w:after="0"/>
              <w:jc w:val="center"/>
              <w:rPr>
                <w:rFonts w:cs="Tahoma"/>
              </w:rPr>
            </w:pPr>
            <w:r w:rsidRPr="00166B1A">
              <w:rPr>
                <w:rFonts w:cs="Tahoma"/>
              </w:rPr>
              <w:t>DA</w:t>
            </w:r>
          </w:p>
        </w:tc>
        <w:tc>
          <w:tcPr>
            <w:tcW w:w="1746" w:type="dxa"/>
            <w:vAlign w:val="center"/>
          </w:tcPr>
          <w:p w14:paraId="78BA26B9" w14:textId="77777777" w:rsidR="00CF4E38" w:rsidRPr="00166B1A" w:rsidRDefault="00CF4E38" w:rsidP="006E4FAB">
            <w:pPr>
              <w:spacing w:before="0" w:after="0"/>
              <w:jc w:val="center"/>
              <w:rPr>
                <w:rFonts w:cs="Tahoma"/>
              </w:rPr>
            </w:pPr>
            <w:r w:rsidRPr="00166B1A">
              <w:rPr>
                <w:rFonts w:cs="Tahoma"/>
              </w:rPr>
              <w:t>DA</w:t>
            </w:r>
          </w:p>
        </w:tc>
      </w:tr>
      <w:tr w:rsidR="00CF4E38" w:rsidRPr="00996EF6" w14:paraId="7AB40DB5" w14:textId="77777777" w:rsidTr="00166B1A">
        <w:tc>
          <w:tcPr>
            <w:tcW w:w="9344" w:type="dxa"/>
            <w:gridSpan w:val="5"/>
          </w:tcPr>
          <w:p w14:paraId="14437389" w14:textId="77777777" w:rsidR="00CF4E38" w:rsidRPr="00166B1A" w:rsidRDefault="00CF4E38" w:rsidP="006E4FAB">
            <w:pPr>
              <w:spacing w:before="0" w:after="0"/>
              <w:rPr>
                <w:rFonts w:cs="Tahoma"/>
              </w:rPr>
            </w:pPr>
            <w:r w:rsidRPr="00166B1A">
              <w:rPr>
                <w:rFonts w:cs="Tahoma"/>
              </w:rPr>
              <w:t>Dopušteni iznosi potpore</w:t>
            </w:r>
          </w:p>
        </w:tc>
      </w:tr>
      <w:tr w:rsidR="00CF4E38" w:rsidRPr="00996EF6" w14:paraId="5DFD1F66" w14:textId="77777777" w:rsidTr="00166B1A">
        <w:tc>
          <w:tcPr>
            <w:tcW w:w="3706" w:type="dxa"/>
          </w:tcPr>
          <w:p w14:paraId="687EC8C5" w14:textId="77777777" w:rsidR="00CF4E38" w:rsidRPr="00166B1A" w:rsidRDefault="00CF4E38" w:rsidP="006E4FAB">
            <w:pPr>
              <w:spacing w:before="0" w:after="0"/>
              <w:rPr>
                <w:rFonts w:cs="Tahoma"/>
              </w:rPr>
            </w:pPr>
            <w:r w:rsidRPr="00166B1A">
              <w:rPr>
                <w:rFonts w:cs="Tahoma"/>
              </w:rPr>
              <w:t>Najviši intenzitet potpora (% troškova investicije)</w:t>
            </w:r>
          </w:p>
        </w:tc>
        <w:tc>
          <w:tcPr>
            <w:tcW w:w="1012" w:type="dxa"/>
            <w:vAlign w:val="center"/>
          </w:tcPr>
          <w:p w14:paraId="62E91CAF" w14:textId="77777777" w:rsidR="00CF4E38" w:rsidRPr="00166B1A" w:rsidRDefault="00CF4E38" w:rsidP="006E4FAB">
            <w:pPr>
              <w:spacing w:before="0" w:after="0"/>
              <w:jc w:val="center"/>
              <w:rPr>
                <w:rFonts w:cs="Tahoma"/>
              </w:rPr>
            </w:pPr>
            <w:r w:rsidRPr="00166B1A">
              <w:rPr>
                <w:rFonts w:cs="Tahoma"/>
              </w:rPr>
              <w:t>100%</w:t>
            </w:r>
          </w:p>
        </w:tc>
        <w:tc>
          <w:tcPr>
            <w:tcW w:w="1256" w:type="dxa"/>
            <w:vAlign w:val="center"/>
          </w:tcPr>
          <w:p w14:paraId="23FE4DBA" w14:textId="77777777" w:rsidR="00CF4E38" w:rsidRPr="00166B1A" w:rsidRDefault="00CF4E38" w:rsidP="006E4FAB">
            <w:pPr>
              <w:spacing w:before="0" w:after="0"/>
              <w:jc w:val="center"/>
              <w:rPr>
                <w:rFonts w:cs="Tahoma"/>
              </w:rPr>
            </w:pPr>
            <w:r w:rsidRPr="00166B1A">
              <w:rPr>
                <w:rFonts w:cs="Tahoma"/>
              </w:rPr>
              <w:t>45-65% **</w:t>
            </w:r>
          </w:p>
        </w:tc>
        <w:tc>
          <w:tcPr>
            <w:tcW w:w="1624" w:type="dxa"/>
            <w:vAlign w:val="center"/>
          </w:tcPr>
          <w:p w14:paraId="6DF89E7A" w14:textId="77777777" w:rsidR="00CF4E38" w:rsidRPr="00166B1A" w:rsidRDefault="00CF4E38" w:rsidP="006E4FAB">
            <w:pPr>
              <w:spacing w:before="0" w:after="0"/>
              <w:jc w:val="center"/>
              <w:rPr>
                <w:rFonts w:cs="Tahoma"/>
              </w:rPr>
            </w:pPr>
            <w:r w:rsidRPr="00166B1A">
              <w:rPr>
                <w:rFonts w:cs="Tahoma"/>
              </w:rPr>
              <w:t>45-65% **</w:t>
            </w:r>
          </w:p>
        </w:tc>
        <w:tc>
          <w:tcPr>
            <w:tcW w:w="1746" w:type="dxa"/>
            <w:vAlign w:val="center"/>
          </w:tcPr>
          <w:p w14:paraId="75E49A37" w14:textId="77777777" w:rsidR="00CF4E38" w:rsidRPr="00166B1A" w:rsidRDefault="00CF4E38" w:rsidP="006E4FAB">
            <w:pPr>
              <w:spacing w:before="0" w:after="0"/>
              <w:jc w:val="center"/>
              <w:rPr>
                <w:rFonts w:cs="Tahoma"/>
              </w:rPr>
            </w:pPr>
            <w:r w:rsidRPr="00166B1A">
              <w:rPr>
                <w:rFonts w:cs="Tahoma"/>
              </w:rPr>
              <w:t>45-65% **</w:t>
            </w:r>
          </w:p>
        </w:tc>
      </w:tr>
      <w:tr w:rsidR="00CF4E38" w:rsidRPr="00996EF6" w14:paraId="11A556FC" w14:textId="77777777" w:rsidTr="00166B1A">
        <w:tc>
          <w:tcPr>
            <w:tcW w:w="3706" w:type="dxa"/>
          </w:tcPr>
          <w:p w14:paraId="52AA69CA" w14:textId="77777777" w:rsidR="00CF4E38" w:rsidRPr="00166B1A" w:rsidRDefault="00CF4E38" w:rsidP="006E4FAB">
            <w:pPr>
              <w:spacing w:before="0" w:after="0"/>
              <w:rPr>
                <w:rFonts w:cs="Tahoma"/>
              </w:rPr>
            </w:pPr>
            <w:r w:rsidRPr="00166B1A">
              <w:rPr>
                <w:rFonts w:cs="Tahoma"/>
              </w:rPr>
              <w:t>Moguće smanjenje iznosa potpore zbog ukupnih koristi od provedbe</w:t>
            </w:r>
          </w:p>
        </w:tc>
        <w:tc>
          <w:tcPr>
            <w:tcW w:w="1012" w:type="dxa"/>
            <w:vAlign w:val="center"/>
          </w:tcPr>
          <w:p w14:paraId="6EA94D23" w14:textId="77777777" w:rsidR="00CF4E38" w:rsidRPr="00166B1A" w:rsidRDefault="00CF4E38" w:rsidP="006E4FAB">
            <w:pPr>
              <w:spacing w:before="0" w:after="0"/>
              <w:jc w:val="center"/>
              <w:rPr>
                <w:rFonts w:cs="Tahoma"/>
              </w:rPr>
            </w:pPr>
            <w:r w:rsidRPr="00166B1A">
              <w:rPr>
                <w:rFonts w:cs="Tahoma"/>
              </w:rPr>
              <w:t>NE</w:t>
            </w:r>
          </w:p>
        </w:tc>
        <w:tc>
          <w:tcPr>
            <w:tcW w:w="1256" w:type="dxa"/>
            <w:vAlign w:val="center"/>
          </w:tcPr>
          <w:p w14:paraId="700120FD" w14:textId="77777777" w:rsidR="00CF4E38" w:rsidRPr="00166B1A" w:rsidRDefault="00CF4E38" w:rsidP="006E4FAB">
            <w:pPr>
              <w:spacing w:before="0" w:after="0"/>
              <w:jc w:val="center"/>
              <w:rPr>
                <w:rFonts w:cs="Tahoma"/>
              </w:rPr>
            </w:pPr>
            <w:r w:rsidRPr="00166B1A">
              <w:rPr>
                <w:rFonts w:cs="Tahoma"/>
              </w:rPr>
              <w:t>NE</w:t>
            </w:r>
          </w:p>
        </w:tc>
        <w:tc>
          <w:tcPr>
            <w:tcW w:w="1624" w:type="dxa"/>
            <w:vAlign w:val="center"/>
          </w:tcPr>
          <w:p w14:paraId="765B6BB0" w14:textId="77777777" w:rsidR="00CF4E38" w:rsidRPr="00166B1A" w:rsidRDefault="00CF4E38" w:rsidP="006E4FAB">
            <w:pPr>
              <w:spacing w:before="0" w:after="0"/>
              <w:jc w:val="center"/>
              <w:rPr>
                <w:rFonts w:cs="Tahoma"/>
              </w:rPr>
            </w:pPr>
            <w:r w:rsidRPr="00166B1A">
              <w:rPr>
                <w:rFonts w:cs="Tahoma"/>
              </w:rPr>
              <w:t>NE</w:t>
            </w:r>
          </w:p>
        </w:tc>
        <w:tc>
          <w:tcPr>
            <w:tcW w:w="1746" w:type="dxa"/>
            <w:vAlign w:val="center"/>
          </w:tcPr>
          <w:p w14:paraId="2C3F40CA" w14:textId="77777777" w:rsidR="00CF4E38" w:rsidRPr="00166B1A" w:rsidRDefault="00CF4E38" w:rsidP="006E4FAB">
            <w:pPr>
              <w:spacing w:before="0" w:after="0"/>
              <w:jc w:val="center"/>
              <w:rPr>
                <w:rFonts w:cs="Tahoma"/>
              </w:rPr>
            </w:pPr>
            <w:r w:rsidRPr="00166B1A">
              <w:rPr>
                <w:rFonts w:cs="Tahoma"/>
              </w:rPr>
              <w:t>DA</w:t>
            </w:r>
          </w:p>
        </w:tc>
      </w:tr>
      <w:tr w:rsidR="00CF4E38" w:rsidRPr="00996EF6" w14:paraId="440A13D2" w14:textId="77777777" w:rsidTr="00166B1A">
        <w:tc>
          <w:tcPr>
            <w:tcW w:w="3706" w:type="dxa"/>
          </w:tcPr>
          <w:p w14:paraId="0F06AD9C" w14:textId="77777777" w:rsidR="00CF4E38" w:rsidRPr="00166B1A" w:rsidRDefault="00CF4E38" w:rsidP="006E4FAB">
            <w:pPr>
              <w:spacing w:before="0" w:after="0"/>
              <w:rPr>
                <w:rFonts w:cs="Tahoma"/>
              </w:rPr>
            </w:pPr>
            <w:r w:rsidRPr="00166B1A">
              <w:rPr>
                <w:rFonts w:cs="Tahoma"/>
              </w:rPr>
              <w:t>Moguće korištenje potpora različitih vrsta (na primjer financijskih instrumenata i bespovratnih potpora)</w:t>
            </w:r>
          </w:p>
        </w:tc>
        <w:tc>
          <w:tcPr>
            <w:tcW w:w="1012" w:type="dxa"/>
            <w:vAlign w:val="center"/>
          </w:tcPr>
          <w:p w14:paraId="0E3EE5A8" w14:textId="77777777" w:rsidR="00CF4E38" w:rsidRPr="00166B1A" w:rsidRDefault="00CF4E38" w:rsidP="006E4FAB">
            <w:pPr>
              <w:spacing w:before="0" w:after="0"/>
              <w:jc w:val="center"/>
              <w:rPr>
                <w:rFonts w:cs="Tahoma"/>
              </w:rPr>
            </w:pPr>
            <w:r w:rsidRPr="00166B1A">
              <w:rPr>
                <w:rFonts w:cs="Tahoma"/>
              </w:rPr>
              <w:t>DA</w:t>
            </w:r>
          </w:p>
        </w:tc>
        <w:tc>
          <w:tcPr>
            <w:tcW w:w="1256" w:type="dxa"/>
            <w:vAlign w:val="center"/>
          </w:tcPr>
          <w:p w14:paraId="1DFD2969" w14:textId="77777777" w:rsidR="00CF4E38" w:rsidRPr="00166B1A" w:rsidRDefault="00CF4E38" w:rsidP="006E4FAB">
            <w:pPr>
              <w:spacing w:before="0" w:after="0"/>
              <w:jc w:val="center"/>
              <w:rPr>
                <w:rFonts w:cs="Tahoma"/>
              </w:rPr>
            </w:pPr>
            <w:r w:rsidRPr="00166B1A">
              <w:rPr>
                <w:rFonts w:cs="Tahoma"/>
              </w:rPr>
              <w:t>DA</w:t>
            </w:r>
          </w:p>
        </w:tc>
        <w:tc>
          <w:tcPr>
            <w:tcW w:w="1624" w:type="dxa"/>
            <w:vAlign w:val="center"/>
          </w:tcPr>
          <w:p w14:paraId="142A70A5" w14:textId="77777777" w:rsidR="00CF4E38" w:rsidRPr="00166B1A" w:rsidRDefault="00CF4E38" w:rsidP="006E4FAB">
            <w:pPr>
              <w:spacing w:before="0" w:after="0"/>
              <w:jc w:val="center"/>
              <w:rPr>
                <w:rFonts w:cs="Tahoma"/>
              </w:rPr>
            </w:pPr>
            <w:r w:rsidRPr="00166B1A">
              <w:rPr>
                <w:rFonts w:cs="Tahoma"/>
              </w:rPr>
              <w:t>NE</w:t>
            </w:r>
          </w:p>
        </w:tc>
        <w:tc>
          <w:tcPr>
            <w:tcW w:w="1746" w:type="dxa"/>
            <w:vAlign w:val="center"/>
          </w:tcPr>
          <w:p w14:paraId="3B303911" w14:textId="77777777" w:rsidR="00CF4E38" w:rsidRPr="00166B1A" w:rsidRDefault="00CF4E38" w:rsidP="006E4FAB">
            <w:pPr>
              <w:spacing w:before="0" w:after="0"/>
              <w:jc w:val="center"/>
              <w:rPr>
                <w:rFonts w:cs="Tahoma"/>
              </w:rPr>
            </w:pPr>
            <w:r w:rsidRPr="00166B1A">
              <w:rPr>
                <w:rFonts w:cs="Tahoma"/>
              </w:rPr>
              <w:t>NE</w:t>
            </w:r>
          </w:p>
        </w:tc>
      </w:tr>
    </w:tbl>
    <w:p w14:paraId="51A7468A" w14:textId="77777777" w:rsidR="00CF4E38" w:rsidRPr="006E4FAB" w:rsidRDefault="00CF4E38" w:rsidP="00CF4E38">
      <w:pPr>
        <w:rPr>
          <w:rFonts w:cs="Tahoma"/>
          <w:szCs w:val="20"/>
        </w:rPr>
      </w:pPr>
      <w:r w:rsidRPr="006E4FAB">
        <w:rPr>
          <w:rFonts w:cs="Tahoma"/>
          <w:szCs w:val="20"/>
        </w:rPr>
        <w:t>* Dostupne usvojene analize</w:t>
      </w:r>
    </w:p>
    <w:p w14:paraId="7CFE61DA" w14:textId="31096A7E" w:rsidR="00CF4E38" w:rsidRPr="00CF4E38" w:rsidRDefault="00CF4E38" w:rsidP="000D2350">
      <w:pPr>
        <w:rPr>
          <w:rFonts w:cs="Tahoma"/>
          <w:szCs w:val="20"/>
        </w:rPr>
      </w:pPr>
      <w:r w:rsidRPr="00166B1A">
        <w:rPr>
          <w:rFonts w:cs="Tahoma"/>
          <w:szCs w:val="20"/>
        </w:rPr>
        <w:t xml:space="preserve">** Potrebna primjena Opće Uredbe o skupnom izuzeću (eng. General </w:t>
      </w:r>
      <w:proofErr w:type="spellStart"/>
      <w:r w:rsidRPr="00166B1A">
        <w:rPr>
          <w:rFonts w:cs="Tahoma"/>
          <w:szCs w:val="20"/>
        </w:rPr>
        <w:t>Block</w:t>
      </w:r>
      <w:proofErr w:type="spellEnd"/>
      <w:r w:rsidRPr="00166B1A">
        <w:rPr>
          <w:rFonts w:cs="Tahoma"/>
          <w:szCs w:val="20"/>
        </w:rPr>
        <w:t xml:space="preserve"> </w:t>
      </w:r>
      <w:proofErr w:type="spellStart"/>
      <w:r w:rsidRPr="00166B1A">
        <w:rPr>
          <w:rFonts w:cs="Tahoma"/>
          <w:szCs w:val="20"/>
        </w:rPr>
        <w:t>Exemption</w:t>
      </w:r>
      <w:proofErr w:type="spellEnd"/>
      <w:r w:rsidRPr="00166B1A">
        <w:rPr>
          <w:rFonts w:cs="Tahoma"/>
          <w:szCs w:val="20"/>
        </w:rPr>
        <w:t xml:space="preserve"> </w:t>
      </w:r>
      <w:proofErr w:type="spellStart"/>
      <w:r w:rsidRPr="00166B1A">
        <w:rPr>
          <w:rFonts w:cs="Tahoma"/>
          <w:szCs w:val="20"/>
        </w:rPr>
        <w:t>Regulation</w:t>
      </w:r>
      <w:proofErr w:type="spellEnd"/>
      <w:r w:rsidRPr="00166B1A">
        <w:rPr>
          <w:rFonts w:cs="Tahoma"/>
          <w:szCs w:val="20"/>
        </w:rPr>
        <w:t xml:space="preserve"> - GBER), ovisno o veličini poduzetnika</w:t>
      </w:r>
    </w:p>
    <w:p w14:paraId="510C1945" w14:textId="3E6448E9" w:rsidR="007F70A3" w:rsidRDefault="00D06C33" w:rsidP="00703875">
      <w:pPr>
        <w:spacing w:after="0"/>
      </w:pPr>
      <w:r w:rsidRPr="00D06C33">
        <w:t>Temeljem Zakona o energetskoj učinkovitosti</w:t>
      </w:r>
      <w:r>
        <w:t>,</w:t>
      </w:r>
      <w:r w:rsidRPr="00D06C33">
        <w:t xml:space="preserve"> </w:t>
      </w:r>
      <w:r w:rsidR="00096E3E" w:rsidRPr="006734C7">
        <w:t>APN</w:t>
      </w:r>
      <w:r w:rsidR="00CF7B7A">
        <w:t xml:space="preserve"> </w:t>
      </w:r>
      <w:r w:rsidR="006D1FC8">
        <w:t>je tijelo zaduženo za provedbu postupka javne nabave za energetsku uslugu u zgradarstvu u ime i za račun proračunskih i izvanproračunskih korisnika državnog proračuna Republike Hrvatske</w:t>
      </w:r>
      <w:r w:rsidR="005E3A00">
        <w:t xml:space="preserve"> te će</w:t>
      </w:r>
      <w:r w:rsidR="005E3A00" w:rsidRPr="005E3A00">
        <w:t xml:space="preserve"> </w:t>
      </w:r>
      <w:r w:rsidR="005E3A00">
        <w:t xml:space="preserve">zajedno s ministarstvom nadležnim za poslove graditeljstva provoditi </w:t>
      </w:r>
      <w:r w:rsidR="00837643">
        <w:t>P</w:t>
      </w:r>
      <w:r w:rsidR="005E3A00">
        <w:t xml:space="preserve">rogram energetske obnove zgrada javnog sektora u okviru svog </w:t>
      </w:r>
      <w:r w:rsidR="00CF128E">
        <w:t xml:space="preserve">djelovanja. </w:t>
      </w:r>
      <w:r w:rsidR="007F70A3" w:rsidRPr="006734C7">
        <w:t xml:space="preserve"> </w:t>
      </w:r>
    </w:p>
    <w:p w14:paraId="079166C4" w14:textId="77777777" w:rsidR="004C1ECC" w:rsidRPr="00373352" w:rsidRDefault="004C1ECC" w:rsidP="00703875">
      <w:pPr>
        <w:spacing w:after="0"/>
        <w:rPr>
          <w:b/>
        </w:rPr>
      </w:pPr>
    </w:p>
    <w:p w14:paraId="1D62B36D" w14:textId="3735FE79" w:rsidR="007F70A3" w:rsidRPr="00373352" w:rsidRDefault="008E1B3B" w:rsidP="00920889">
      <w:pPr>
        <w:pStyle w:val="Naslov30"/>
      </w:pPr>
      <w:bookmarkStart w:id="125" w:name="_Toc98932345"/>
      <w:r w:rsidRPr="00203A80">
        <w:t xml:space="preserve">Financiranje putem </w:t>
      </w:r>
      <w:r w:rsidR="00360EC7" w:rsidRPr="00A67250">
        <w:t>modela javno-privatnog partnerstva (</w:t>
      </w:r>
      <w:r w:rsidRPr="005233CF">
        <w:t>JPP modela</w:t>
      </w:r>
      <w:r w:rsidR="00360EC7" w:rsidRPr="006734C7">
        <w:t>)</w:t>
      </w:r>
      <w:bookmarkEnd w:id="125"/>
    </w:p>
    <w:p w14:paraId="6E8A2D85" w14:textId="77777777" w:rsidR="007F70A3" w:rsidRPr="00B357F4" w:rsidRDefault="007F70A3" w:rsidP="007F70A3">
      <w:pPr>
        <w:spacing w:after="0"/>
      </w:pPr>
      <w:r w:rsidRPr="00203A80">
        <w:t xml:space="preserve">Pod </w:t>
      </w:r>
      <w:r w:rsidRPr="00A67250">
        <w:t>ugovornim oblikom  javno-privatnog partnerstva smatra se dugoročni ugovorni odnos između javnog i privatnog partnera predmet kojeg je izgradnja i/ili rekonstrukcija i održavanje javne građevine, u svrhu pružanja javnih usluga iz okvira nadležnosti javnog p</w:t>
      </w:r>
      <w:r w:rsidRPr="00971F9E">
        <w:t xml:space="preserve">artnera. Prilikom provedbe projekta JPP-a privatni </w:t>
      </w:r>
      <w:r w:rsidRPr="00971F9E">
        <w:lastRenderedPageBreak/>
        <w:t>partner preuzima obvezu i rizike koji su vezani uz proces gradnje te najmanje jedan od dva rizika i to rizik raspoloživosti javne građevine i rizik potražnje.</w:t>
      </w:r>
      <w:r w:rsidRPr="00B357F4">
        <w:t xml:space="preserve"> Za razliku od tradicionalnog načina nabave u modelu JPP-a nabavlja se usluga raspoloživosti  prostora građevine.</w:t>
      </w:r>
    </w:p>
    <w:p w14:paraId="355EC1E6" w14:textId="77777777" w:rsidR="007F70A3" w:rsidRPr="00B357F4" w:rsidRDefault="007F70A3" w:rsidP="007F70A3">
      <w:pPr>
        <w:spacing w:after="0"/>
        <w:rPr>
          <w:b/>
        </w:rPr>
      </w:pPr>
      <w:r w:rsidRPr="00B357F4">
        <w:rPr>
          <w:b/>
        </w:rPr>
        <w:t>Izvori financiranja</w:t>
      </w:r>
    </w:p>
    <w:p w14:paraId="0F416388" w14:textId="36C3C734" w:rsidR="007F70A3" w:rsidRPr="00203A80" w:rsidRDefault="7FF24299" w:rsidP="007F70A3">
      <w:pPr>
        <w:spacing w:after="0"/>
      </w:pPr>
      <w:r w:rsidRPr="00B357F4">
        <w:t xml:space="preserve">Bespovratna sredstva bi u ovom modelu bila namijenjena za smanjivanje JPP naknade za operativne troškove tijekom razdoblja trajanja projekta. Udio bespovratnih sredstava bi se u ovom slučaju određivao temeljem postotka projektiranih ušteda te broja ostalih obuhvaćenih mjera poput protupotresnog </w:t>
      </w:r>
      <w:r w:rsidR="688DFBC3" w:rsidRPr="00B357F4">
        <w:t>p</w:t>
      </w:r>
      <w:r w:rsidRPr="00B357F4">
        <w:t xml:space="preserve">ojačanja i dr. U slučaju sveobuhvatne obnove, koja kombinira mjere energetske obnove, </w:t>
      </w:r>
      <w:r w:rsidR="1E9316B8" w:rsidRPr="00B357F4">
        <w:t>mjere povećanja potresne otpornosti zgrade</w:t>
      </w:r>
      <w:r w:rsidRPr="00B357F4">
        <w:t xml:space="preserve">, protupožarnih mjera i osiguranja dobrih unutarnjih klimatskih uvjeta, te je zbog toga riječ o vrlo visokoj razini investicije, potrebno je osigurati bespovratna sredstava iz </w:t>
      </w:r>
      <w:r w:rsidR="4D12B8F5" w:rsidRPr="00B357F4">
        <w:t>Mehanizma za oporavak i otpornost (</w:t>
      </w:r>
      <w:r w:rsidR="5AA01BBD" w:rsidRPr="00B357F4">
        <w:t>NPOO</w:t>
      </w:r>
      <w:r w:rsidR="04750112" w:rsidRPr="00B357F4">
        <w:t>)</w:t>
      </w:r>
      <w:r w:rsidRPr="00B357F4">
        <w:t xml:space="preserve"> </w:t>
      </w:r>
      <w:r w:rsidR="004D6106">
        <w:t xml:space="preserve">ili VFO-a, </w:t>
      </w:r>
      <w:r w:rsidRPr="00B357F4">
        <w:t>do 80%</w:t>
      </w:r>
      <w:r w:rsidRPr="006734C7">
        <w:t xml:space="preserve"> prihvatljivih troškova sveobuhvatne obnove, uz sufinanciranje do 100% </w:t>
      </w:r>
      <w:r w:rsidR="00F25098" w:rsidRPr="00F25098">
        <w:t>prihvatljivih troškova</w:t>
      </w:r>
      <w:r w:rsidRPr="006734C7">
        <w:t xml:space="preserve"> tehničke pomoći u pripremi i provedbi projekta (po standardiziranoj ugovornoj i natječajnoj dokumentaciji).</w:t>
      </w:r>
    </w:p>
    <w:p w14:paraId="1BB8DE2D" w14:textId="77777777" w:rsidR="007F70A3" w:rsidRPr="00B357F4" w:rsidRDefault="007F70A3" w:rsidP="007F70A3">
      <w:pPr>
        <w:spacing w:after="0"/>
        <w:rPr>
          <w:b/>
        </w:rPr>
      </w:pPr>
      <w:r w:rsidRPr="00971F9E">
        <w:rPr>
          <w:b/>
        </w:rPr>
        <w:t>Posredničko tijelo</w:t>
      </w:r>
    </w:p>
    <w:p w14:paraId="1E3015BA" w14:textId="64595ABF" w:rsidR="007F70A3" w:rsidRPr="00CC7282" w:rsidRDefault="00C0A4DB" w:rsidP="007F70A3">
      <w:pPr>
        <w:spacing w:after="0"/>
      </w:pPr>
      <w:r w:rsidRPr="00B357F4">
        <w:t xml:space="preserve">Posredničko tijelo za ovaj model je </w:t>
      </w:r>
      <w:r w:rsidR="003206EE">
        <w:t xml:space="preserve">ministarstvo </w:t>
      </w:r>
      <w:r w:rsidR="00E34D0C">
        <w:t>z</w:t>
      </w:r>
      <w:r w:rsidR="00E34D0C" w:rsidRPr="00E34D0C">
        <w:t>aduženo</w:t>
      </w:r>
      <w:r w:rsidR="003206EE">
        <w:t xml:space="preserve"> za </w:t>
      </w:r>
      <w:r w:rsidR="00E34D0C" w:rsidRPr="00E34D0C">
        <w:t xml:space="preserve">uređenje i unapređenje tržišta javno-privatnog partnerstva </w:t>
      </w:r>
      <w:r w:rsidR="00E34D0C">
        <w:t>ili druga tijela prema nadležnosti pojedinih programa iz kojih se dodjeljuju bespovratna sredstva</w:t>
      </w:r>
      <w:r w:rsidRPr="006734C7">
        <w:t>. U svrhu pojednostavljenja pripreme</w:t>
      </w:r>
      <w:r w:rsidRPr="00373352">
        <w:t xml:space="preserve"> i provedbe JPP projekata te iskorištenja </w:t>
      </w:r>
      <w:r w:rsidR="00F661C5">
        <w:t>dotacija</w:t>
      </w:r>
      <w:r w:rsidRPr="00373352">
        <w:t>, potrebno je planirati izradu nacionalne dokumentacije za provedbu (dokumentacija o nabavi za sektorska rješenja: sektor odgoja i obrazovanja (škole i vrtići), sektor zgradarstva (javne administrati</w:t>
      </w:r>
      <w:r w:rsidRPr="00203A80">
        <w:t xml:space="preserve">vne zgrade) i sektor infrastruktura (javna rasvjeta i </w:t>
      </w:r>
      <w:proofErr w:type="spellStart"/>
      <w:r w:rsidRPr="00203A80">
        <w:t>broadband</w:t>
      </w:r>
      <w:proofErr w:type="spellEnd"/>
      <w:r w:rsidRPr="00203A80">
        <w:t>) po uzoru na standardiziran</w:t>
      </w:r>
      <w:r w:rsidR="0049792D">
        <w:t>i</w:t>
      </w:r>
      <w:r w:rsidRPr="00203A80">
        <w:t xml:space="preserve"> Ugovor za ESCO projekte (APN).</w:t>
      </w:r>
    </w:p>
    <w:p w14:paraId="439AACE2" w14:textId="20454CB8" w:rsidR="092F845D" w:rsidRPr="00920889" w:rsidRDefault="0039416A" w:rsidP="00350C3B">
      <w:pPr>
        <w:rPr>
          <w:rFonts w:eastAsia="Tahoma" w:cs="Tahoma"/>
          <w:b/>
        </w:rPr>
      </w:pPr>
      <w:r w:rsidRPr="3A2FA2E0">
        <w:rPr>
          <w:rFonts w:cs="Tahoma"/>
          <w:szCs w:val="20"/>
        </w:rPr>
        <w:t>S</w:t>
      </w:r>
      <w:r w:rsidRPr="0049413C">
        <w:rPr>
          <w:rFonts w:cs="Tahoma"/>
          <w:szCs w:val="20"/>
        </w:rPr>
        <w:t>manjenje emisije stakleničkih plinova na najmanje 55% usvojeno u tzv. Europskom zakonu o klimi (Uredba (EU) 2021/1119 Europskog parlamenta i Vijeća od 30. lipnja 2021. o uspostavi okvira za postizanje klimatske neutralnosti i o izmjeni Uredbi (EZ) br. 401/2009 i (EU) 2018/1999 („Europski zakon o klimi”), čime je navedeni cilj postao pravno obvezujući za sve države članice te je slijedom toga predložen novi zakonodavni paket „Spremni za 55“</w:t>
      </w:r>
      <w:r w:rsidRPr="3A2FA2E0">
        <w:rPr>
          <w:rFonts w:cs="Tahoma"/>
          <w:szCs w:val="20"/>
        </w:rPr>
        <w:t xml:space="preserve"> kojim se EU približava </w:t>
      </w:r>
      <w:r w:rsidR="092F845D" w:rsidRPr="00920889">
        <w:rPr>
          <w:rFonts w:eastAsia="Tahoma" w:cs="Tahoma"/>
        </w:rPr>
        <w:t xml:space="preserve">ciljevima iz Europskog zelenog plana, odnosno ostvarivanju klimatske neutralnosti do 2050. godine uključujući prijelazni cilj do 2030. godine u smanjenju </w:t>
      </w:r>
      <w:r w:rsidR="000576E0">
        <w:rPr>
          <w:rFonts w:eastAsia="Tahoma" w:cs="Tahoma"/>
        </w:rPr>
        <w:t>stakleničkih plinova</w:t>
      </w:r>
      <w:r w:rsidR="000576E0" w:rsidRPr="00920889">
        <w:rPr>
          <w:rFonts w:eastAsia="Tahoma" w:cs="Tahoma"/>
        </w:rPr>
        <w:t xml:space="preserve"> </w:t>
      </w:r>
      <w:r w:rsidR="092F845D" w:rsidRPr="00920889">
        <w:rPr>
          <w:rFonts w:eastAsia="Tahoma" w:cs="Tahoma"/>
        </w:rPr>
        <w:t>za 55% u odnosu na 1990. godinu</w:t>
      </w:r>
      <w:r w:rsidR="00350C3B">
        <w:rPr>
          <w:rFonts w:eastAsia="Tahoma" w:cs="Tahoma"/>
          <w:b/>
        </w:rPr>
        <w:t>.</w:t>
      </w:r>
    </w:p>
    <w:p w14:paraId="371A01A3" w14:textId="77777777" w:rsidR="00D97E0A" w:rsidRPr="00B357F4" w:rsidRDefault="00D97E0A" w:rsidP="00AC13E7"/>
    <w:p w14:paraId="26194C60" w14:textId="77777777" w:rsidR="00B3644D" w:rsidRPr="006734C7" w:rsidRDefault="48ABCA51" w:rsidP="00B3644D">
      <w:pPr>
        <w:pStyle w:val="Naslov20"/>
      </w:pPr>
      <w:bookmarkStart w:id="126" w:name="_Toc98932346"/>
      <w:r w:rsidRPr="00B357F4">
        <w:t>Mogućnosti sveobuhvatne obnove u skladu s važećim propisima</w:t>
      </w:r>
      <w:bookmarkEnd w:id="126"/>
    </w:p>
    <w:p w14:paraId="2EC301C6" w14:textId="43104AEF" w:rsidR="00C83E55" w:rsidRDefault="003E12D8" w:rsidP="32FADF01">
      <w:pPr>
        <w:rPr>
          <w:rFonts w:eastAsia="Tahoma" w:cs="Tahoma"/>
          <w:szCs w:val="20"/>
        </w:rPr>
      </w:pPr>
      <w:r>
        <w:rPr>
          <w:rFonts w:eastAsia="Tahoma" w:cs="Tahoma"/>
          <w:szCs w:val="20"/>
        </w:rPr>
        <w:t xml:space="preserve">Sveobuhvatna obnova opisana je u Poglavlju 6.1. </w:t>
      </w:r>
      <w:r w:rsidR="001800E2">
        <w:rPr>
          <w:rFonts w:eastAsia="Tahoma" w:cs="Tahoma"/>
          <w:szCs w:val="20"/>
        </w:rPr>
        <w:t xml:space="preserve">te je </w:t>
      </w:r>
      <w:r w:rsidR="00C83E55">
        <w:rPr>
          <w:rFonts w:eastAsia="Tahoma" w:cs="Tahoma"/>
          <w:szCs w:val="20"/>
        </w:rPr>
        <w:t xml:space="preserve">Direktivom </w:t>
      </w:r>
      <w:r w:rsidR="004D4CDC">
        <w:rPr>
          <w:rFonts w:eastAsia="Tahoma" w:cs="Tahoma"/>
          <w:szCs w:val="20"/>
        </w:rPr>
        <w:t>2018/</w:t>
      </w:r>
      <w:r w:rsidR="00AE1DED">
        <w:rPr>
          <w:rFonts w:eastAsia="Tahoma" w:cs="Tahoma"/>
          <w:szCs w:val="20"/>
        </w:rPr>
        <w:t xml:space="preserve">844 Europskog parlamenta i vijeća od </w:t>
      </w:r>
      <w:r w:rsidR="00642CC6">
        <w:rPr>
          <w:rFonts w:eastAsia="Tahoma" w:cs="Tahoma"/>
          <w:szCs w:val="20"/>
        </w:rPr>
        <w:t xml:space="preserve">30. svibnja 2018. definirano sljedeće: </w:t>
      </w:r>
      <w:r w:rsidR="00C83E55" w:rsidRPr="00C83E55">
        <w:rPr>
          <w:rFonts w:eastAsia="Tahoma" w:cs="Tahoma"/>
          <w:szCs w:val="20"/>
        </w:rPr>
        <w:t>Države članice potiču, u slučaju zgrada koje se podvrgavaju većoj rekonstrukciji, visokoučinkovite alternativne sustave, u mjeri u kojoj je to tehnički, funkcionalno i gospodarski izvedivo te uzimaju u obzir pitanja zdravih unutarnjih klimatskih uvjeta, zaštite od požara i rizika povezanih s pojačanom seizmičkom aktivnosti.</w:t>
      </w:r>
      <w:r w:rsidR="0062251C">
        <w:rPr>
          <w:rFonts w:eastAsia="Tahoma" w:cs="Tahoma"/>
          <w:szCs w:val="20"/>
        </w:rPr>
        <w:t xml:space="preserve"> </w:t>
      </w:r>
      <w:r w:rsidR="002C58E2">
        <w:rPr>
          <w:rFonts w:eastAsia="Tahoma" w:cs="Tahoma"/>
          <w:szCs w:val="20"/>
        </w:rPr>
        <w:t>S</w:t>
      </w:r>
      <w:r w:rsidR="00696907">
        <w:rPr>
          <w:rFonts w:eastAsia="Tahoma" w:cs="Tahoma"/>
          <w:szCs w:val="20"/>
        </w:rPr>
        <w:t xml:space="preserve">ukladno navedenoj direktivi, navedena tematika </w:t>
      </w:r>
      <w:r w:rsidR="002418CF">
        <w:rPr>
          <w:rFonts w:eastAsia="Tahoma" w:cs="Tahoma"/>
          <w:szCs w:val="20"/>
        </w:rPr>
        <w:t>razrađena je u Dugoročnoj strategiji obnove nacionalnog fonda zgrada</w:t>
      </w:r>
      <w:r w:rsidR="006A1FED">
        <w:rPr>
          <w:rFonts w:eastAsia="Tahoma" w:cs="Tahoma"/>
          <w:szCs w:val="20"/>
        </w:rPr>
        <w:t xml:space="preserve"> </w:t>
      </w:r>
      <w:r w:rsidR="00EE71FD">
        <w:rPr>
          <w:rFonts w:eastAsia="Tahoma" w:cs="Tahoma"/>
          <w:szCs w:val="20"/>
        </w:rPr>
        <w:t>do 2050. godine.</w:t>
      </w:r>
    </w:p>
    <w:p w14:paraId="76718FB0" w14:textId="702F699F" w:rsidR="00493188" w:rsidRDefault="00493188" w:rsidP="32FADF01">
      <w:pPr>
        <w:rPr>
          <w:rFonts w:eastAsia="Tahoma" w:cs="Tahoma"/>
          <w:szCs w:val="20"/>
        </w:rPr>
      </w:pPr>
      <w:r w:rsidRPr="00493188">
        <w:rPr>
          <w:rFonts w:eastAsia="Tahoma" w:cs="Tahoma"/>
          <w:szCs w:val="20"/>
        </w:rPr>
        <w:t>Dugoročnom strategijom obnove nacionalnog fonda zgrada definirane su mjere kojima se prilikom energetske obnove zgrada pridonosi povećanju zaštite od požara i zaštite od rizika povezanih s djelovanjem potresa, kao i preporuke za poboljšanje zdravih unutarnjih klimatskih uvjeta, zaštite od požara i rizika povezanih s djelovanjem potresa za zgrade koje se podvrgavaju značajnoj obnovi.</w:t>
      </w:r>
    </w:p>
    <w:p w14:paraId="3CF44937" w14:textId="68D6A55F" w:rsidR="00493188" w:rsidRDefault="005849DA" w:rsidP="32FADF01">
      <w:pPr>
        <w:rPr>
          <w:rFonts w:eastAsia="Tahoma" w:cs="Tahoma"/>
          <w:szCs w:val="20"/>
        </w:rPr>
      </w:pPr>
      <w:r>
        <w:rPr>
          <w:rFonts w:eastAsia="Tahoma" w:cs="Tahoma"/>
          <w:szCs w:val="20"/>
        </w:rPr>
        <w:t>Dugoročna strategija ukazuje na nedostatak</w:t>
      </w:r>
      <w:r w:rsidRPr="005849DA">
        <w:rPr>
          <w:rFonts w:eastAsia="Tahoma" w:cs="Tahoma"/>
          <w:szCs w:val="20"/>
        </w:rPr>
        <w:t xml:space="preserve"> </w:t>
      </w:r>
      <w:r w:rsidR="00EE65C6">
        <w:rPr>
          <w:rFonts w:eastAsia="Tahoma" w:cs="Tahoma"/>
          <w:szCs w:val="20"/>
        </w:rPr>
        <w:t xml:space="preserve">protupožarnih </w:t>
      </w:r>
      <w:r w:rsidRPr="005849DA">
        <w:rPr>
          <w:rFonts w:eastAsia="Tahoma" w:cs="Tahoma"/>
          <w:szCs w:val="20"/>
        </w:rPr>
        <w:t>zahtjev</w:t>
      </w:r>
      <w:r>
        <w:rPr>
          <w:rFonts w:eastAsia="Tahoma" w:cs="Tahoma"/>
          <w:szCs w:val="20"/>
        </w:rPr>
        <w:t>a</w:t>
      </w:r>
      <w:r w:rsidRPr="005849DA">
        <w:rPr>
          <w:rFonts w:eastAsia="Tahoma" w:cs="Tahoma"/>
          <w:szCs w:val="20"/>
        </w:rPr>
        <w:t xml:space="preserve"> za postojeće zgrade, osobito za energetsku obnovu zgrada</w:t>
      </w:r>
      <w:r w:rsidR="00EE65C6">
        <w:rPr>
          <w:rFonts w:eastAsia="Tahoma" w:cs="Tahoma"/>
          <w:szCs w:val="20"/>
        </w:rPr>
        <w:t xml:space="preserve"> te</w:t>
      </w:r>
      <w:r w:rsidRPr="005849DA">
        <w:rPr>
          <w:rFonts w:eastAsia="Tahoma" w:cs="Tahoma"/>
          <w:szCs w:val="20"/>
        </w:rPr>
        <w:t xml:space="preserve"> </w:t>
      </w:r>
      <w:r w:rsidR="00EE65C6">
        <w:rPr>
          <w:rFonts w:eastAsia="Tahoma" w:cs="Tahoma"/>
          <w:szCs w:val="20"/>
        </w:rPr>
        <w:t>nužnost propisivanja</w:t>
      </w:r>
      <w:r w:rsidRPr="005849DA">
        <w:rPr>
          <w:rFonts w:eastAsia="Tahoma" w:cs="Tahoma"/>
          <w:szCs w:val="20"/>
        </w:rPr>
        <w:t xml:space="preserve"> uvjet</w:t>
      </w:r>
      <w:r w:rsidR="00EE65C6">
        <w:rPr>
          <w:rFonts w:eastAsia="Tahoma" w:cs="Tahoma"/>
          <w:szCs w:val="20"/>
        </w:rPr>
        <w:t>a</w:t>
      </w:r>
      <w:r w:rsidRPr="005849DA">
        <w:rPr>
          <w:rFonts w:eastAsia="Tahoma" w:cs="Tahoma"/>
          <w:szCs w:val="20"/>
        </w:rPr>
        <w:t xml:space="preserve"> za postojeće zgrade koji ne mogu biti isti kao za nove zgrade (jer većina zgrada nema odijeljene požarne sektore) u pogledu mogućnosti postavljanja vrsta toplinske izolacije na fasadu i uvjeta zaštite od požara za ugradnju dizala u postojeće zgrade koji povećavaju požarno opterećenje unutar zgrade. U projektima energetske obnove potrebno je propisati izradu prikaza svih primijenjenih mjera zaštite od požara koji podrazumijeva organizacijske mjere i radnje za otklanjanje opasnosti od nastanka požara u </w:t>
      </w:r>
      <w:r w:rsidR="00DC52B3">
        <w:rPr>
          <w:rFonts w:eastAsia="Tahoma" w:cs="Tahoma"/>
          <w:szCs w:val="20"/>
        </w:rPr>
        <w:t>zgradi</w:t>
      </w:r>
      <w:r w:rsidRPr="005849DA">
        <w:rPr>
          <w:rFonts w:eastAsia="Tahoma" w:cs="Tahoma"/>
          <w:szCs w:val="20"/>
        </w:rPr>
        <w:t xml:space="preserve">, rano otkrivanje požara u </w:t>
      </w:r>
      <w:r w:rsidR="00DC52B3">
        <w:rPr>
          <w:rFonts w:eastAsia="Tahoma" w:cs="Tahoma"/>
          <w:szCs w:val="20"/>
        </w:rPr>
        <w:t>zgradi</w:t>
      </w:r>
      <w:r w:rsidRPr="005849DA">
        <w:rPr>
          <w:rFonts w:eastAsia="Tahoma" w:cs="Tahoma"/>
          <w:szCs w:val="20"/>
        </w:rPr>
        <w:t>, obavješ</w:t>
      </w:r>
      <w:r w:rsidR="00DC52B3">
        <w:rPr>
          <w:rFonts w:eastAsia="Tahoma" w:cs="Tahoma"/>
          <w:szCs w:val="20"/>
        </w:rPr>
        <w:t>ta</w:t>
      </w:r>
      <w:r w:rsidRPr="005849DA">
        <w:rPr>
          <w:rFonts w:eastAsia="Tahoma" w:cs="Tahoma"/>
          <w:szCs w:val="20"/>
        </w:rPr>
        <w:t xml:space="preserve">vanje korisnika </w:t>
      </w:r>
      <w:r w:rsidR="00DC52B3">
        <w:rPr>
          <w:rFonts w:eastAsia="Tahoma" w:cs="Tahoma"/>
          <w:szCs w:val="20"/>
        </w:rPr>
        <w:t>zgrade</w:t>
      </w:r>
      <w:r w:rsidRPr="005849DA">
        <w:rPr>
          <w:rFonts w:eastAsia="Tahoma" w:cs="Tahoma"/>
          <w:szCs w:val="20"/>
        </w:rPr>
        <w:t xml:space="preserve"> o izbijanju požara, sprječavanje širenja požara i dima u </w:t>
      </w:r>
      <w:r w:rsidR="00DC52B3">
        <w:rPr>
          <w:rFonts w:eastAsia="Tahoma" w:cs="Tahoma"/>
          <w:szCs w:val="20"/>
        </w:rPr>
        <w:t>zgradi</w:t>
      </w:r>
      <w:r w:rsidRPr="005849DA">
        <w:rPr>
          <w:rFonts w:eastAsia="Tahoma" w:cs="Tahoma"/>
          <w:szCs w:val="20"/>
        </w:rPr>
        <w:t xml:space="preserve"> te učinkovito gašenje požara u </w:t>
      </w:r>
      <w:r w:rsidR="00DC52B3">
        <w:rPr>
          <w:rFonts w:eastAsia="Tahoma" w:cs="Tahoma"/>
          <w:szCs w:val="20"/>
        </w:rPr>
        <w:t>zgradi</w:t>
      </w:r>
      <w:r w:rsidRPr="005849DA">
        <w:rPr>
          <w:rFonts w:eastAsia="Tahoma" w:cs="Tahoma"/>
          <w:szCs w:val="20"/>
        </w:rPr>
        <w:t xml:space="preserve">, sigurno spašavanje ljudi i životinja ugroženih požarom </w:t>
      </w:r>
      <w:r w:rsidR="00DC52B3">
        <w:rPr>
          <w:rFonts w:eastAsia="Tahoma" w:cs="Tahoma"/>
          <w:szCs w:val="20"/>
        </w:rPr>
        <w:t>u zgradi</w:t>
      </w:r>
      <w:r w:rsidRPr="005849DA">
        <w:rPr>
          <w:rFonts w:eastAsia="Tahoma" w:cs="Tahoma"/>
          <w:szCs w:val="20"/>
        </w:rPr>
        <w:t xml:space="preserve">, sprječavanje i smanjenje štetnih posljedica požara u </w:t>
      </w:r>
      <w:r w:rsidR="00DC52B3">
        <w:rPr>
          <w:rFonts w:eastAsia="Tahoma" w:cs="Tahoma"/>
          <w:szCs w:val="20"/>
        </w:rPr>
        <w:t>zgradi</w:t>
      </w:r>
      <w:r w:rsidRPr="005849DA">
        <w:rPr>
          <w:rFonts w:eastAsia="Tahoma" w:cs="Tahoma"/>
          <w:szCs w:val="20"/>
        </w:rPr>
        <w:t>, u svim dijelovima glavnog projekta.</w:t>
      </w:r>
    </w:p>
    <w:p w14:paraId="561361DE" w14:textId="523F297B" w:rsidR="00DC52B3" w:rsidRDefault="003A5859" w:rsidP="32FADF01">
      <w:pPr>
        <w:rPr>
          <w:rFonts w:eastAsia="Tahoma" w:cs="Tahoma"/>
          <w:szCs w:val="20"/>
        </w:rPr>
      </w:pPr>
      <w:r>
        <w:rPr>
          <w:rFonts w:eastAsia="Tahoma" w:cs="Tahoma"/>
          <w:szCs w:val="20"/>
        </w:rPr>
        <w:t xml:space="preserve">Poglavlje </w:t>
      </w:r>
      <w:r w:rsidR="00211D2B">
        <w:rPr>
          <w:rFonts w:eastAsia="Tahoma" w:cs="Tahoma"/>
          <w:szCs w:val="20"/>
        </w:rPr>
        <w:t>6.1. opisuje tri razine energetske obnove zgrada (dubinska obnova, integralna energetska obnova i d</w:t>
      </w:r>
      <w:r w:rsidR="00211D2B" w:rsidRPr="00211D2B">
        <w:rPr>
          <w:rFonts w:eastAsia="Tahoma" w:cs="Tahoma"/>
          <w:szCs w:val="20"/>
        </w:rPr>
        <w:t>ubinska obnova do razine nZEB standarda za rekonstrukciju</w:t>
      </w:r>
      <w:r w:rsidR="00211D2B">
        <w:rPr>
          <w:rFonts w:eastAsia="Tahoma" w:cs="Tahoma"/>
          <w:szCs w:val="20"/>
        </w:rPr>
        <w:t>)</w:t>
      </w:r>
      <w:r w:rsidR="00D6307A">
        <w:rPr>
          <w:rFonts w:eastAsia="Tahoma" w:cs="Tahoma"/>
          <w:szCs w:val="20"/>
        </w:rPr>
        <w:t>.</w:t>
      </w:r>
      <w:r w:rsidR="00521731">
        <w:rPr>
          <w:rFonts w:eastAsia="Tahoma" w:cs="Tahoma"/>
          <w:szCs w:val="20"/>
        </w:rPr>
        <w:t xml:space="preserve"> Prema Dugoročnoj strategiji, </w:t>
      </w:r>
      <w:r w:rsidR="006732A8">
        <w:rPr>
          <w:rFonts w:eastAsia="Tahoma" w:cs="Tahoma"/>
          <w:szCs w:val="20"/>
        </w:rPr>
        <w:t>t</w:t>
      </w:r>
      <w:r w:rsidR="006732A8" w:rsidRPr="006732A8">
        <w:rPr>
          <w:rFonts w:eastAsia="Tahoma" w:cs="Tahoma"/>
          <w:szCs w:val="20"/>
        </w:rPr>
        <w:t xml:space="preserve">renutačno </w:t>
      </w:r>
      <w:r w:rsidR="006732A8" w:rsidRPr="006732A8">
        <w:rPr>
          <w:rFonts w:eastAsia="Tahoma" w:cs="Tahoma"/>
          <w:szCs w:val="20"/>
        </w:rPr>
        <w:lastRenderedPageBreak/>
        <w:t xml:space="preserve">zakonsko rješenje kojim se značajan broj energetskih obnova zbog pojednostavljenja procedura i ubrzanja postupaka provodi prema </w:t>
      </w:r>
      <w:r w:rsidR="006732A8" w:rsidRPr="00166B1A">
        <w:rPr>
          <w:rFonts w:eastAsia="Tahoma" w:cs="Tahoma"/>
          <w:i/>
          <w:iCs/>
          <w:szCs w:val="20"/>
        </w:rPr>
        <w:t>Pravilniku o jednostavnim i drugim radovima i građevinama („Narodne novine“ broj 112/17, 34/18, 36/19, 98/19, 31/20)</w:t>
      </w:r>
      <w:r w:rsidR="006732A8" w:rsidRPr="006732A8">
        <w:rPr>
          <w:rFonts w:eastAsia="Tahoma" w:cs="Tahoma"/>
          <w:szCs w:val="20"/>
        </w:rPr>
        <w:t xml:space="preserve"> dovodi do izvođenja radova bez građevinske dozvole i glavnog projekta</w:t>
      </w:r>
      <w:r w:rsidR="00592DB6">
        <w:rPr>
          <w:rFonts w:eastAsia="Tahoma" w:cs="Tahoma"/>
          <w:szCs w:val="20"/>
        </w:rPr>
        <w:t>,</w:t>
      </w:r>
      <w:r w:rsidR="006732A8" w:rsidRPr="006732A8">
        <w:rPr>
          <w:rFonts w:eastAsia="Tahoma" w:cs="Tahoma"/>
          <w:szCs w:val="20"/>
        </w:rPr>
        <w:t xml:space="preserve"> odnosno radova prema glavnom projektu bez građevinske dozvole i uključuje odgovornost sudionika u procesu gradnje.</w:t>
      </w:r>
      <w:r w:rsidR="00632CD8">
        <w:rPr>
          <w:rFonts w:eastAsia="Tahoma" w:cs="Tahoma"/>
          <w:szCs w:val="20"/>
        </w:rPr>
        <w:t xml:space="preserve"> </w:t>
      </w:r>
    </w:p>
    <w:p w14:paraId="5BE3127B" w14:textId="69757862" w:rsidR="007F534F" w:rsidRDefault="007F534F" w:rsidP="006732A8">
      <w:pPr>
        <w:rPr>
          <w:rFonts w:eastAsia="Tahoma" w:cs="Tahoma"/>
          <w:szCs w:val="20"/>
        </w:rPr>
      </w:pPr>
      <w:r w:rsidRPr="007F534F">
        <w:rPr>
          <w:rFonts w:eastAsia="Tahoma" w:cs="Tahoma"/>
          <w:szCs w:val="20"/>
        </w:rPr>
        <w:t>Poticanjem sveobuhvatne obnove zgrada povećava se obuhvat analiza i kvaliteta rješenja zaštite od požara. S obzirom na moguće načine uporabe zgrada i ranjivost pojedinačnih skupina korisnika, uz primjenu minimalnih zahtjeva na sadržaj projektne dokumentacije, proširenje obuhvata prethodnih analiza u pogledu zaštite od požara i seizmičkih aktivnosti obuhvaća se prihvatljivim troškovima energetske obnove.</w:t>
      </w:r>
    </w:p>
    <w:p w14:paraId="71A9DE7C" w14:textId="740CD64B" w:rsidR="009850A1" w:rsidRDefault="2B9E2976" w:rsidP="32FADF01">
      <w:r w:rsidRPr="11F3328E">
        <w:rPr>
          <w:rFonts w:eastAsia="Tahoma" w:cs="Tahoma"/>
          <w:szCs w:val="20"/>
        </w:rPr>
        <w:t xml:space="preserve">Sukladno </w:t>
      </w:r>
      <w:r w:rsidRPr="00166B1A">
        <w:rPr>
          <w:rFonts w:eastAsia="Tahoma" w:cs="Tahoma"/>
          <w:i/>
          <w:iCs/>
          <w:szCs w:val="20"/>
        </w:rPr>
        <w:t>Tehničkom propisu o racionalnoj uporabi energije i toplinskoj zaštiti u zgradama</w:t>
      </w:r>
      <w:r w:rsidR="00A1165D">
        <w:rPr>
          <w:rFonts w:eastAsia="Tahoma" w:cs="Tahoma"/>
          <w:szCs w:val="20"/>
        </w:rPr>
        <w:t>,</w:t>
      </w:r>
      <w:r w:rsidRPr="11F3328E">
        <w:rPr>
          <w:rFonts w:eastAsia="Tahoma" w:cs="Tahoma"/>
          <w:szCs w:val="20"/>
        </w:rPr>
        <w:t xml:space="preserve"> p</w:t>
      </w:r>
      <w:r w:rsidRPr="11F3328E">
        <w:rPr>
          <w:rFonts w:eastAsia="Tahoma" w:cs="Tahoma"/>
        </w:rPr>
        <w:t>rije značajne obnove zgrade</w:t>
      </w:r>
      <w:r w:rsidR="003248C7">
        <w:rPr>
          <w:rFonts w:eastAsia="Tahoma" w:cs="Tahoma"/>
        </w:rPr>
        <w:t>,</w:t>
      </w:r>
      <w:r w:rsidRPr="11F3328E">
        <w:rPr>
          <w:rFonts w:eastAsia="Tahoma" w:cs="Tahoma"/>
        </w:rPr>
        <w:t xml:space="preserve"> projektant, prema nadležnosti struke, treba napraviti analizu postojećeg stanja zgrade te dati prikaz mjera za poboljšanje postojećeg stanja cijele zgrade s procjenom investicije po pitanju zdravih unutarnjih klimatskih uvjeta, zaštite od požara i rizika povezanih s djelovanjem potresa, a sažetak analize prikazuje se u glavnom projektu.</w:t>
      </w:r>
    </w:p>
    <w:p w14:paraId="40355D90" w14:textId="77777777" w:rsidR="002A03CB" w:rsidRPr="006734C7" w:rsidRDefault="002A03CB" w:rsidP="002A03CB">
      <w:pPr>
        <w:pStyle w:val="Naslov20"/>
      </w:pPr>
      <w:bookmarkStart w:id="127" w:name="_Toc98932347"/>
      <w:r w:rsidRPr="00B357F4">
        <w:t>Definiranje ključnih institucija, zaduženja, financijskih i pravnih aspekata</w:t>
      </w:r>
      <w:bookmarkEnd w:id="127"/>
    </w:p>
    <w:p w14:paraId="5AF96F60" w14:textId="4668C60A" w:rsidR="00B3644D" w:rsidRPr="00971F9E" w:rsidRDefault="00B3644D" w:rsidP="00B3644D">
      <w:pPr>
        <w:rPr>
          <w:lang w:eastAsia="hr-HR"/>
        </w:rPr>
      </w:pPr>
      <w:r w:rsidRPr="00203A80">
        <w:rPr>
          <w:lang w:eastAsia="hr-HR"/>
        </w:rPr>
        <w:t xml:space="preserve">Popis ključnih institucija uključenih u provedbu programa </w:t>
      </w:r>
      <w:r w:rsidR="00B40D5F" w:rsidRPr="00A67250">
        <w:rPr>
          <w:lang w:eastAsia="hr-HR"/>
        </w:rPr>
        <w:t xml:space="preserve">energetske </w:t>
      </w:r>
      <w:r w:rsidRPr="00CC7282">
        <w:rPr>
          <w:lang w:eastAsia="hr-HR"/>
        </w:rPr>
        <w:t>obnove zgrada</w:t>
      </w:r>
      <w:r w:rsidR="00B40D5F" w:rsidRPr="00B03C9B">
        <w:rPr>
          <w:lang w:eastAsia="hr-HR"/>
        </w:rPr>
        <w:t xml:space="preserve"> javnog sektora</w:t>
      </w:r>
      <w:r w:rsidRPr="00B03C9B">
        <w:rPr>
          <w:lang w:eastAsia="hr-HR"/>
        </w:rPr>
        <w:t>.</w:t>
      </w:r>
    </w:p>
    <w:p w14:paraId="2E32A43F" w14:textId="4CDFED60" w:rsidR="00B3644D" w:rsidRPr="00B357F4" w:rsidRDefault="2187EEFA" w:rsidP="002F0019">
      <w:pPr>
        <w:pStyle w:val="Uvlaka1"/>
        <w:rPr>
          <w:lang w:eastAsia="hr-HR"/>
        </w:rPr>
      </w:pPr>
      <w:r w:rsidRPr="00B357F4">
        <w:rPr>
          <w:lang w:eastAsia="hr-HR"/>
        </w:rPr>
        <w:t>Vlada Republike Hrvatske (Vlada RH)</w:t>
      </w:r>
    </w:p>
    <w:p w14:paraId="67D3CDB7" w14:textId="237392EC" w:rsidR="00B3644D" w:rsidRPr="00B357F4" w:rsidRDefault="00B3644D" w:rsidP="00B3644D">
      <w:pPr>
        <w:rPr>
          <w:lang w:eastAsia="hr-HR"/>
        </w:rPr>
      </w:pPr>
      <w:r w:rsidRPr="00B357F4">
        <w:rPr>
          <w:lang w:eastAsia="hr-HR"/>
        </w:rPr>
        <w:t>Donosi odluku u kojoj usvaja Program, daje ovlaštenje ministrima za potpisivanje ugovora o cjelovitoj energetskoj obnovi za zgrade u vlasništvu RH koje koriste, odobrava financiranje /sufinanciranje provedbe Programa, ovlašćuje provedbeno tijelo za provedbu Programa u cijelosti</w:t>
      </w:r>
      <w:r w:rsidR="00175D29">
        <w:rPr>
          <w:lang w:eastAsia="hr-HR"/>
        </w:rPr>
        <w:t xml:space="preserve">, </w:t>
      </w:r>
      <w:r w:rsidR="009A1475">
        <w:rPr>
          <w:lang w:eastAsia="hr-HR"/>
        </w:rPr>
        <w:t>o</w:t>
      </w:r>
      <w:r w:rsidR="00542B0C" w:rsidRPr="00542B0C">
        <w:rPr>
          <w:lang w:eastAsia="hr-HR"/>
        </w:rPr>
        <w:t>dređuj</w:t>
      </w:r>
      <w:r w:rsidR="009A1475">
        <w:rPr>
          <w:lang w:eastAsia="hr-HR"/>
        </w:rPr>
        <w:t>e</w:t>
      </w:r>
      <w:r w:rsidR="00542B0C" w:rsidRPr="00542B0C">
        <w:rPr>
          <w:lang w:eastAsia="hr-HR"/>
        </w:rPr>
        <w:t xml:space="preserve"> institucije koje obavljaju funkcije upravljanja, koordinacije i praćenja provedbe aktivnosti iz </w:t>
      </w:r>
      <w:r w:rsidR="009A1475">
        <w:rPr>
          <w:lang w:eastAsia="hr-HR"/>
        </w:rPr>
        <w:t>NPOO-a</w:t>
      </w:r>
      <w:r w:rsidR="003A2EA1">
        <w:rPr>
          <w:lang w:eastAsia="hr-HR"/>
        </w:rPr>
        <w:t xml:space="preserve">, </w:t>
      </w:r>
      <w:r w:rsidR="000328EA">
        <w:rPr>
          <w:lang w:eastAsia="hr-HR"/>
        </w:rPr>
        <w:t xml:space="preserve">usvaja </w:t>
      </w:r>
      <w:r w:rsidR="000328EA" w:rsidRPr="000328EA">
        <w:rPr>
          <w:lang w:eastAsia="hr-HR"/>
        </w:rPr>
        <w:t>Uredb</w:t>
      </w:r>
      <w:r w:rsidR="000328EA">
        <w:rPr>
          <w:lang w:eastAsia="hr-HR"/>
        </w:rPr>
        <w:t>u</w:t>
      </w:r>
      <w:r w:rsidR="000328EA" w:rsidRPr="000328EA">
        <w:rPr>
          <w:lang w:eastAsia="hr-HR"/>
        </w:rPr>
        <w:t xml:space="preserve"> o tijelima u sustavima upravljanja i kontrole 2021</w:t>
      </w:r>
      <w:r w:rsidR="000328EA">
        <w:rPr>
          <w:lang w:eastAsia="hr-HR"/>
        </w:rPr>
        <w:t>.</w:t>
      </w:r>
      <w:r w:rsidR="000328EA" w:rsidRPr="000328EA">
        <w:rPr>
          <w:lang w:eastAsia="hr-HR"/>
        </w:rPr>
        <w:t>-2027</w:t>
      </w:r>
      <w:r w:rsidR="000328EA">
        <w:rPr>
          <w:lang w:eastAsia="hr-HR"/>
        </w:rPr>
        <w:t>.</w:t>
      </w:r>
      <w:r w:rsidR="003A2EA1">
        <w:rPr>
          <w:lang w:eastAsia="hr-HR"/>
        </w:rPr>
        <w:t xml:space="preserve"> kojom se </w:t>
      </w:r>
      <w:r w:rsidRPr="00B357F4">
        <w:rPr>
          <w:lang w:eastAsia="hr-HR"/>
        </w:rPr>
        <w:t>definira</w:t>
      </w:r>
      <w:r w:rsidR="003A2EA1">
        <w:rPr>
          <w:lang w:eastAsia="hr-HR"/>
        </w:rPr>
        <w:t>ju</w:t>
      </w:r>
      <w:r w:rsidRPr="00B357F4">
        <w:rPr>
          <w:lang w:eastAsia="hr-HR"/>
        </w:rPr>
        <w:t xml:space="preserve"> </w:t>
      </w:r>
      <w:r w:rsidR="00C25F4E">
        <w:rPr>
          <w:lang w:eastAsia="hr-HR"/>
        </w:rPr>
        <w:t xml:space="preserve">posrednička tijela </w:t>
      </w:r>
      <w:r w:rsidR="007A637C">
        <w:rPr>
          <w:lang w:eastAsia="hr-HR"/>
        </w:rPr>
        <w:t>nadležna</w:t>
      </w:r>
      <w:r w:rsidR="00301CFA">
        <w:rPr>
          <w:lang w:eastAsia="hr-HR"/>
        </w:rPr>
        <w:t xml:space="preserve"> </w:t>
      </w:r>
      <w:r w:rsidR="001D38BD">
        <w:rPr>
          <w:lang w:eastAsia="hr-HR"/>
        </w:rPr>
        <w:t>za provedbu</w:t>
      </w:r>
      <w:r w:rsidR="001E1F72">
        <w:rPr>
          <w:lang w:eastAsia="hr-HR"/>
        </w:rPr>
        <w:t xml:space="preserve"> izabranih prioriteta ulaganja po</w:t>
      </w:r>
      <w:r w:rsidR="001D38BD">
        <w:rPr>
          <w:lang w:eastAsia="hr-HR"/>
        </w:rPr>
        <w:t xml:space="preserve"> </w:t>
      </w:r>
      <w:r w:rsidR="004C6AFC">
        <w:rPr>
          <w:lang w:eastAsia="hr-HR"/>
        </w:rPr>
        <w:t>operativni</w:t>
      </w:r>
      <w:r w:rsidR="001E1F72">
        <w:rPr>
          <w:lang w:eastAsia="hr-HR"/>
        </w:rPr>
        <w:t>m</w:t>
      </w:r>
      <w:r w:rsidR="004C6AFC">
        <w:rPr>
          <w:lang w:eastAsia="hr-HR"/>
        </w:rPr>
        <w:t xml:space="preserve"> program</w:t>
      </w:r>
      <w:r w:rsidR="001E1F72">
        <w:rPr>
          <w:lang w:eastAsia="hr-HR"/>
        </w:rPr>
        <w:t>ima</w:t>
      </w:r>
      <w:r w:rsidR="003A2EA1">
        <w:rPr>
          <w:lang w:eastAsia="hr-HR"/>
        </w:rPr>
        <w:t xml:space="preserve"> te</w:t>
      </w:r>
      <w:r w:rsidRPr="00B357F4">
        <w:rPr>
          <w:lang w:eastAsia="hr-HR"/>
        </w:rPr>
        <w:t xml:space="preserve"> usvaja godišnje izvješće o provedbi Programa na prijedlog </w:t>
      </w:r>
      <w:r w:rsidR="03BA4DEB" w:rsidRPr="00B357F4">
        <w:rPr>
          <w:lang w:eastAsia="hr-HR"/>
        </w:rPr>
        <w:t>MPGI</w:t>
      </w:r>
      <w:r w:rsidRPr="00B357F4">
        <w:rPr>
          <w:lang w:eastAsia="hr-HR"/>
        </w:rPr>
        <w:t xml:space="preserve"> i MK</w:t>
      </w:r>
      <w:r w:rsidR="37863506" w:rsidRPr="00B357F4">
        <w:rPr>
          <w:lang w:eastAsia="hr-HR"/>
        </w:rPr>
        <w:t>M</w:t>
      </w:r>
      <w:r w:rsidRPr="00B357F4">
        <w:rPr>
          <w:lang w:eastAsia="hr-HR"/>
        </w:rPr>
        <w:t>.</w:t>
      </w:r>
    </w:p>
    <w:p w14:paraId="4387D499" w14:textId="121C7808" w:rsidR="00B3644D" w:rsidRPr="00B357F4" w:rsidRDefault="2180A3DC" w:rsidP="002F0019">
      <w:pPr>
        <w:pStyle w:val="Uvlaka1"/>
        <w:rPr>
          <w:lang w:eastAsia="hr-HR"/>
        </w:rPr>
      </w:pPr>
      <w:r w:rsidRPr="00B357F4">
        <w:rPr>
          <w:lang w:eastAsia="hr-HR"/>
        </w:rPr>
        <w:t xml:space="preserve">Ministarstvo prostornoga uređenja, graditeljstva i državne imovine </w:t>
      </w:r>
      <w:r w:rsidR="2187EEFA" w:rsidRPr="00B357F4">
        <w:rPr>
          <w:lang w:eastAsia="hr-HR"/>
        </w:rPr>
        <w:t>(</w:t>
      </w:r>
      <w:r w:rsidRPr="00B357F4">
        <w:rPr>
          <w:lang w:eastAsia="hr-HR"/>
        </w:rPr>
        <w:t>MPGI</w:t>
      </w:r>
      <w:r w:rsidR="2187EEFA" w:rsidRPr="00B357F4">
        <w:rPr>
          <w:lang w:eastAsia="hr-HR"/>
        </w:rPr>
        <w:t>)</w:t>
      </w:r>
    </w:p>
    <w:p w14:paraId="4CF3D9BB" w14:textId="43D43393" w:rsidR="00B3644D" w:rsidRPr="00B03C9B" w:rsidRDefault="00B3644D" w:rsidP="00F92B18">
      <w:pPr>
        <w:rPr>
          <w:lang w:eastAsia="hr-HR"/>
        </w:rPr>
      </w:pPr>
      <w:r w:rsidRPr="00B357F4">
        <w:rPr>
          <w:lang w:eastAsia="hr-HR"/>
        </w:rPr>
        <w:t>Sektorski nadležno tijelo za energetsku učinkovitost u zgradarstvu. Nadležno za praćenje provedbe Programa</w:t>
      </w:r>
      <w:r w:rsidR="007E483C" w:rsidRPr="00B357F4">
        <w:rPr>
          <w:lang w:eastAsia="hr-HR"/>
        </w:rPr>
        <w:t xml:space="preserve">, </w:t>
      </w:r>
      <w:r w:rsidRPr="00B357F4">
        <w:rPr>
          <w:lang w:eastAsia="hr-HR"/>
        </w:rPr>
        <w:t xml:space="preserve">izvještavanje Vlade </w:t>
      </w:r>
      <w:r w:rsidR="005A058D">
        <w:rPr>
          <w:lang w:eastAsia="hr-HR"/>
        </w:rPr>
        <w:t>RH</w:t>
      </w:r>
      <w:r w:rsidRPr="00B357F4">
        <w:rPr>
          <w:lang w:eastAsia="hr-HR"/>
        </w:rPr>
        <w:t xml:space="preserve"> o provedbi Programa</w:t>
      </w:r>
      <w:r w:rsidR="007E483C" w:rsidRPr="00B357F4">
        <w:rPr>
          <w:lang w:eastAsia="hr-HR"/>
        </w:rPr>
        <w:t xml:space="preserve"> te za </w:t>
      </w:r>
      <w:r w:rsidRPr="00B357F4">
        <w:rPr>
          <w:lang w:eastAsia="hr-HR"/>
        </w:rPr>
        <w:t>sektorska pitanja vezana uz provedbu.</w:t>
      </w:r>
      <w:r w:rsidR="00611ABE" w:rsidRPr="00B357F4">
        <w:rPr>
          <w:lang w:eastAsia="hr-HR"/>
        </w:rPr>
        <w:t xml:space="preserve"> </w:t>
      </w:r>
      <w:r w:rsidR="009E7BBF" w:rsidRPr="00B357F4">
        <w:rPr>
          <w:lang w:eastAsia="hr-HR"/>
        </w:rPr>
        <w:t xml:space="preserve">MPGI najmanje jednom godišnje izvještava Vladu </w:t>
      </w:r>
      <w:r w:rsidR="005A058D">
        <w:rPr>
          <w:lang w:eastAsia="hr-HR"/>
        </w:rPr>
        <w:t>RH</w:t>
      </w:r>
      <w:r w:rsidR="009E7BBF" w:rsidRPr="00B357F4">
        <w:rPr>
          <w:lang w:eastAsia="hr-HR"/>
        </w:rPr>
        <w:t xml:space="preserve"> o napretku Programa. </w:t>
      </w:r>
      <w:r w:rsidR="004E0A6A" w:rsidRPr="00B357F4">
        <w:rPr>
          <w:lang w:eastAsia="hr-HR"/>
        </w:rPr>
        <w:t xml:space="preserve">U okviru </w:t>
      </w:r>
      <w:r w:rsidR="009B66E1" w:rsidRPr="00B357F4">
        <w:rPr>
          <w:lang w:eastAsia="hr-HR"/>
        </w:rPr>
        <w:t>Mehanizma za oporavak i otpornost te provedbe investicija</w:t>
      </w:r>
      <w:r w:rsidR="00196E6B" w:rsidRPr="00B357F4">
        <w:rPr>
          <w:lang w:eastAsia="hr-HR"/>
        </w:rPr>
        <w:t xml:space="preserve"> energetske obnove </w:t>
      </w:r>
      <w:r w:rsidR="00B13F24" w:rsidRPr="00B357F4">
        <w:rPr>
          <w:lang w:eastAsia="hr-HR"/>
        </w:rPr>
        <w:t>javnih zgrada</w:t>
      </w:r>
      <w:r w:rsidR="009E7BBF" w:rsidRPr="00B357F4">
        <w:rPr>
          <w:lang w:eastAsia="hr-HR"/>
        </w:rPr>
        <w:t xml:space="preserve"> iz NPOO-a</w:t>
      </w:r>
      <w:r w:rsidR="00FB655E" w:rsidRPr="00B357F4">
        <w:rPr>
          <w:lang w:eastAsia="hr-HR"/>
        </w:rPr>
        <w:t>,</w:t>
      </w:r>
      <w:r w:rsidR="009B66E1" w:rsidRPr="00B357F4">
        <w:rPr>
          <w:lang w:eastAsia="hr-HR"/>
        </w:rPr>
        <w:t xml:space="preserve"> </w:t>
      </w:r>
      <w:r w:rsidR="00611ABE" w:rsidRPr="00B357F4">
        <w:rPr>
          <w:lang w:eastAsia="hr-HR"/>
        </w:rPr>
        <w:t>MPGI je</w:t>
      </w:r>
      <w:r w:rsidR="00E015F9" w:rsidRPr="00E015F9">
        <w:t xml:space="preserve"> </w:t>
      </w:r>
      <w:r w:rsidR="00E015F9" w:rsidRPr="00E015F9">
        <w:rPr>
          <w:lang w:eastAsia="hr-HR"/>
        </w:rPr>
        <w:t>tijelo nadležno za komponentu odnosno inicijativu Obnova zgrada</w:t>
      </w:r>
      <w:r w:rsidR="00444C38">
        <w:rPr>
          <w:lang w:eastAsia="hr-HR"/>
        </w:rPr>
        <w:t xml:space="preserve"> te </w:t>
      </w:r>
      <w:r w:rsidR="00702402">
        <w:rPr>
          <w:lang w:eastAsia="hr-HR"/>
        </w:rPr>
        <w:t xml:space="preserve">ima zaduženja definirana </w:t>
      </w:r>
      <w:r w:rsidR="00702402" w:rsidRPr="00702402">
        <w:rPr>
          <w:lang w:eastAsia="hr-HR"/>
        </w:rPr>
        <w:t>Odluk</w:t>
      </w:r>
      <w:r w:rsidR="00702402">
        <w:rPr>
          <w:lang w:eastAsia="hr-HR"/>
        </w:rPr>
        <w:t>om</w:t>
      </w:r>
      <w:r w:rsidR="00702402" w:rsidRPr="00702402">
        <w:rPr>
          <w:lang w:eastAsia="hr-HR"/>
        </w:rPr>
        <w:t xml:space="preserve"> o sustavu upravljanja i praćenju provedbe aktivnosti u okviru Nacionalnog plana oporavka i otpornosti 2021. – 2026.</w:t>
      </w:r>
      <w:r w:rsidR="00450732">
        <w:rPr>
          <w:lang w:eastAsia="hr-HR"/>
        </w:rPr>
        <w:t xml:space="preserve"> (NN br. 78/2021)</w:t>
      </w:r>
      <w:r w:rsidR="00702402">
        <w:rPr>
          <w:rStyle w:val="Referencafusnote"/>
          <w:lang w:eastAsia="hr-HR"/>
        </w:rPr>
        <w:footnoteReference w:id="22"/>
      </w:r>
      <w:r w:rsidR="0081523E">
        <w:rPr>
          <w:lang w:eastAsia="hr-HR"/>
        </w:rPr>
        <w:t xml:space="preserve">. </w:t>
      </w:r>
      <w:r w:rsidR="00CC6201">
        <w:rPr>
          <w:lang w:eastAsia="hr-HR"/>
        </w:rPr>
        <w:t xml:space="preserve">Zaduženja </w:t>
      </w:r>
      <w:r w:rsidR="00583EF3">
        <w:rPr>
          <w:lang w:eastAsia="hr-HR"/>
        </w:rPr>
        <w:t>uključuj</w:t>
      </w:r>
      <w:r w:rsidR="00CC6201">
        <w:rPr>
          <w:lang w:eastAsia="hr-HR"/>
        </w:rPr>
        <w:t>u</w:t>
      </w:r>
      <w:r w:rsidR="00583EF3" w:rsidRPr="00D7774F">
        <w:rPr>
          <w:lang w:eastAsia="hr-HR"/>
        </w:rPr>
        <w:t xml:space="preserve"> utvrđivanje kriterija za dodjelu sredstva, </w:t>
      </w:r>
      <w:r w:rsidR="00DD4264">
        <w:rPr>
          <w:lang w:eastAsia="hr-HR"/>
        </w:rPr>
        <w:t xml:space="preserve">provedbu ulaganja, dodjelu bespovratnih sredstava za provedbu ulaganja, </w:t>
      </w:r>
      <w:r w:rsidR="00583EF3" w:rsidRPr="00D7774F">
        <w:rPr>
          <w:lang w:eastAsia="hr-HR"/>
        </w:rPr>
        <w:t>praćenje provedbe projekata,</w:t>
      </w:r>
      <w:r w:rsidR="00583EF3" w:rsidRPr="00631935">
        <w:rPr>
          <w:lang w:eastAsia="hr-HR"/>
        </w:rPr>
        <w:t xml:space="preserve"> </w:t>
      </w:r>
      <w:r w:rsidR="00583EF3" w:rsidRPr="00203A80">
        <w:rPr>
          <w:lang w:eastAsia="hr-HR"/>
        </w:rPr>
        <w:t>kontrolu pravilnog korištenj</w:t>
      </w:r>
      <w:r w:rsidR="00583EF3" w:rsidRPr="00A67250">
        <w:rPr>
          <w:lang w:eastAsia="hr-HR"/>
        </w:rPr>
        <w:t>a</w:t>
      </w:r>
      <w:r w:rsidR="00583EF3" w:rsidRPr="00CC7282">
        <w:rPr>
          <w:lang w:eastAsia="hr-HR"/>
        </w:rPr>
        <w:t xml:space="preserve"> sredstava i izvještavanje o provedbi reforme</w:t>
      </w:r>
      <w:r w:rsidR="00F92B18" w:rsidRPr="00CC7282">
        <w:rPr>
          <w:lang w:eastAsia="hr-HR"/>
        </w:rPr>
        <w:t>.</w:t>
      </w:r>
      <w:r w:rsidR="00032141" w:rsidRPr="00B03C9B">
        <w:rPr>
          <w:lang w:eastAsia="hr-HR"/>
        </w:rPr>
        <w:t xml:space="preserve"> </w:t>
      </w:r>
      <w:r w:rsidR="00903421">
        <w:rPr>
          <w:lang w:eastAsia="hr-HR"/>
        </w:rPr>
        <w:t xml:space="preserve">Prema </w:t>
      </w:r>
      <w:r w:rsidR="00903421" w:rsidRPr="00903421">
        <w:rPr>
          <w:lang w:eastAsia="hr-HR"/>
        </w:rPr>
        <w:t>Uredb</w:t>
      </w:r>
      <w:r w:rsidR="00903421">
        <w:rPr>
          <w:lang w:eastAsia="hr-HR"/>
        </w:rPr>
        <w:t>i</w:t>
      </w:r>
      <w:r w:rsidR="00903421" w:rsidRPr="00903421">
        <w:rPr>
          <w:lang w:eastAsia="hr-HR"/>
        </w:rPr>
        <w:t xml:space="preserve"> o unutarnjem ustrojstvu Ministarstva prostornoga uređenja, graditeljstva i državne imovine</w:t>
      </w:r>
      <w:r w:rsidR="009C522A">
        <w:rPr>
          <w:lang w:eastAsia="hr-HR"/>
        </w:rPr>
        <w:t xml:space="preserve"> (</w:t>
      </w:r>
      <w:r w:rsidR="009C522A" w:rsidRPr="009C522A">
        <w:rPr>
          <w:lang w:eastAsia="hr-HR"/>
        </w:rPr>
        <w:t>N</w:t>
      </w:r>
      <w:r w:rsidR="00B86571">
        <w:rPr>
          <w:lang w:eastAsia="hr-HR"/>
        </w:rPr>
        <w:t>arodne novine, broj</w:t>
      </w:r>
      <w:r w:rsidR="009C522A" w:rsidRPr="009C522A">
        <w:rPr>
          <w:lang w:eastAsia="hr-HR"/>
        </w:rPr>
        <w:t xml:space="preserve"> 131/2021</w:t>
      </w:r>
      <w:r w:rsidR="009C522A">
        <w:rPr>
          <w:lang w:eastAsia="hr-HR"/>
        </w:rPr>
        <w:t>)</w:t>
      </w:r>
      <w:r w:rsidR="00DD5621">
        <w:rPr>
          <w:lang w:eastAsia="hr-HR"/>
        </w:rPr>
        <w:t xml:space="preserve">, </w:t>
      </w:r>
      <w:r w:rsidR="004B0220">
        <w:rPr>
          <w:lang w:eastAsia="hr-HR"/>
        </w:rPr>
        <w:t xml:space="preserve">MPGI </w:t>
      </w:r>
      <w:r w:rsidR="0075486D" w:rsidRPr="0075486D">
        <w:rPr>
          <w:lang w:eastAsia="hr-HR"/>
        </w:rPr>
        <w:t>obavlja upravne, stručne i administrativne poslove koji osiguravaju koordinaciju korištenja sredstava financijske pomoći FSEU i provedbu NPOO</w:t>
      </w:r>
      <w:r w:rsidR="00B12AAA">
        <w:rPr>
          <w:lang w:eastAsia="hr-HR"/>
        </w:rPr>
        <w:t>,</w:t>
      </w:r>
      <w:r w:rsidR="0075486D" w:rsidRPr="0075486D">
        <w:rPr>
          <w:lang w:eastAsia="hr-HR"/>
        </w:rPr>
        <w:t xml:space="preserve"> poslove Nacionalnog koordinacijskog tijela za korištenje bespovratnih sredstava financijske pomoći (FSEU-a) te poslove iz nadležnosti tijela državne uprave nadležna za komponentu/</w:t>
      </w:r>
      <w:proofErr w:type="spellStart"/>
      <w:r w:rsidR="0075486D" w:rsidRPr="0075486D">
        <w:rPr>
          <w:lang w:eastAsia="hr-HR"/>
        </w:rPr>
        <w:t>podkomponentu</w:t>
      </w:r>
      <w:proofErr w:type="spellEnd"/>
      <w:r w:rsidR="0075486D" w:rsidRPr="0075486D">
        <w:rPr>
          <w:lang w:eastAsia="hr-HR"/>
        </w:rPr>
        <w:t xml:space="preserve"> </w:t>
      </w:r>
      <w:r w:rsidR="00FC3B48">
        <w:rPr>
          <w:lang w:eastAsia="hr-HR"/>
        </w:rPr>
        <w:t>NPOO-a,</w:t>
      </w:r>
      <w:r w:rsidR="0075486D" w:rsidRPr="0075486D">
        <w:rPr>
          <w:lang w:eastAsia="hr-HR"/>
        </w:rPr>
        <w:t xml:space="preserve"> koordinira i prati aktivnosti provedbe reformi i ulaganja unutar Inicijative 6. Obnova zgrada, prati napredak u ispunjavanju ciljnih vrijednosti i pokazatelja, priprema izvješća o provedbi te izjave o upravljanju, koordinira i prati rad Provedbenih tijela, obavlja nadzor nad delegiranim funkcijama</w:t>
      </w:r>
      <w:r w:rsidR="00C53DF9">
        <w:rPr>
          <w:lang w:eastAsia="hr-HR"/>
        </w:rPr>
        <w:t xml:space="preserve"> te</w:t>
      </w:r>
      <w:r w:rsidR="0075486D" w:rsidRPr="0075486D">
        <w:rPr>
          <w:lang w:eastAsia="hr-HR"/>
        </w:rPr>
        <w:t xml:space="preserve"> koordinira pripremu izmjene i dopune zakonskog okvira u skladu sa sektorskom nadležnošću.</w:t>
      </w:r>
    </w:p>
    <w:p w14:paraId="7DD06B6F" w14:textId="33DF7EC9" w:rsidR="00B3644D" w:rsidRPr="00B357F4" w:rsidRDefault="000158B4" w:rsidP="00B84D48">
      <w:pPr>
        <w:rPr>
          <w:lang w:eastAsia="hr-HR"/>
        </w:rPr>
      </w:pPr>
      <w:r w:rsidRPr="00971F9E">
        <w:rPr>
          <w:lang w:eastAsia="hr-HR"/>
        </w:rPr>
        <w:t xml:space="preserve">U višegodišnjem financijskom okviru 2014.-2020., </w:t>
      </w:r>
      <w:r w:rsidR="00DD4264" w:rsidRPr="00DD4264">
        <w:rPr>
          <w:lang w:eastAsia="hr-HR"/>
        </w:rPr>
        <w:t>min</w:t>
      </w:r>
      <w:r w:rsidR="00DD4264">
        <w:rPr>
          <w:lang w:eastAsia="hr-HR"/>
        </w:rPr>
        <w:t>istarstvo</w:t>
      </w:r>
      <w:r w:rsidR="00DD4264" w:rsidRPr="00DD4264">
        <w:rPr>
          <w:lang w:eastAsia="hr-HR"/>
        </w:rPr>
        <w:t xml:space="preserve"> nadležno za graditeljstvo</w:t>
      </w:r>
      <w:r w:rsidRPr="006734C7">
        <w:rPr>
          <w:lang w:eastAsia="hr-HR"/>
        </w:rPr>
        <w:t xml:space="preserve"> je imalo ulogu p</w:t>
      </w:r>
      <w:r w:rsidR="00B3644D" w:rsidRPr="00D7774F">
        <w:rPr>
          <w:lang w:eastAsia="hr-HR"/>
        </w:rPr>
        <w:t>osredničko</w:t>
      </w:r>
      <w:r w:rsidRPr="00631935">
        <w:rPr>
          <w:lang w:eastAsia="hr-HR"/>
        </w:rPr>
        <w:t>g</w:t>
      </w:r>
      <w:r w:rsidR="00B3644D" w:rsidRPr="00203A80">
        <w:rPr>
          <w:lang w:eastAsia="hr-HR"/>
        </w:rPr>
        <w:t xml:space="preserve"> tijel</w:t>
      </w:r>
      <w:r w:rsidRPr="00A67250">
        <w:rPr>
          <w:lang w:eastAsia="hr-HR"/>
        </w:rPr>
        <w:t>a</w:t>
      </w:r>
      <w:r w:rsidR="00B3644D" w:rsidRPr="00CC7282">
        <w:rPr>
          <w:lang w:eastAsia="hr-HR"/>
        </w:rPr>
        <w:t xml:space="preserve"> razine 1 </w:t>
      </w:r>
      <w:r w:rsidRPr="00B03C9B">
        <w:rPr>
          <w:lang w:eastAsia="hr-HR"/>
        </w:rPr>
        <w:t>za</w:t>
      </w:r>
      <w:r w:rsidR="00067BB2" w:rsidRPr="00B03C9B">
        <w:rPr>
          <w:lang w:eastAsia="hr-HR"/>
        </w:rPr>
        <w:t xml:space="preserve"> prioritete ulaganja povezane s </w:t>
      </w:r>
      <w:r w:rsidR="00354192" w:rsidRPr="00971F9E">
        <w:rPr>
          <w:lang w:eastAsia="hr-HR"/>
        </w:rPr>
        <w:t>ulaganjima u energetsku učinkovitost u zgradarstvu</w:t>
      </w:r>
      <w:r w:rsidR="00032141" w:rsidRPr="00B357F4">
        <w:rPr>
          <w:lang w:eastAsia="hr-HR"/>
        </w:rPr>
        <w:t>. PT1</w:t>
      </w:r>
      <w:r w:rsidRPr="00B357F4">
        <w:rPr>
          <w:lang w:eastAsia="hr-HR"/>
        </w:rPr>
        <w:t xml:space="preserve"> </w:t>
      </w:r>
      <w:r w:rsidR="00B3644D" w:rsidRPr="00B357F4">
        <w:rPr>
          <w:lang w:eastAsia="hr-HR"/>
        </w:rPr>
        <w:t xml:space="preserve">planira sredstva, provodi mjere informiranja i vidljivosti, priprema pozive na dostavu projektnih prijedloga, sudjeluje u izboru projekata koji će se </w:t>
      </w:r>
      <w:r w:rsidR="00FB458F" w:rsidRPr="00B357F4">
        <w:rPr>
          <w:lang w:eastAsia="hr-HR"/>
        </w:rPr>
        <w:t xml:space="preserve">financirati, </w:t>
      </w:r>
      <w:r w:rsidR="00DD4264" w:rsidRPr="00DD4264">
        <w:rPr>
          <w:lang w:eastAsia="hr-HR"/>
        </w:rPr>
        <w:t>donosi Odluke o financiranju, sklapa Ugovore o dodjeli bespovratnih sredstava s uspješnim prijaviteljima i PT2</w:t>
      </w:r>
      <w:r w:rsidR="00DD4264">
        <w:rPr>
          <w:lang w:eastAsia="hr-HR"/>
        </w:rPr>
        <w:t xml:space="preserve">, </w:t>
      </w:r>
      <w:r w:rsidR="00FB458F" w:rsidRPr="006734C7">
        <w:rPr>
          <w:lang w:eastAsia="hr-HR"/>
        </w:rPr>
        <w:t xml:space="preserve">sudjeluje </w:t>
      </w:r>
      <w:r w:rsidR="00B3644D" w:rsidRPr="00B357F4">
        <w:rPr>
          <w:lang w:eastAsia="hr-HR"/>
        </w:rPr>
        <w:t xml:space="preserve">u procesima plaćanja </w:t>
      </w:r>
      <w:r w:rsidR="00B3644D" w:rsidRPr="00B357F4">
        <w:rPr>
          <w:lang w:eastAsia="hr-HR"/>
        </w:rPr>
        <w:lastRenderedPageBreak/>
        <w:t>korisnicima i povrata sredstava kod nepravilnosti.</w:t>
      </w:r>
      <w:r w:rsidR="00350C3B">
        <w:rPr>
          <w:lang w:eastAsia="hr-HR"/>
        </w:rPr>
        <w:t xml:space="preserve"> Za VFO 2021-2027 Uredba o tijelima u sustavima upravljanja i kontrole 2021</w:t>
      </w:r>
      <w:r w:rsidR="000328EA">
        <w:rPr>
          <w:lang w:eastAsia="hr-HR"/>
        </w:rPr>
        <w:t>.</w:t>
      </w:r>
      <w:r w:rsidR="00350C3B">
        <w:rPr>
          <w:lang w:eastAsia="hr-HR"/>
        </w:rPr>
        <w:t>-2027</w:t>
      </w:r>
      <w:r w:rsidR="000328EA">
        <w:rPr>
          <w:lang w:eastAsia="hr-HR"/>
        </w:rPr>
        <w:t>.</w:t>
      </w:r>
      <w:r w:rsidR="00350C3B">
        <w:rPr>
          <w:lang w:eastAsia="hr-HR"/>
        </w:rPr>
        <w:t xml:space="preserve"> mora se donijeti u roku od 120 dana od stupanja na snagu Zakona o institucionalnom okviru za korištenje fondova Europske unije u Republici Hrvatskoj (Narodne novine 116/21)</w:t>
      </w:r>
      <w:r w:rsidR="00F13336">
        <w:rPr>
          <w:lang w:eastAsia="hr-HR"/>
        </w:rPr>
        <w:t xml:space="preserve"> </w:t>
      </w:r>
      <w:r w:rsidR="2187EEFA" w:rsidRPr="00B357F4">
        <w:rPr>
          <w:lang w:eastAsia="hr-HR"/>
        </w:rPr>
        <w:t>Ministarstvo regionalnog razvoja i fondova Europske unije (MRRFEU)</w:t>
      </w:r>
    </w:p>
    <w:p w14:paraId="5FE18A78" w14:textId="1ABEE96D" w:rsidR="00717A02" w:rsidRDefault="00A2602A" w:rsidP="0032584E">
      <w:pPr>
        <w:rPr>
          <w:lang w:eastAsia="hr-HR"/>
        </w:rPr>
      </w:pPr>
      <w:r>
        <w:rPr>
          <w:lang w:eastAsia="hr-HR"/>
        </w:rPr>
        <w:t>MRRFEU sudjeluje u pripremi i provedbi operativnih programa iz VFO-a kao koordinacijsko i u</w:t>
      </w:r>
      <w:r w:rsidR="00B3644D" w:rsidRPr="00B357F4">
        <w:rPr>
          <w:lang w:eastAsia="hr-HR"/>
        </w:rPr>
        <w:t>pravljačko tijelo</w:t>
      </w:r>
      <w:r>
        <w:rPr>
          <w:lang w:eastAsia="hr-HR"/>
        </w:rPr>
        <w:t>.</w:t>
      </w:r>
      <w:r w:rsidR="0032584E" w:rsidRPr="0032584E">
        <w:t xml:space="preserve"> </w:t>
      </w:r>
      <w:r w:rsidR="00717A02">
        <w:t>S</w:t>
      </w:r>
      <w:r w:rsidR="0032584E">
        <w:rPr>
          <w:lang w:eastAsia="hr-HR"/>
        </w:rPr>
        <w:t>ukladno članku 7. stavak 1. Zakona o institucionalnom okviru za korištenje fondova Europske</w:t>
      </w:r>
      <w:r w:rsidR="00C50318">
        <w:rPr>
          <w:lang w:eastAsia="hr-HR"/>
        </w:rPr>
        <w:t xml:space="preserve"> </w:t>
      </w:r>
      <w:r w:rsidR="0032584E">
        <w:rPr>
          <w:lang w:eastAsia="hr-HR"/>
        </w:rPr>
        <w:t>unije u Republici Hrvatskoj (Narodne novine 116/21),</w:t>
      </w:r>
      <w:r w:rsidR="00717A02">
        <w:rPr>
          <w:lang w:eastAsia="hr-HR"/>
        </w:rPr>
        <w:t xml:space="preserve"> upravljačko tijelo može delegirati dio svojih funkcija na jedno ili više tijela, pri čemu navedeno programsko tijelo zadržava cjelokupnu odgovornost za upravljanje programom i obnašanje svih funkcija upravljačkih tijela. S obzirom na to da Uredba o tijelima u sustavima upravljanja i kontrole 2021.-2027.</w:t>
      </w:r>
      <w:r w:rsidR="00717A02" w:rsidRPr="00717A02">
        <w:rPr>
          <w:lang w:eastAsia="hr-HR"/>
        </w:rPr>
        <w:t xml:space="preserve"> </w:t>
      </w:r>
      <w:r w:rsidR="00717A02">
        <w:rPr>
          <w:lang w:eastAsia="hr-HR"/>
        </w:rPr>
        <w:t>u trenutku izrade ovog Programa nije donesena</w:t>
      </w:r>
      <w:r w:rsidR="0028049F">
        <w:rPr>
          <w:lang w:eastAsia="hr-HR"/>
        </w:rPr>
        <w:t xml:space="preserve">, nije moguće </w:t>
      </w:r>
      <w:r w:rsidR="00B83CB2">
        <w:rPr>
          <w:lang w:eastAsia="hr-HR"/>
        </w:rPr>
        <w:t>prejudiciranje delegiranja uloge posredničkog tijela, kao niti broj i razina posredničkih tijela u razdoblju 2021.-2027.</w:t>
      </w:r>
    </w:p>
    <w:p w14:paraId="52C66ACD" w14:textId="15BE1CF2" w:rsidR="00CD7EF3" w:rsidRDefault="00717A02" w:rsidP="00CD7EF3">
      <w:pPr>
        <w:rPr>
          <w:lang w:eastAsia="hr-HR"/>
        </w:rPr>
      </w:pPr>
      <w:r>
        <w:rPr>
          <w:lang w:eastAsia="hr-HR"/>
        </w:rPr>
        <w:t>MRRFEU k</w:t>
      </w:r>
      <w:r w:rsidR="00A2602A">
        <w:rPr>
          <w:lang w:eastAsia="hr-HR"/>
        </w:rPr>
        <w:t xml:space="preserve">ao koordinacijsko tijelo </w:t>
      </w:r>
      <w:r w:rsidR="00CA0DD0">
        <w:rPr>
          <w:lang w:eastAsia="hr-HR"/>
        </w:rPr>
        <w:t xml:space="preserve">obavlja funkcije definirane člankom 5. stavkom 2. Zakona o institucionalnom okviru za korištenje fondova Europske unije u Republici Hrvatskoj (Narodne novine 116/21). </w:t>
      </w:r>
      <w:r w:rsidR="0056286E">
        <w:rPr>
          <w:lang w:eastAsia="hr-HR"/>
        </w:rPr>
        <w:t xml:space="preserve">Kao </w:t>
      </w:r>
      <w:r w:rsidR="0074652A">
        <w:rPr>
          <w:lang w:eastAsia="hr-HR"/>
        </w:rPr>
        <w:t>U</w:t>
      </w:r>
      <w:r w:rsidR="0056286E">
        <w:rPr>
          <w:lang w:eastAsia="hr-HR"/>
        </w:rPr>
        <w:t>pravljačko tijelo, MRRFEU će u</w:t>
      </w:r>
      <w:r w:rsidR="00E36C3A">
        <w:rPr>
          <w:lang w:eastAsia="hr-HR"/>
        </w:rPr>
        <w:t xml:space="preserve"> novome financijskom razdoblju </w:t>
      </w:r>
      <w:r w:rsidR="0056286E">
        <w:rPr>
          <w:lang w:eastAsia="hr-HR"/>
        </w:rPr>
        <w:t>biti odgovorno za</w:t>
      </w:r>
      <w:r w:rsidR="00621A54">
        <w:rPr>
          <w:lang w:eastAsia="hr-HR"/>
        </w:rPr>
        <w:t xml:space="preserve"> </w:t>
      </w:r>
      <w:r w:rsidR="00CD7EF3">
        <w:rPr>
          <w:lang w:eastAsia="hr-HR"/>
        </w:rPr>
        <w:t>programska tijela u Sustavu upravljanja i kontrole za provedbu Operativnog programa Konkurentnost i kohezija 2021. – 2027.</w:t>
      </w:r>
      <w:r w:rsidR="00001242">
        <w:rPr>
          <w:lang w:eastAsia="hr-HR"/>
        </w:rPr>
        <w:t xml:space="preserve">, </w:t>
      </w:r>
      <w:r w:rsidR="00CD7EF3">
        <w:rPr>
          <w:lang w:eastAsia="hr-HR"/>
        </w:rPr>
        <w:t>programska tijela u Sustavu upravljanja i kontrole za provedbu Integriranog teritorijalnog programa 2021. – 2027., programska tijela u Sustavu upravljanja i kontrole za provedbu IPA programa prekogranične suradnje Hrvatska – Bosna i Hercegovina – Crna Gora i IPA programa prekogranične suradnje Hrvatska – Srbija</w:t>
      </w:r>
      <w:r w:rsidR="005B459B">
        <w:rPr>
          <w:lang w:eastAsia="hr-HR"/>
        </w:rPr>
        <w:t xml:space="preserve"> te </w:t>
      </w:r>
      <w:r w:rsidR="00CD7EF3">
        <w:rPr>
          <w:lang w:eastAsia="hr-HR"/>
        </w:rPr>
        <w:t>programska tijela u Sustavu upravljanja i kontrole za provedbu Programa prekogranične suradnje Mađarska – Hrvatska, Programa prekogranične suradnje Slovenija – Hrvatska, Programa prekogranične suradnje Italija – Hrvatska, Programa transnacionalne suradnje Središnja Europa, Programa transnacionalne suradnje Euro-Mediteran, Programa transnacionalne suradnje Dunav, Jadransko-jonskog programa transnacionalne suradnje, Programa međuregionalne suradnje INTERREG EUROPE te Programa međuregionalne suradnje INTERACT</w:t>
      </w:r>
      <w:r w:rsidR="005B459B">
        <w:rPr>
          <w:lang w:eastAsia="hr-HR"/>
        </w:rPr>
        <w:t>.</w:t>
      </w:r>
    </w:p>
    <w:p w14:paraId="28181814" w14:textId="4DC6C373" w:rsidR="00715AC3" w:rsidRPr="00B357F4" w:rsidRDefault="00715AC3" w:rsidP="00715AC3">
      <w:pPr>
        <w:pStyle w:val="Uvlaka1"/>
        <w:rPr>
          <w:lang w:eastAsia="hr-HR"/>
        </w:rPr>
      </w:pPr>
      <w:r w:rsidRPr="00B357F4">
        <w:rPr>
          <w:lang w:eastAsia="hr-HR"/>
        </w:rPr>
        <w:t xml:space="preserve">Ministarstvo financija </w:t>
      </w:r>
      <w:r>
        <w:rPr>
          <w:lang w:eastAsia="hr-HR"/>
        </w:rPr>
        <w:t>(MF)</w:t>
      </w:r>
    </w:p>
    <w:p w14:paraId="5886C309" w14:textId="6D316D92" w:rsidR="00B3644D" w:rsidRPr="00B357F4" w:rsidRDefault="004D11BA" w:rsidP="00B3644D">
      <w:pPr>
        <w:rPr>
          <w:lang w:eastAsia="hr-HR"/>
        </w:rPr>
      </w:pPr>
      <w:r w:rsidRPr="004D11BA">
        <w:rPr>
          <w:lang w:eastAsia="hr-HR"/>
        </w:rPr>
        <w:t xml:space="preserve">U okviru Mehanizma za oporavak i otpornost, </w:t>
      </w:r>
      <w:r>
        <w:rPr>
          <w:lang w:eastAsia="hr-HR"/>
        </w:rPr>
        <w:t>MF</w:t>
      </w:r>
      <w:r w:rsidRPr="004D11BA">
        <w:rPr>
          <w:lang w:eastAsia="hr-HR"/>
        </w:rPr>
        <w:t xml:space="preserve"> je tijelo nadležno za koordinaciju NPOO</w:t>
      </w:r>
      <w:r>
        <w:rPr>
          <w:lang w:eastAsia="hr-HR"/>
        </w:rPr>
        <w:t>-</w:t>
      </w:r>
      <w:r w:rsidR="00A26B7B">
        <w:rPr>
          <w:lang w:eastAsia="hr-HR"/>
        </w:rPr>
        <w:t>a</w:t>
      </w:r>
      <w:r w:rsidRPr="004D11BA">
        <w:rPr>
          <w:lang w:eastAsia="hr-HR"/>
        </w:rPr>
        <w:t xml:space="preserve"> i </w:t>
      </w:r>
      <w:r>
        <w:rPr>
          <w:lang w:eastAsia="hr-HR"/>
        </w:rPr>
        <w:t>t</w:t>
      </w:r>
      <w:r w:rsidRPr="004D11BA">
        <w:rPr>
          <w:lang w:eastAsia="hr-HR"/>
        </w:rPr>
        <w:t>ijelo nadležno za slanje zahtjeva za plaćanje EK</w:t>
      </w:r>
      <w:r w:rsidR="00FE1446">
        <w:rPr>
          <w:lang w:eastAsia="hr-HR"/>
        </w:rPr>
        <w:t xml:space="preserve"> </w:t>
      </w:r>
      <w:r w:rsidR="00A26B7B">
        <w:rPr>
          <w:lang w:eastAsia="hr-HR"/>
        </w:rPr>
        <w:t xml:space="preserve">te ima zaduženja </w:t>
      </w:r>
      <w:r w:rsidR="00A26B7B" w:rsidRPr="004D11BA">
        <w:rPr>
          <w:lang w:eastAsia="hr-HR"/>
        </w:rPr>
        <w:t>definirana Odlukom o sustavu upravljanja i praćenju provedbe aktivnosti</w:t>
      </w:r>
      <w:r w:rsidR="00FE1446">
        <w:rPr>
          <w:lang w:eastAsia="hr-HR"/>
        </w:rPr>
        <w:t xml:space="preserve"> u okviru </w:t>
      </w:r>
      <w:r w:rsidR="00A26B7B" w:rsidRPr="004D11BA">
        <w:rPr>
          <w:lang w:eastAsia="hr-HR"/>
        </w:rPr>
        <w:t xml:space="preserve">Nacionalnog plana oporavka i otpornosti 2021. – 2026. </w:t>
      </w:r>
      <w:r w:rsidR="00A26B7B">
        <w:rPr>
          <w:lang w:eastAsia="hr-HR"/>
        </w:rPr>
        <w:t>U</w:t>
      </w:r>
      <w:r w:rsidR="00FE1446">
        <w:rPr>
          <w:lang w:eastAsia="hr-HR"/>
        </w:rPr>
        <w:t xml:space="preserve"> okviru VFO-a</w:t>
      </w:r>
      <w:r w:rsidR="00A26B7B">
        <w:rPr>
          <w:lang w:eastAsia="hr-HR"/>
        </w:rPr>
        <w:t>,</w:t>
      </w:r>
      <w:r w:rsidR="00FE1446">
        <w:rPr>
          <w:lang w:eastAsia="hr-HR"/>
        </w:rPr>
        <w:t xml:space="preserve"> MF</w:t>
      </w:r>
      <w:r w:rsidR="000B71FF">
        <w:rPr>
          <w:lang w:eastAsia="hr-HR"/>
        </w:rPr>
        <w:t xml:space="preserve"> </w:t>
      </w:r>
      <w:r w:rsidR="004D4E41">
        <w:rPr>
          <w:lang w:eastAsia="hr-HR"/>
        </w:rPr>
        <w:t>sudjeluje</w:t>
      </w:r>
      <w:r w:rsidR="00A26B7B">
        <w:rPr>
          <w:lang w:eastAsia="hr-HR"/>
        </w:rPr>
        <w:t xml:space="preserve"> kao </w:t>
      </w:r>
      <w:r w:rsidR="00997EDB">
        <w:rPr>
          <w:lang w:eastAsia="hr-HR"/>
        </w:rPr>
        <w:t>Tijelo n</w:t>
      </w:r>
      <w:r w:rsidR="00997EDB" w:rsidRPr="00997EDB">
        <w:rPr>
          <w:lang w:eastAsia="hr-HR"/>
        </w:rPr>
        <w:t>adležno za računovodstvenu funkciju</w:t>
      </w:r>
      <w:r w:rsidR="00A26B7B">
        <w:rPr>
          <w:lang w:eastAsia="hr-HR"/>
        </w:rPr>
        <w:t>.</w:t>
      </w:r>
      <w:r w:rsidRPr="004D11BA">
        <w:rPr>
          <w:lang w:eastAsia="hr-HR"/>
        </w:rPr>
        <w:t xml:space="preserve"> </w:t>
      </w:r>
      <w:r w:rsidR="00553B30">
        <w:rPr>
          <w:lang w:eastAsia="hr-HR"/>
        </w:rPr>
        <w:t>MF i</w:t>
      </w:r>
      <w:r w:rsidR="00B3644D" w:rsidRPr="00B357F4">
        <w:rPr>
          <w:lang w:eastAsia="hr-HR"/>
        </w:rPr>
        <w:t>zdaje naputke odnosno prethodnu suglasnost na prijedlog projekta javno privatnog partnerstva. Prvenstveno se to odnosi na sukladnost predviđenih neposrednih financijskih obveza javnog tijela sa financijskim planovima, projekcijama i uvjetima te ograničenjima propisanim posebnim propisima.</w:t>
      </w:r>
    </w:p>
    <w:p w14:paraId="44F5095C" w14:textId="1F4992C2" w:rsidR="00B3644D" w:rsidRPr="00B357F4" w:rsidRDefault="00B3644D" w:rsidP="00166B1A">
      <w:pPr>
        <w:pStyle w:val="Odlomakpopisa"/>
        <w:numPr>
          <w:ilvl w:val="0"/>
          <w:numId w:val="28"/>
        </w:numPr>
      </w:pPr>
      <w:r w:rsidRPr="00B357F4">
        <w:t>Ministarstvo gospodarstva</w:t>
      </w:r>
      <w:r w:rsidR="00CC26CA" w:rsidRPr="00B357F4">
        <w:t xml:space="preserve"> i održivog razvoja (MINGOR)</w:t>
      </w:r>
    </w:p>
    <w:p w14:paraId="0774E724" w14:textId="648FCE87" w:rsidR="00B3644D" w:rsidRPr="00B357F4" w:rsidRDefault="00553B30" w:rsidP="00B3644D">
      <w:pPr>
        <w:rPr>
          <w:lang w:eastAsia="hr-HR"/>
        </w:rPr>
      </w:pPr>
      <w:r>
        <w:rPr>
          <w:lang w:eastAsia="hr-HR"/>
        </w:rPr>
        <w:t xml:space="preserve">Ministarstvo nadležno za gospodarstvo </w:t>
      </w:r>
      <w:r w:rsidR="00037018">
        <w:rPr>
          <w:lang w:eastAsia="hr-HR"/>
        </w:rPr>
        <w:t>s</w:t>
      </w:r>
      <w:r w:rsidR="00B3644D" w:rsidRPr="00B357F4">
        <w:rPr>
          <w:lang w:eastAsia="hr-HR"/>
        </w:rPr>
        <w:t xml:space="preserve">udjeluje u unapređenju i razvoju sustava javno-privatnog partnerstva te sudjeluje u koordinaciji strategije upravljanja državnom imovinom. Sukladno Zakonu o javno-privatnom partnerstvu odobrava prijedloge projekata javno-privatnog partnerstva.  </w:t>
      </w:r>
    </w:p>
    <w:p w14:paraId="1FD615E1" w14:textId="534EFAE9" w:rsidR="005F14F7" w:rsidRPr="001155A4" w:rsidRDefault="006C4E1A" w:rsidP="00166B1A">
      <w:pPr>
        <w:pStyle w:val="Odlomakpopisa"/>
        <w:numPr>
          <w:ilvl w:val="0"/>
          <w:numId w:val="28"/>
        </w:numPr>
      </w:pPr>
      <w:r w:rsidRPr="001155A4">
        <w:t xml:space="preserve">Provedbena tijela </w:t>
      </w:r>
      <w:r w:rsidR="00B3644D" w:rsidRPr="001155A4">
        <w:t>(</w:t>
      </w:r>
      <w:r w:rsidR="005F14F7" w:rsidRPr="001155A4">
        <w:t>PT)</w:t>
      </w:r>
    </w:p>
    <w:p w14:paraId="2318229F" w14:textId="7F48FC76" w:rsidR="00C71D85" w:rsidRPr="00B357F4" w:rsidRDefault="00411BC8" w:rsidP="00795EFB">
      <w:r w:rsidRPr="001155A4">
        <w:t>Prema</w:t>
      </w:r>
      <w:r w:rsidR="0019729C" w:rsidRPr="001155A4">
        <w:t xml:space="preserve"> Odlu</w:t>
      </w:r>
      <w:r w:rsidRPr="001155A4">
        <w:t>ci</w:t>
      </w:r>
      <w:r w:rsidR="0019729C" w:rsidRPr="001155A4">
        <w:t xml:space="preserve"> o sustavu upravljanja i praćenju provedbe aktivnosti u okviru Nacionalnog plana oporavka i otpornosti 2021. – 2026</w:t>
      </w:r>
      <w:r w:rsidR="006C4E1A" w:rsidRPr="001155A4">
        <w:t xml:space="preserve"> koju je donijela Vlada RH</w:t>
      </w:r>
      <w:r w:rsidR="00AA38AE" w:rsidRPr="001155A4">
        <w:t xml:space="preserve"> 9</w:t>
      </w:r>
      <w:r w:rsidR="00051C81" w:rsidRPr="001155A4">
        <w:t>. srpnja 2021. godine</w:t>
      </w:r>
      <w:r w:rsidR="006C4E1A" w:rsidRPr="001155A4">
        <w:t xml:space="preserve"> </w:t>
      </w:r>
      <w:r w:rsidRPr="001155A4">
        <w:t xml:space="preserve">, provedbena tijela nadležna za inicijativu Obnova </w:t>
      </w:r>
      <w:r w:rsidR="00CD2232" w:rsidRPr="001155A4">
        <w:t xml:space="preserve">zgrada su </w:t>
      </w:r>
      <w:r w:rsidR="006C4E1A" w:rsidRPr="001155A4">
        <w:t>Ministarstvo zdravstva, Ministarstvo znanosti i obrazovanja</w:t>
      </w:r>
      <w:r w:rsidR="00F5219C" w:rsidRPr="001155A4">
        <w:t>,</w:t>
      </w:r>
      <w:r w:rsidR="006504D1" w:rsidRPr="001155A4">
        <w:t xml:space="preserve"> Ministarstvo </w:t>
      </w:r>
      <w:r w:rsidR="006504D1" w:rsidRPr="006504D1">
        <w:t>kulture i medija</w:t>
      </w:r>
      <w:r w:rsidR="006504D1">
        <w:t>,</w:t>
      </w:r>
      <w:r w:rsidR="006C4E1A">
        <w:t xml:space="preserve"> </w:t>
      </w:r>
      <w:r w:rsidR="00F07151" w:rsidRPr="00F07151">
        <w:t xml:space="preserve">Fond za zaštitu okoliša i energetsku učinkovitost (FZOEU), Fond za obnovu (FZO), , </w:t>
      </w:r>
      <w:r w:rsidR="00CD2232" w:rsidRPr="00CD2232">
        <w:t xml:space="preserve">Provedbena tijela obavljaju poslove u vezi s upravljanjem ugovorima o dodjeli bespovratnih sredstava, a u skladu s odredbama Sporazuma o delegiranim poslovima između </w:t>
      </w:r>
      <w:r w:rsidR="00780222">
        <w:t>MPGI kao t</w:t>
      </w:r>
      <w:r w:rsidR="00CD2232" w:rsidRPr="00CD2232">
        <w:t>ijela državne uprave nadležn</w:t>
      </w:r>
      <w:r w:rsidR="00780222">
        <w:t>og</w:t>
      </w:r>
      <w:r w:rsidR="00CD2232" w:rsidRPr="00CD2232">
        <w:t xml:space="preserve"> za </w:t>
      </w:r>
      <w:r w:rsidR="00780222">
        <w:t xml:space="preserve">inicijativu </w:t>
      </w:r>
      <w:r w:rsidR="007278CA">
        <w:t>Obnovu zgrada</w:t>
      </w:r>
      <w:r w:rsidR="00CD2232" w:rsidRPr="00CD2232">
        <w:t xml:space="preserve"> i </w:t>
      </w:r>
      <w:r w:rsidR="007278CA">
        <w:t>p</w:t>
      </w:r>
      <w:r w:rsidR="00CD2232" w:rsidRPr="00CD2232">
        <w:t>rovedbenih tijela.</w:t>
      </w:r>
      <w:r w:rsidR="00780222">
        <w:t xml:space="preserve"> </w:t>
      </w:r>
      <w:r w:rsidR="00780222" w:rsidRPr="00780222">
        <w:t>Prije isplate sredstava korisnicima za troškove nastale u provedbi projekata, Provedbeno tijelo obvezno je ponovno provjeriti postoji li dvostruko financiranje.</w:t>
      </w:r>
    </w:p>
    <w:p w14:paraId="1CCCB5CA" w14:textId="5055CCFF" w:rsidR="001E3AB4" w:rsidRDefault="005D5AB9" w:rsidP="00166B1A">
      <w:pPr>
        <w:pStyle w:val="Odlomakpopisa"/>
        <w:numPr>
          <w:ilvl w:val="0"/>
          <w:numId w:val="28"/>
        </w:numPr>
      </w:pPr>
      <w:r w:rsidRPr="005D5AB9">
        <w:t>Agencija za pravni promet i posredovanje nekretninama</w:t>
      </w:r>
      <w:r>
        <w:t xml:space="preserve"> (APN)</w:t>
      </w:r>
    </w:p>
    <w:p w14:paraId="2A70F7BD" w14:textId="641ED8F2" w:rsidR="005D5AB9" w:rsidRDefault="0010599F" w:rsidP="00C673F3">
      <w:r>
        <w:t>Prema</w:t>
      </w:r>
      <w:r w:rsidRPr="0010599F">
        <w:t xml:space="preserve"> Zakon</w:t>
      </w:r>
      <w:r>
        <w:t>u</w:t>
      </w:r>
      <w:r w:rsidRPr="0010599F">
        <w:t xml:space="preserve"> o energetskoj učinkovitosti</w:t>
      </w:r>
      <w:r>
        <w:t xml:space="preserve"> </w:t>
      </w:r>
      <w:r w:rsidRPr="0010599F">
        <w:t xml:space="preserve">APN je zadužen za provedbu postupka javne nabave za energetsku uslugu u zgradarstvu u ime i za račun proračunskih i izvanproračunskih korisnika državnog proračuna Republike Hrvatske te će zajedno s ministarstvom nadležnim za poslove graditeljstva provoditi Program energetske obnove zgrada javnog sektora u okviru svog djelovanja. </w:t>
      </w:r>
      <w:r w:rsidR="00837C6C">
        <w:t xml:space="preserve">APN će </w:t>
      </w:r>
      <w:r w:rsidR="00DC1192">
        <w:t>provoditi</w:t>
      </w:r>
      <w:r w:rsidR="002C35BB">
        <w:t xml:space="preserve"> dio</w:t>
      </w:r>
      <w:r w:rsidR="00DC1192">
        <w:t xml:space="preserve"> </w:t>
      </w:r>
      <w:r w:rsidR="00CE4135">
        <w:t>energetsk</w:t>
      </w:r>
      <w:r w:rsidR="002C35BB">
        <w:t>e</w:t>
      </w:r>
      <w:r w:rsidR="00CE4135">
        <w:t xml:space="preserve"> obnov</w:t>
      </w:r>
      <w:r w:rsidR="002C35BB">
        <w:t>e</w:t>
      </w:r>
      <w:r w:rsidR="00CE4135">
        <w:t xml:space="preserve"> </w:t>
      </w:r>
      <w:r w:rsidR="009D5DE3">
        <w:t>zgrada javnog sektora</w:t>
      </w:r>
      <w:r w:rsidR="002C35BB">
        <w:t>,</w:t>
      </w:r>
      <w:r w:rsidR="009D5DE3">
        <w:t xml:space="preserve"> p</w:t>
      </w:r>
      <w:r w:rsidR="00EF2B93">
        <w:t>o ESCO modelu</w:t>
      </w:r>
      <w:r w:rsidR="002C35BB">
        <w:t xml:space="preserve"> koja je sufinancirana </w:t>
      </w:r>
      <w:r w:rsidR="00D36FE1">
        <w:t xml:space="preserve">sredstvima alociranima u </w:t>
      </w:r>
      <w:r w:rsidR="008E1654">
        <w:t>inicijativi</w:t>
      </w:r>
      <w:r w:rsidR="004359F6">
        <w:t xml:space="preserve"> Obnova zgrada </w:t>
      </w:r>
      <w:r w:rsidR="008E1654">
        <w:rPr>
          <w:lang w:eastAsia="hr-HR"/>
        </w:rPr>
        <w:t>u okviru NPOO-a</w:t>
      </w:r>
      <w:r w:rsidR="00966992">
        <w:rPr>
          <w:lang w:eastAsia="hr-HR"/>
        </w:rPr>
        <w:t xml:space="preserve"> u prve tri godine provedbe, uz mogućnost primjene </w:t>
      </w:r>
      <w:r w:rsidR="002F0DA4">
        <w:rPr>
          <w:lang w:eastAsia="hr-HR"/>
        </w:rPr>
        <w:t xml:space="preserve">drugih </w:t>
      </w:r>
      <w:r w:rsidR="0023635D">
        <w:rPr>
          <w:lang w:eastAsia="hr-HR"/>
        </w:rPr>
        <w:t>izvora</w:t>
      </w:r>
      <w:r w:rsidR="002F0DA4">
        <w:rPr>
          <w:lang w:eastAsia="hr-HR"/>
        </w:rPr>
        <w:t xml:space="preserve"> financiranja</w:t>
      </w:r>
      <w:r w:rsidR="008E1654">
        <w:rPr>
          <w:lang w:eastAsia="hr-HR"/>
        </w:rPr>
        <w:t>.</w:t>
      </w:r>
    </w:p>
    <w:p w14:paraId="364CD9AF" w14:textId="5A9838ED" w:rsidR="00C71D85" w:rsidRPr="006734C7" w:rsidRDefault="00C71D85" w:rsidP="00166B1A">
      <w:pPr>
        <w:pStyle w:val="Odlomakpopisa"/>
        <w:numPr>
          <w:ilvl w:val="0"/>
          <w:numId w:val="28"/>
        </w:numPr>
      </w:pPr>
      <w:r w:rsidRPr="00B357F4">
        <w:lastRenderedPageBreak/>
        <w:t>Fond za zaštitu okoliša i energetsku učinkovitost (FZOEU)</w:t>
      </w:r>
    </w:p>
    <w:p w14:paraId="4EAC43DD" w14:textId="53085AF3" w:rsidR="00B3644D" w:rsidRPr="00B357F4" w:rsidRDefault="002247EC" w:rsidP="00FA2B81">
      <w:pPr>
        <w:rPr>
          <w:lang w:eastAsia="hr-HR"/>
        </w:rPr>
      </w:pPr>
      <w:r>
        <w:rPr>
          <w:lang w:eastAsia="hr-HR"/>
        </w:rPr>
        <w:t xml:space="preserve">FZOEU je jedno od provedbenih tijela </w:t>
      </w:r>
      <w:r w:rsidRPr="002247EC">
        <w:rPr>
          <w:lang w:eastAsia="hr-HR"/>
        </w:rPr>
        <w:t>nadležn</w:t>
      </w:r>
      <w:r>
        <w:rPr>
          <w:lang w:eastAsia="hr-HR"/>
        </w:rPr>
        <w:t>o</w:t>
      </w:r>
      <w:r w:rsidRPr="002247EC">
        <w:rPr>
          <w:lang w:eastAsia="hr-HR"/>
        </w:rPr>
        <w:t xml:space="preserve"> za inicijativu Obnova zgrada</w:t>
      </w:r>
      <w:r>
        <w:rPr>
          <w:lang w:eastAsia="hr-HR"/>
        </w:rPr>
        <w:t xml:space="preserve"> u okviru NPOO-a</w:t>
      </w:r>
      <w:r w:rsidR="00491398">
        <w:rPr>
          <w:lang w:eastAsia="hr-HR"/>
        </w:rPr>
        <w:t xml:space="preserve">. </w:t>
      </w:r>
      <w:r w:rsidR="00491398" w:rsidRPr="00491398">
        <w:rPr>
          <w:lang w:eastAsia="hr-HR"/>
        </w:rPr>
        <w:t xml:space="preserve">U višegodišnjem financijskom okviru 2014.-2020., </w:t>
      </w:r>
      <w:r w:rsidR="00491398">
        <w:rPr>
          <w:lang w:eastAsia="hr-HR"/>
        </w:rPr>
        <w:t>FZOEU</w:t>
      </w:r>
      <w:r w:rsidR="00491398" w:rsidRPr="00491398">
        <w:rPr>
          <w:lang w:eastAsia="hr-HR"/>
        </w:rPr>
        <w:t xml:space="preserve"> je imalo ulogu posredničkog tijela razine </w:t>
      </w:r>
      <w:r w:rsidR="00491398">
        <w:rPr>
          <w:lang w:eastAsia="hr-HR"/>
        </w:rPr>
        <w:t>2</w:t>
      </w:r>
      <w:r w:rsidR="00491398" w:rsidRPr="00491398">
        <w:rPr>
          <w:lang w:eastAsia="hr-HR"/>
        </w:rPr>
        <w:t xml:space="preserve"> za prioritete ulaganja povezane s </w:t>
      </w:r>
      <w:r w:rsidR="001013FB">
        <w:rPr>
          <w:lang w:eastAsia="hr-HR"/>
        </w:rPr>
        <w:t>povećanjem energetske učinkovitosti i obnovljivih izvora energije, zaštit</w:t>
      </w:r>
      <w:r w:rsidR="00A974A4">
        <w:rPr>
          <w:lang w:eastAsia="hr-HR"/>
        </w:rPr>
        <w:t>e</w:t>
      </w:r>
      <w:r w:rsidR="001013FB">
        <w:rPr>
          <w:lang w:eastAsia="hr-HR"/>
        </w:rPr>
        <w:t xml:space="preserve"> okoliša</w:t>
      </w:r>
      <w:r w:rsidR="00A974A4">
        <w:rPr>
          <w:lang w:eastAsia="hr-HR"/>
        </w:rPr>
        <w:t xml:space="preserve"> te k</w:t>
      </w:r>
      <w:r w:rsidR="001013FB">
        <w:rPr>
          <w:lang w:eastAsia="hr-HR"/>
        </w:rPr>
        <w:t>limatske promjene i upravljanje rizicima</w:t>
      </w:r>
      <w:r w:rsidR="00A974A4">
        <w:rPr>
          <w:lang w:eastAsia="hr-HR"/>
        </w:rPr>
        <w:t xml:space="preserve">. </w:t>
      </w:r>
      <w:r w:rsidR="00B3644D" w:rsidRPr="00B357F4">
        <w:rPr>
          <w:lang w:eastAsia="hr-HR"/>
        </w:rPr>
        <w:t>Posredničko tijelo razine 2 sudjeluje u pripremi javno-pozivne dokumentacije i izboru projekata, zaključuje ugovor o dodjeli bespovratnih sredstava s korisnikom, provjerava izvršenje ugovornih obveza korisnika i nadzire napredak projekta, ispituje sumnje na nepravilnosti, odlučuje o prihvatljivosti troškova tijekom provedbe i inicira financijske korekcije.</w:t>
      </w:r>
      <w:r w:rsidR="007B44D0">
        <w:rPr>
          <w:lang w:eastAsia="hr-HR"/>
        </w:rPr>
        <w:t xml:space="preserve"> </w:t>
      </w:r>
      <w:r w:rsidR="000F7993">
        <w:rPr>
          <w:lang w:eastAsia="hr-HR"/>
        </w:rPr>
        <w:t>S obzirom na to da Uredba o tijelima u sustavima upravljanja i kontrole 2021.-2027.</w:t>
      </w:r>
      <w:r w:rsidR="000F7993" w:rsidRPr="00717A02">
        <w:rPr>
          <w:lang w:eastAsia="hr-HR"/>
        </w:rPr>
        <w:t xml:space="preserve"> </w:t>
      </w:r>
      <w:r w:rsidR="000F7993">
        <w:rPr>
          <w:lang w:eastAsia="hr-HR"/>
        </w:rPr>
        <w:t>u trenutku izrade ovog Programa nije donesena, nije moguće prejudiciranje delegiranja uloge posredničkog tijela, kao niti broj i razina posredničkih tijela u razdoblju 2021.-2027.</w:t>
      </w:r>
      <w:r w:rsidR="007B44D0">
        <w:rPr>
          <w:lang w:eastAsia="hr-HR"/>
        </w:rPr>
        <w:t xml:space="preserve">, </w:t>
      </w:r>
    </w:p>
    <w:p w14:paraId="41B44370" w14:textId="28B86F78" w:rsidR="00B3644D" w:rsidRPr="00B357F4" w:rsidRDefault="00B3644D" w:rsidP="00166B1A">
      <w:pPr>
        <w:pStyle w:val="Odlomakpopisa"/>
        <w:numPr>
          <w:ilvl w:val="0"/>
          <w:numId w:val="28"/>
        </w:numPr>
      </w:pPr>
      <w:r w:rsidRPr="00B357F4">
        <w:t>Javni sektor</w:t>
      </w:r>
    </w:p>
    <w:p w14:paraId="3B8BE479" w14:textId="77777777" w:rsidR="00B3644D" w:rsidRPr="00B357F4" w:rsidRDefault="00B3644D" w:rsidP="00B3644D">
      <w:pPr>
        <w:rPr>
          <w:lang w:eastAsia="hr-HR"/>
        </w:rPr>
      </w:pPr>
      <w:r w:rsidRPr="00B357F4">
        <w:rPr>
          <w:lang w:eastAsia="hr-HR"/>
        </w:rPr>
        <w:t xml:space="preserve">Vlasnici/korisnici zgrada: ministarstva, tijela državne uprave, jedinice lokalne i područne (regionalne) samouprave (JLP(R)S) RH. </w:t>
      </w:r>
    </w:p>
    <w:p w14:paraId="00C8C60F" w14:textId="77777777" w:rsidR="00B3644D" w:rsidRPr="00B357F4" w:rsidRDefault="00B3644D" w:rsidP="00B3644D">
      <w:pPr>
        <w:rPr>
          <w:lang w:eastAsia="hr-HR"/>
        </w:rPr>
      </w:pPr>
      <w:r w:rsidRPr="00B357F4">
        <w:rPr>
          <w:lang w:eastAsia="hr-HR"/>
        </w:rPr>
        <w:t>Sudjeluje u provedbi Programa sukladno odlukama nadležnih tijela, pokreće proceduru prijave zgrade u Program, naručuje energetsku uslugu, potpisuje ugovor o energetskom učinku/ugovor o javno-privatnom partnerstvu.</w:t>
      </w:r>
    </w:p>
    <w:p w14:paraId="73CF394E" w14:textId="175985F4" w:rsidR="00B3644D" w:rsidRPr="006734C7" w:rsidRDefault="48ABCA51" w:rsidP="00B3644D">
      <w:pPr>
        <w:pStyle w:val="Naslov20"/>
      </w:pPr>
      <w:bookmarkStart w:id="128" w:name="_Toc98932348"/>
      <w:r w:rsidRPr="00B357F4">
        <w:t>Dijagram toka sa ključnim koracima</w:t>
      </w:r>
      <w:bookmarkEnd w:id="128"/>
    </w:p>
    <w:p w14:paraId="4B6D6B9E" w14:textId="2EA6426F" w:rsidR="00D17607" w:rsidRPr="00B357F4" w:rsidRDefault="00D17607" w:rsidP="00D17607">
      <w:r w:rsidRPr="00203A80">
        <w:t xml:space="preserve">U cilju stvaranja preduvjeta za provedbu Programa definirani su </w:t>
      </w:r>
      <w:r w:rsidRPr="00A67250">
        <w:t>sudionici</w:t>
      </w:r>
      <w:r w:rsidRPr="00B03C9B">
        <w:t xml:space="preserve"> i rokovi za provedbu aktivnosti predviđenih Program</w:t>
      </w:r>
      <w:r w:rsidRPr="00971F9E">
        <w:t>om što se posebno odnosi na aktivnosti dane u sljedećoj tablici.</w:t>
      </w:r>
    </w:p>
    <w:tbl>
      <w:tblPr>
        <w:tblStyle w:val="Reetkatablice"/>
        <w:tblW w:w="9094" w:type="dxa"/>
        <w:tblLayout w:type="fixed"/>
        <w:tblLook w:val="04A0" w:firstRow="1" w:lastRow="0" w:firstColumn="1" w:lastColumn="0" w:noHBand="0" w:noVBand="1"/>
      </w:tblPr>
      <w:tblGrid>
        <w:gridCol w:w="1271"/>
        <w:gridCol w:w="883"/>
        <w:gridCol w:w="3937"/>
        <w:gridCol w:w="1560"/>
        <w:gridCol w:w="1443"/>
      </w:tblGrid>
      <w:tr w:rsidR="007B3CB4" w:rsidRPr="00B357F4" w14:paraId="247AC6AE" w14:textId="77777777" w:rsidTr="7AEFCEA8">
        <w:trPr>
          <w:trHeight w:val="645"/>
        </w:trPr>
        <w:tc>
          <w:tcPr>
            <w:tcW w:w="1271" w:type="dxa"/>
            <w:hideMark/>
          </w:tcPr>
          <w:p w14:paraId="4E7442C3" w14:textId="77777777" w:rsidR="007B3CB4" w:rsidRPr="00B357F4" w:rsidRDefault="007B3CB4" w:rsidP="00ED65A9">
            <w:pPr>
              <w:jc w:val="left"/>
              <w:rPr>
                <w:b/>
                <w:lang w:eastAsia="hr-HR"/>
              </w:rPr>
            </w:pPr>
            <w:r w:rsidRPr="00B357F4">
              <w:rPr>
                <w:b/>
                <w:lang w:eastAsia="hr-HR"/>
              </w:rPr>
              <w:t>Etapa</w:t>
            </w:r>
          </w:p>
        </w:tc>
        <w:tc>
          <w:tcPr>
            <w:tcW w:w="883" w:type="dxa"/>
            <w:hideMark/>
          </w:tcPr>
          <w:p w14:paraId="5D3202B6" w14:textId="469909B6" w:rsidR="007B3CB4" w:rsidRPr="00B357F4" w:rsidRDefault="00D85F43" w:rsidP="00ED65A9">
            <w:pPr>
              <w:jc w:val="left"/>
              <w:rPr>
                <w:b/>
                <w:lang w:eastAsia="hr-HR"/>
              </w:rPr>
            </w:pPr>
            <w:r w:rsidRPr="00B357F4">
              <w:rPr>
                <w:b/>
                <w:lang w:eastAsia="hr-HR"/>
              </w:rPr>
              <w:t>Korak</w:t>
            </w:r>
          </w:p>
        </w:tc>
        <w:tc>
          <w:tcPr>
            <w:tcW w:w="3937" w:type="dxa"/>
            <w:hideMark/>
          </w:tcPr>
          <w:p w14:paraId="629EF215" w14:textId="77777777" w:rsidR="007B3CB4" w:rsidRPr="00B357F4" w:rsidRDefault="007B3CB4" w:rsidP="00ED65A9">
            <w:pPr>
              <w:jc w:val="left"/>
              <w:rPr>
                <w:b/>
                <w:lang w:eastAsia="hr-HR"/>
              </w:rPr>
            </w:pPr>
            <w:r w:rsidRPr="00B357F4">
              <w:rPr>
                <w:b/>
                <w:lang w:eastAsia="hr-HR"/>
              </w:rPr>
              <w:t>Aktivnost</w:t>
            </w:r>
          </w:p>
        </w:tc>
        <w:tc>
          <w:tcPr>
            <w:tcW w:w="1560" w:type="dxa"/>
            <w:hideMark/>
          </w:tcPr>
          <w:p w14:paraId="06B9F409" w14:textId="77777777" w:rsidR="007B3CB4" w:rsidRPr="00B357F4" w:rsidRDefault="007B3CB4" w:rsidP="00ED65A9">
            <w:pPr>
              <w:jc w:val="left"/>
              <w:rPr>
                <w:b/>
                <w:lang w:eastAsia="hr-HR"/>
              </w:rPr>
            </w:pPr>
            <w:r w:rsidRPr="00B357F4">
              <w:rPr>
                <w:b/>
                <w:lang w:eastAsia="hr-HR"/>
              </w:rPr>
              <w:t>Sudionici</w:t>
            </w:r>
          </w:p>
        </w:tc>
        <w:tc>
          <w:tcPr>
            <w:tcW w:w="1443" w:type="dxa"/>
            <w:hideMark/>
          </w:tcPr>
          <w:p w14:paraId="26D3C008" w14:textId="77777777" w:rsidR="007B3CB4" w:rsidRPr="00B357F4" w:rsidRDefault="007B3CB4" w:rsidP="00ED65A9">
            <w:pPr>
              <w:rPr>
                <w:b/>
                <w:lang w:eastAsia="hr-HR"/>
              </w:rPr>
            </w:pPr>
            <w:r w:rsidRPr="00B357F4">
              <w:rPr>
                <w:b/>
                <w:lang w:eastAsia="hr-HR"/>
              </w:rPr>
              <w:t>Vrijeme provedbe</w:t>
            </w:r>
          </w:p>
        </w:tc>
      </w:tr>
      <w:tr w:rsidR="007B3CB4" w:rsidRPr="00B357F4" w14:paraId="23D66A64" w14:textId="77777777" w:rsidTr="7AEFCEA8">
        <w:trPr>
          <w:trHeight w:val="900"/>
        </w:trPr>
        <w:tc>
          <w:tcPr>
            <w:tcW w:w="1271" w:type="dxa"/>
            <w:vMerge w:val="restart"/>
            <w:hideMark/>
          </w:tcPr>
          <w:p w14:paraId="1524B789" w14:textId="77777777" w:rsidR="007B3CB4" w:rsidRPr="00B357F4" w:rsidRDefault="007B3CB4" w:rsidP="00ED65A9">
            <w:pPr>
              <w:jc w:val="left"/>
              <w:rPr>
                <w:lang w:eastAsia="hr-HR"/>
              </w:rPr>
            </w:pPr>
            <w:r w:rsidRPr="00B357F4">
              <w:rPr>
                <w:lang w:eastAsia="hr-HR"/>
              </w:rPr>
              <w:t>I.  Inicijalna etapa</w:t>
            </w:r>
          </w:p>
        </w:tc>
        <w:tc>
          <w:tcPr>
            <w:tcW w:w="883" w:type="dxa"/>
            <w:hideMark/>
          </w:tcPr>
          <w:p w14:paraId="3CA1D0B2" w14:textId="77777777" w:rsidR="007B3CB4" w:rsidRPr="00B357F4" w:rsidRDefault="007B3CB4" w:rsidP="00ED65A9">
            <w:pPr>
              <w:jc w:val="left"/>
              <w:rPr>
                <w:lang w:eastAsia="hr-HR"/>
              </w:rPr>
            </w:pPr>
            <w:r w:rsidRPr="00B357F4">
              <w:rPr>
                <w:lang w:eastAsia="hr-HR"/>
              </w:rPr>
              <w:t>1.</w:t>
            </w:r>
          </w:p>
        </w:tc>
        <w:tc>
          <w:tcPr>
            <w:tcW w:w="3937" w:type="dxa"/>
            <w:hideMark/>
          </w:tcPr>
          <w:p w14:paraId="26D012E9" w14:textId="77777777" w:rsidR="007B3CB4" w:rsidRPr="00B357F4" w:rsidRDefault="007B3CB4" w:rsidP="00ED65A9">
            <w:pPr>
              <w:jc w:val="left"/>
              <w:rPr>
                <w:lang w:eastAsia="hr-HR"/>
              </w:rPr>
            </w:pPr>
            <w:r w:rsidRPr="00B357F4">
              <w:rPr>
                <w:b/>
                <w:lang w:eastAsia="hr-HR"/>
              </w:rPr>
              <w:t xml:space="preserve">Izrađuje se </w:t>
            </w:r>
            <w:r w:rsidRPr="00B357F4">
              <w:rPr>
                <w:b/>
                <w:i/>
                <w:lang w:eastAsia="hr-HR"/>
              </w:rPr>
              <w:t>Program energetske obnove zgrada javnog sektora</w:t>
            </w:r>
            <w:r w:rsidRPr="00B357F4">
              <w:rPr>
                <w:lang w:eastAsia="hr-HR"/>
              </w:rPr>
              <w:t xml:space="preserve"> (u daljnjem tekstu </w:t>
            </w:r>
            <w:r w:rsidRPr="00B357F4">
              <w:rPr>
                <w:i/>
                <w:lang w:eastAsia="hr-HR"/>
              </w:rPr>
              <w:t>Program</w:t>
            </w:r>
            <w:r w:rsidRPr="00B357F4">
              <w:rPr>
                <w:lang w:eastAsia="hr-HR"/>
              </w:rPr>
              <w:t>)</w:t>
            </w:r>
          </w:p>
        </w:tc>
        <w:tc>
          <w:tcPr>
            <w:tcW w:w="1560" w:type="dxa"/>
            <w:hideMark/>
          </w:tcPr>
          <w:p w14:paraId="17722ABF" w14:textId="77777777" w:rsidR="007B3CB4" w:rsidRPr="00B357F4" w:rsidRDefault="007B3CB4" w:rsidP="00ED65A9">
            <w:pPr>
              <w:jc w:val="left"/>
              <w:rPr>
                <w:lang w:eastAsia="hr-HR"/>
              </w:rPr>
            </w:pPr>
            <w:r w:rsidRPr="00B357F4">
              <w:rPr>
                <w:lang w:eastAsia="hr-HR"/>
              </w:rPr>
              <w:t>MPGI, Povjerenstvo, izrađivač</w:t>
            </w:r>
          </w:p>
        </w:tc>
        <w:tc>
          <w:tcPr>
            <w:tcW w:w="1443" w:type="dxa"/>
            <w:hideMark/>
          </w:tcPr>
          <w:p w14:paraId="11DE9A69" w14:textId="2665F30E" w:rsidR="007B3CB4" w:rsidRPr="00B357F4" w:rsidRDefault="00E70F94" w:rsidP="00ED65A9">
            <w:pPr>
              <w:rPr>
                <w:lang w:eastAsia="hr-HR"/>
              </w:rPr>
            </w:pPr>
            <w:r w:rsidRPr="00B357F4">
              <w:rPr>
                <w:lang w:eastAsia="hr-HR"/>
              </w:rPr>
              <w:t>202</w:t>
            </w:r>
            <w:r>
              <w:rPr>
                <w:lang w:eastAsia="hr-HR"/>
              </w:rPr>
              <w:t>1. - 2022</w:t>
            </w:r>
            <w:r w:rsidR="007B3CB4" w:rsidRPr="00B357F4">
              <w:rPr>
                <w:lang w:eastAsia="hr-HR"/>
              </w:rPr>
              <w:t>.</w:t>
            </w:r>
          </w:p>
        </w:tc>
      </w:tr>
      <w:tr w:rsidR="007B3CB4" w:rsidRPr="00B357F4" w14:paraId="0DC8F2FF" w14:textId="77777777" w:rsidTr="7AEFCEA8">
        <w:trPr>
          <w:trHeight w:val="300"/>
        </w:trPr>
        <w:tc>
          <w:tcPr>
            <w:tcW w:w="1271" w:type="dxa"/>
            <w:vMerge/>
            <w:hideMark/>
          </w:tcPr>
          <w:p w14:paraId="73BC334D" w14:textId="77777777" w:rsidR="007B3CB4" w:rsidRPr="00B357F4" w:rsidRDefault="007B3CB4" w:rsidP="00ED65A9">
            <w:pPr>
              <w:jc w:val="left"/>
              <w:rPr>
                <w:lang w:eastAsia="hr-HR"/>
              </w:rPr>
            </w:pPr>
          </w:p>
        </w:tc>
        <w:tc>
          <w:tcPr>
            <w:tcW w:w="883" w:type="dxa"/>
            <w:hideMark/>
          </w:tcPr>
          <w:p w14:paraId="1608FAED" w14:textId="77777777" w:rsidR="007B3CB4" w:rsidRPr="00B357F4" w:rsidRDefault="007B3CB4" w:rsidP="00ED65A9">
            <w:pPr>
              <w:jc w:val="left"/>
              <w:rPr>
                <w:lang w:eastAsia="hr-HR"/>
              </w:rPr>
            </w:pPr>
            <w:r w:rsidRPr="00B357F4">
              <w:rPr>
                <w:lang w:eastAsia="hr-HR"/>
              </w:rPr>
              <w:t>2.</w:t>
            </w:r>
          </w:p>
        </w:tc>
        <w:tc>
          <w:tcPr>
            <w:tcW w:w="3937" w:type="dxa"/>
            <w:hideMark/>
          </w:tcPr>
          <w:p w14:paraId="718F0394" w14:textId="43ED5AAF" w:rsidR="007B3CB4" w:rsidRPr="00B357F4" w:rsidRDefault="007B3CB4" w:rsidP="00ED65A9">
            <w:pPr>
              <w:jc w:val="left"/>
              <w:rPr>
                <w:lang w:eastAsia="hr-HR"/>
              </w:rPr>
            </w:pPr>
            <w:r w:rsidRPr="00B357F4">
              <w:rPr>
                <w:b/>
                <w:lang w:eastAsia="hr-HR"/>
              </w:rPr>
              <w:t>Vlada</w:t>
            </w:r>
            <w:r w:rsidRPr="00B357F4">
              <w:rPr>
                <w:lang w:eastAsia="hr-HR"/>
              </w:rPr>
              <w:t xml:space="preserve"> na prijedlog </w:t>
            </w:r>
            <w:r w:rsidR="006B423E">
              <w:rPr>
                <w:lang w:eastAsia="hr-HR"/>
              </w:rPr>
              <w:t>MPGI</w:t>
            </w:r>
            <w:r w:rsidR="006B423E" w:rsidRPr="00B357F4">
              <w:rPr>
                <w:lang w:eastAsia="hr-HR"/>
              </w:rPr>
              <w:t xml:space="preserve"> </w:t>
            </w:r>
            <w:r w:rsidRPr="00B357F4">
              <w:rPr>
                <w:b/>
                <w:lang w:eastAsia="hr-HR"/>
              </w:rPr>
              <w:t xml:space="preserve">donosi </w:t>
            </w:r>
            <w:r w:rsidRPr="00B357F4">
              <w:rPr>
                <w:i/>
                <w:lang w:eastAsia="hr-HR"/>
              </w:rPr>
              <w:t xml:space="preserve">Program </w:t>
            </w:r>
          </w:p>
        </w:tc>
        <w:tc>
          <w:tcPr>
            <w:tcW w:w="1560" w:type="dxa"/>
            <w:hideMark/>
          </w:tcPr>
          <w:p w14:paraId="1689286C" w14:textId="77777777" w:rsidR="007B3CB4" w:rsidRPr="00B357F4" w:rsidRDefault="007B3CB4" w:rsidP="00ED65A9">
            <w:pPr>
              <w:jc w:val="left"/>
              <w:rPr>
                <w:lang w:eastAsia="hr-HR"/>
              </w:rPr>
            </w:pPr>
            <w:r w:rsidRPr="00B357F4">
              <w:rPr>
                <w:lang w:eastAsia="hr-HR"/>
              </w:rPr>
              <w:t>Vlada RH, MPGI</w:t>
            </w:r>
          </w:p>
        </w:tc>
        <w:tc>
          <w:tcPr>
            <w:tcW w:w="1443" w:type="dxa"/>
            <w:hideMark/>
          </w:tcPr>
          <w:p w14:paraId="26E08131" w14:textId="302A17CC" w:rsidR="007B3CB4" w:rsidRPr="00B357F4" w:rsidRDefault="00E70F94" w:rsidP="00ED65A9">
            <w:pPr>
              <w:rPr>
                <w:lang w:eastAsia="hr-HR"/>
              </w:rPr>
            </w:pPr>
            <w:r w:rsidRPr="00B357F4">
              <w:rPr>
                <w:lang w:eastAsia="hr-HR"/>
              </w:rPr>
              <w:t>202</w:t>
            </w:r>
            <w:r>
              <w:rPr>
                <w:lang w:eastAsia="hr-HR"/>
              </w:rPr>
              <w:t>2</w:t>
            </w:r>
            <w:r w:rsidR="007B3CB4" w:rsidRPr="00B357F4">
              <w:rPr>
                <w:lang w:eastAsia="hr-HR"/>
              </w:rPr>
              <w:t>.</w:t>
            </w:r>
          </w:p>
        </w:tc>
      </w:tr>
      <w:tr w:rsidR="007B3CB4" w:rsidRPr="00B357F4" w14:paraId="42A5BD44" w14:textId="77777777" w:rsidTr="7AEFCEA8">
        <w:trPr>
          <w:trHeight w:val="900"/>
        </w:trPr>
        <w:tc>
          <w:tcPr>
            <w:tcW w:w="1271" w:type="dxa"/>
            <w:vMerge/>
            <w:hideMark/>
          </w:tcPr>
          <w:p w14:paraId="711ECAF8" w14:textId="77777777" w:rsidR="007B3CB4" w:rsidRPr="00B357F4" w:rsidRDefault="007B3CB4" w:rsidP="00ED65A9">
            <w:pPr>
              <w:jc w:val="left"/>
              <w:rPr>
                <w:lang w:eastAsia="hr-HR"/>
              </w:rPr>
            </w:pPr>
          </w:p>
        </w:tc>
        <w:tc>
          <w:tcPr>
            <w:tcW w:w="883" w:type="dxa"/>
            <w:hideMark/>
          </w:tcPr>
          <w:p w14:paraId="455D7DFC" w14:textId="77777777" w:rsidR="007B3CB4" w:rsidRPr="00B357F4" w:rsidRDefault="007B3CB4" w:rsidP="00ED65A9">
            <w:pPr>
              <w:jc w:val="left"/>
              <w:rPr>
                <w:lang w:eastAsia="hr-HR"/>
              </w:rPr>
            </w:pPr>
            <w:r w:rsidRPr="00B357F4">
              <w:rPr>
                <w:lang w:eastAsia="hr-HR"/>
              </w:rPr>
              <w:t>3.</w:t>
            </w:r>
          </w:p>
        </w:tc>
        <w:tc>
          <w:tcPr>
            <w:tcW w:w="3937" w:type="dxa"/>
            <w:hideMark/>
          </w:tcPr>
          <w:p w14:paraId="2EB709FC" w14:textId="77777777" w:rsidR="007B3CB4" w:rsidRPr="00B357F4" w:rsidRDefault="007B3CB4" w:rsidP="00ED65A9">
            <w:pPr>
              <w:jc w:val="left"/>
              <w:rPr>
                <w:lang w:eastAsia="hr-HR"/>
              </w:rPr>
            </w:pPr>
            <w:r w:rsidRPr="00B357F4">
              <w:rPr>
                <w:b/>
                <w:lang w:eastAsia="hr-HR"/>
              </w:rPr>
              <w:t>Kreiranje financijskih instrumenata</w:t>
            </w:r>
            <w:r w:rsidRPr="00B357F4">
              <w:rPr>
                <w:lang w:eastAsia="hr-HR"/>
              </w:rPr>
              <w:t xml:space="preserve"> za višegodišnji financijski okvir 2021.-2027. potrebnih za provođenje </w:t>
            </w:r>
            <w:r w:rsidRPr="00B357F4">
              <w:rPr>
                <w:i/>
                <w:lang w:eastAsia="hr-HR"/>
              </w:rPr>
              <w:t>Programa</w:t>
            </w:r>
          </w:p>
        </w:tc>
        <w:tc>
          <w:tcPr>
            <w:tcW w:w="1560" w:type="dxa"/>
            <w:hideMark/>
          </w:tcPr>
          <w:p w14:paraId="3F06CF6E" w14:textId="71A26BF5" w:rsidR="007B3CB4" w:rsidRPr="00B357F4" w:rsidRDefault="007B3CB4" w:rsidP="00ED65A9">
            <w:pPr>
              <w:jc w:val="left"/>
              <w:rPr>
                <w:lang w:eastAsia="hr-HR"/>
              </w:rPr>
            </w:pPr>
            <w:r w:rsidRPr="00B357F4">
              <w:rPr>
                <w:lang w:eastAsia="hr-HR"/>
              </w:rPr>
              <w:t>MRRFEU, MPG</w:t>
            </w:r>
            <w:r w:rsidR="0078118F">
              <w:rPr>
                <w:lang w:eastAsia="hr-HR"/>
              </w:rPr>
              <w:t>I</w:t>
            </w:r>
            <w:r w:rsidR="001B52A2" w:rsidRPr="00B357F4">
              <w:rPr>
                <w:lang w:eastAsia="hr-HR"/>
              </w:rPr>
              <w:t>, APN</w:t>
            </w:r>
            <w:r w:rsidR="00EF562D">
              <w:rPr>
                <w:lang w:eastAsia="hr-HR"/>
              </w:rPr>
              <w:t>, HBOR</w:t>
            </w:r>
            <w:r w:rsidR="001B52A2" w:rsidRPr="00B357F4">
              <w:rPr>
                <w:lang w:eastAsia="hr-HR"/>
              </w:rPr>
              <w:t xml:space="preserve"> </w:t>
            </w:r>
            <w:r w:rsidRPr="00B357F4">
              <w:rPr>
                <w:lang w:eastAsia="hr-HR"/>
              </w:rPr>
              <w:t xml:space="preserve"> </w:t>
            </w:r>
          </w:p>
        </w:tc>
        <w:tc>
          <w:tcPr>
            <w:tcW w:w="1443" w:type="dxa"/>
            <w:hideMark/>
          </w:tcPr>
          <w:p w14:paraId="0350825C" w14:textId="5B5DBC09" w:rsidR="007B3CB4" w:rsidRPr="00B357F4" w:rsidRDefault="00613FA0" w:rsidP="00ED65A9">
            <w:pPr>
              <w:rPr>
                <w:lang w:eastAsia="hr-HR"/>
              </w:rPr>
            </w:pPr>
            <w:r w:rsidRPr="00B357F4">
              <w:rPr>
                <w:lang w:eastAsia="hr-HR"/>
              </w:rPr>
              <w:t>2022. – 202</w:t>
            </w:r>
            <w:r w:rsidR="00B549EE">
              <w:rPr>
                <w:lang w:eastAsia="hr-HR"/>
              </w:rPr>
              <w:t>4</w:t>
            </w:r>
            <w:r w:rsidRPr="00B357F4">
              <w:rPr>
                <w:lang w:eastAsia="hr-HR"/>
              </w:rPr>
              <w:t>.</w:t>
            </w:r>
          </w:p>
        </w:tc>
      </w:tr>
      <w:tr w:rsidR="007B3CB4" w:rsidRPr="00B357F4" w14:paraId="0DCDA120" w14:textId="77777777" w:rsidTr="7AEFCEA8">
        <w:trPr>
          <w:trHeight w:val="900"/>
        </w:trPr>
        <w:tc>
          <w:tcPr>
            <w:tcW w:w="1271" w:type="dxa"/>
            <w:vMerge/>
            <w:hideMark/>
          </w:tcPr>
          <w:p w14:paraId="0370A663" w14:textId="77777777" w:rsidR="007B3CB4" w:rsidRPr="00B357F4" w:rsidRDefault="007B3CB4" w:rsidP="00ED65A9">
            <w:pPr>
              <w:jc w:val="left"/>
              <w:rPr>
                <w:lang w:eastAsia="hr-HR"/>
              </w:rPr>
            </w:pPr>
          </w:p>
        </w:tc>
        <w:tc>
          <w:tcPr>
            <w:tcW w:w="883" w:type="dxa"/>
            <w:hideMark/>
          </w:tcPr>
          <w:p w14:paraId="13ABDA4A" w14:textId="36038448" w:rsidR="007B3CB4" w:rsidRPr="00B357F4" w:rsidRDefault="00B549EE" w:rsidP="00ED65A9">
            <w:pPr>
              <w:jc w:val="left"/>
              <w:rPr>
                <w:lang w:eastAsia="hr-HR"/>
              </w:rPr>
            </w:pPr>
            <w:r>
              <w:rPr>
                <w:lang w:eastAsia="hr-HR"/>
              </w:rPr>
              <w:t>4</w:t>
            </w:r>
            <w:r w:rsidR="007B3CB4" w:rsidRPr="00B357F4">
              <w:rPr>
                <w:lang w:eastAsia="hr-HR"/>
              </w:rPr>
              <w:t>.</w:t>
            </w:r>
          </w:p>
        </w:tc>
        <w:tc>
          <w:tcPr>
            <w:tcW w:w="3937" w:type="dxa"/>
            <w:hideMark/>
          </w:tcPr>
          <w:p w14:paraId="42E216CF" w14:textId="77777777" w:rsidR="007B3CB4" w:rsidRPr="00B357F4" w:rsidRDefault="007B3CB4" w:rsidP="00ED65A9">
            <w:pPr>
              <w:jc w:val="left"/>
              <w:rPr>
                <w:lang w:eastAsia="hr-HR"/>
              </w:rPr>
            </w:pPr>
            <w:r w:rsidRPr="00B357F4">
              <w:rPr>
                <w:b/>
                <w:lang w:eastAsia="hr-HR"/>
              </w:rPr>
              <w:t>Edukacija dionika</w:t>
            </w:r>
            <w:r w:rsidRPr="00B357F4">
              <w:rPr>
                <w:lang w:eastAsia="hr-HR"/>
              </w:rPr>
              <w:t xml:space="preserve"> u procesu energetske obnove zgrada javnog sektora</w:t>
            </w:r>
          </w:p>
        </w:tc>
        <w:tc>
          <w:tcPr>
            <w:tcW w:w="1560" w:type="dxa"/>
            <w:hideMark/>
          </w:tcPr>
          <w:p w14:paraId="7691D970" w14:textId="77777777" w:rsidR="007B3CB4" w:rsidRPr="00B357F4" w:rsidRDefault="007B3CB4" w:rsidP="00ED65A9">
            <w:pPr>
              <w:jc w:val="left"/>
              <w:rPr>
                <w:lang w:eastAsia="hr-HR"/>
              </w:rPr>
            </w:pPr>
            <w:r w:rsidRPr="00B357F4">
              <w:rPr>
                <w:lang w:eastAsia="hr-HR"/>
              </w:rPr>
              <w:t>MPGI, APN, provoditelji edukacije, svi dionici koji će biti educirani</w:t>
            </w:r>
          </w:p>
        </w:tc>
        <w:tc>
          <w:tcPr>
            <w:tcW w:w="1443" w:type="dxa"/>
            <w:hideMark/>
          </w:tcPr>
          <w:p w14:paraId="544FA083" w14:textId="77777777" w:rsidR="007B3CB4" w:rsidRPr="00B357F4" w:rsidRDefault="007B3CB4" w:rsidP="00ED65A9">
            <w:pPr>
              <w:rPr>
                <w:lang w:eastAsia="hr-HR"/>
              </w:rPr>
            </w:pPr>
            <w:r w:rsidRPr="00B357F4">
              <w:rPr>
                <w:lang w:eastAsia="hr-HR"/>
              </w:rPr>
              <w:t>kontinuirano 2022.-2030.</w:t>
            </w:r>
          </w:p>
        </w:tc>
      </w:tr>
      <w:tr w:rsidR="007B3CB4" w:rsidRPr="00B357F4" w14:paraId="0582819A" w14:textId="77777777" w:rsidTr="7AEFCEA8">
        <w:trPr>
          <w:trHeight w:val="900"/>
        </w:trPr>
        <w:tc>
          <w:tcPr>
            <w:tcW w:w="1271" w:type="dxa"/>
            <w:vMerge/>
            <w:hideMark/>
          </w:tcPr>
          <w:p w14:paraId="24AB12CE" w14:textId="77777777" w:rsidR="007B3CB4" w:rsidRPr="00B357F4" w:rsidRDefault="007B3CB4" w:rsidP="00ED65A9">
            <w:pPr>
              <w:jc w:val="left"/>
              <w:rPr>
                <w:lang w:eastAsia="hr-HR"/>
              </w:rPr>
            </w:pPr>
          </w:p>
        </w:tc>
        <w:tc>
          <w:tcPr>
            <w:tcW w:w="883" w:type="dxa"/>
            <w:hideMark/>
          </w:tcPr>
          <w:p w14:paraId="51FD3BEE" w14:textId="3FF67DEC" w:rsidR="007B3CB4" w:rsidRPr="00B357F4" w:rsidRDefault="00B549EE" w:rsidP="00ED65A9">
            <w:pPr>
              <w:jc w:val="left"/>
              <w:rPr>
                <w:lang w:eastAsia="hr-HR"/>
              </w:rPr>
            </w:pPr>
            <w:r>
              <w:rPr>
                <w:lang w:eastAsia="hr-HR"/>
              </w:rPr>
              <w:t>5</w:t>
            </w:r>
            <w:r w:rsidR="007B3CB4" w:rsidRPr="00B357F4">
              <w:rPr>
                <w:lang w:eastAsia="hr-HR"/>
              </w:rPr>
              <w:t>.</w:t>
            </w:r>
          </w:p>
        </w:tc>
        <w:tc>
          <w:tcPr>
            <w:tcW w:w="3937" w:type="dxa"/>
            <w:hideMark/>
          </w:tcPr>
          <w:p w14:paraId="7AF10428" w14:textId="77777777" w:rsidR="007B3CB4" w:rsidRPr="00B357F4" w:rsidRDefault="007B3CB4" w:rsidP="00ED65A9">
            <w:pPr>
              <w:jc w:val="left"/>
              <w:rPr>
                <w:lang w:eastAsia="hr-HR"/>
              </w:rPr>
            </w:pPr>
            <w:r w:rsidRPr="00B357F4">
              <w:rPr>
                <w:lang w:eastAsia="hr-HR"/>
              </w:rPr>
              <w:t xml:space="preserve">Unapređenje postojećih i izrada novih </w:t>
            </w:r>
            <w:r w:rsidRPr="00B357F4">
              <w:rPr>
                <w:b/>
                <w:lang w:eastAsia="hr-HR"/>
              </w:rPr>
              <w:t>baza podataka i informatičkih sustava</w:t>
            </w:r>
            <w:r w:rsidRPr="00B357F4">
              <w:rPr>
                <w:lang w:eastAsia="hr-HR"/>
              </w:rPr>
              <w:t xml:space="preserve"> koje će biti podrška provođenju </w:t>
            </w:r>
            <w:r w:rsidRPr="00B357F4">
              <w:rPr>
                <w:i/>
                <w:lang w:eastAsia="hr-HR"/>
              </w:rPr>
              <w:t>Programa</w:t>
            </w:r>
          </w:p>
        </w:tc>
        <w:tc>
          <w:tcPr>
            <w:tcW w:w="1560" w:type="dxa"/>
            <w:hideMark/>
          </w:tcPr>
          <w:p w14:paraId="0B39658D" w14:textId="77777777" w:rsidR="007B3CB4" w:rsidRPr="00B357F4" w:rsidRDefault="007B3CB4" w:rsidP="00ED65A9">
            <w:pPr>
              <w:jc w:val="left"/>
              <w:rPr>
                <w:lang w:eastAsia="hr-HR"/>
              </w:rPr>
            </w:pPr>
            <w:r w:rsidRPr="00B357F4">
              <w:rPr>
                <w:lang w:eastAsia="hr-HR"/>
              </w:rPr>
              <w:t>MPGI, izrađivač, ostali sudionici prema potrebi</w:t>
            </w:r>
          </w:p>
        </w:tc>
        <w:tc>
          <w:tcPr>
            <w:tcW w:w="1443" w:type="dxa"/>
            <w:hideMark/>
          </w:tcPr>
          <w:p w14:paraId="33F97ECE" w14:textId="12270AF4" w:rsidR="007B3CB4" w:rsidRPr="00B357F4" w:rsidRDefault="007B3CB4" w:rsidP="00ED65A9">
            <w:pPr>
              <w:rPr>
                <w:lang w:eastAsia="hr-HR"/>
              </w:rPr>
            </w:pPr>
            <w:r w:rsidRPr="00B357F4">
              <w:rPr>
                <w:lang w:eastAsia="hr-HR"/>
              </w:rPr>
              <w:t>2020.-20</w:t>
            </w:r>
            <w:r w:rsidR="008E1654">
              <w:rPr>
                <w:lang w:eastAsia="hr-HR"/>
              </w:rPr>
              <w:t>30</w:t>
            </w:r>
            <w:r w:rsidRPr="00B357F4">
              <w:rPr>
                <w:lang w:eastAsia="hr-HR"/>
              </w:rPr>
              <w:t>.</w:t>
            </w:r>
          </w:p>
        </w:tc>
      </w:tr>
      <w:tr w:rsidR="007B3CB4" w:rsidRPr="00B357F4" w14:paraId="28883D2A" w14:textId="77777777" w:rsidTr="00166B1A">
        <w:trPr>
          <w:trHeight w:val="413"/>
        </w:trPr>
        <w:tc>
          <w:tcPr>
            <w:tcW w:w="1271" w:type="dxa"/>
            <w:vMerge/>
            <w:hideMark/>
          </w:tcPr>
          <w:p w14:paraId="7AB29F79" w14:textId="77777777" w:rsidR="007B3CB4" w:rsidRPr="00B357F4" w:rsidRDefault="007B3CB4" w:rsidP="00ED65A9">
            <w:pPr>
              <w:jc w:val="left"/>
              <w:rPr>
                <w:lang w:eastAsia="hr-HR"/>
              </w:rPr>
            </w:pPr>
          </w:p>
        </w:tc>
        <w:tc>
          <w:tcPr>
            <w:tcW w:w="883" w:type="dxa"/>
            <w:hideMark/>
          </w:tcPr>
          <w:p w14:paraId="319CDD71" w14:textId="6E499050" w:rsidR="007B3CB4" w:rsidRPr="00B357F4" w:rsidRDefault="00B549EE" w:rsidP="00ED65A9">
            <w:pPr>
              <w:jc w:val="left"/>
              <w:rPr>
                <w:lang w:eastAsia="hr-HR"/>
              </w:rPr>
            </w:pPr>
            <w:r>
              <w:rPr>
                <w:lang w:eastAsia="hr-HR"/>
              </w:rPr>
              <w:t>6</w:t>
            </w:r>
            <w:r w:rsidR="007B3CB4" w:rsidRPr="00B357F4">
              <w:rPr>
                <w:lang w:eastAsia="hr-HR"/>
              </w:rPr>
              <w:t>.</w:t>
            </w:r>
          </w:p>
        </w:tc>
        <w:tc>
          <w:tcPr>
            <w:tcW w:w="3937" w:type="dxa"/>
            <w:hideMark/>
          </w:tcPr>
          <w:p w14:paraId="69E814E2" w14:textId="77777777" w:rsidR="007B3CB4" w:rsidRPr="00B357F4" w:rsidRDefault="007B3CB4" w:rsidP="00ED65A9">
            <w:pPr>
              <w:jc w:val="left"/>
              <w:rPr>
                <w:lang w:eastAsia="hr-HR"/>
              </w:rPr>
            </w:pPr>
            <w:r w:rsidRPr="00B357F4">
              <w:rPr>
                <w:b/>
                <w:lang w:eastAsia="hr-HR"/>
              </w:rPr>
              <w:t>Uspostava one-stop-shopa</w:t>
            </w:r>
            <w:r w:rsidRPr="00B357F4">
              <w:rPr>
                <w:lang w:eastAsia="hr-HR"/>
              </w:rPr>
              <w:t xml:space="preserve"> za pružanje tehničke pomoći potencijalnim prijaviteljima</w:t>
            </w:r>
          </w:p>
        </w:tc>
        <w:tc>
          <w:tcPr>
            <w:tcW w:w="1560" w:type="dxa"/>
            <w:hideMark/>
          </w:tcPr>
          <w:p w14:paraId="07762455" w14:textId="17323524" w:rsidR="007B3CB4" w:rsidRPr="00B357F4" w:rsidRDefault="58255ADE" w:rsidP="00ED65A9">
            <w:pPr>
              <w:jc w:val="left"/>
              <w:rPr>
                <w:lang w:eastAsia="hr-HR"/>
              </w:rPr>
            </w:pPr>
            <w:r w:rsidRPr="00B357F4">
              <w:rPr>
                <w:lang w:eastAsia="hr-HR"/>
              </w:rPr>
              <w:t xml:space="preserve">prijavitelji (jedinice lokalne i regionalne uprave, javne ustanove, korisnici zgrada, vlasnici </w:t>
            </w:r>
            <w:r w:rsidRPr="00B357F4">
              <w:rPr>
                <w:lang w:eastAsia="hr-HR"/>
              </w:rPr>
              <w:lastRenderedPageBreak/>
              <w:t>zgrada, i dr.), MPGI, FZOEU, regionalne energetske agencije</w:t>
            </w:r>
          </w:p>
        </w:tc>
        <w:tc>
          <w:tcPr>
            <w:tcW w:w="1443" w:type="dxa"/>
            <w:hideMark/>
          </w:tcPr>
          <w:p w14:paraId="5A5C7884" w14:textId="77777777" w:rsidR="007B3CB4" w:rsidRPr="00B357F4" w:rsidRDefault="007B3CB4" w:rsidP="00ED65A9">
            <w:pPr>
              <w:rPr>
                <w:lang w:eastAsia="hr-HR"/>
              </w:rPr>
            </w:pPr>
            <w:r w:rsidRPr="00B357F4">
              <w:rPr>
                <w:lang w:eastAsia="hr-HR"/>
              </w:rPr>
              <w:lastRenderedPageBreak/>
              <w:t>kontinuirano 2021.-2030.</w:t>
            </w:r>
          </w:p>
        </w:tc>
      </w:tr>
      <w:tr w:rsidR="007B3CB4" w:rsidRPr="00B357F4" w14:paraId="5133F5BF" w14:textId="77777777" w:rsidTr="7AEFCEA8">
        <w:trPr>
          <w:trHeight w:val="1500"/>
        </w:trPr>
        <w:tc>
          <w:tcPr>
            <w:tcW w:w="1271" w:type="dxa"/>
            <w:vMerge w:val="restart"/>
            <w:hideMark/>
          </w:tcPr>
          <w:p w14:paraId="0D9F4C9A" w14:textId="5A1BCDF1" w:rsidR="007B3CB4" w:rsidRPr="00B357F4" w:rsidRDefault="007B3CB4" w:rsidP="00ED65A9">
            <w:pPr>
              <w:jc w:val="left"/>
              <w:rPr>
                <w:lang w:eastAsia="hr-HR"/>
              </w:rPr>
            </w:pPr>
            <w:r w:rsidRPr="00B357F4">
              <w:rPr>
                <w:lang w:eastAsia="hr-HR"/>
              </w:rPr>
              <w:t xml:space="preserve">II. Izrada i priprema projektne i ostale potrebne dokumentacije za projekte koji će se financirati </w:t>
            </w:r>
            <w:r w:rsidR="00231371" w:rsidRPr="00B357F4">
              <w:rPr>
                <w:lang w:eastAsia="hr-HR"/>
              </w:rPr>
              <w:t xml:space="preserve">iz </w:t>
            </w:r>
            <w:r w:rsidR="004B2CD5">
              <w:rPr>
                <w:lang w:eastAsia="hr-HR"/>
              </w:rPr>
              <w:t xml:space="preserve">NPOO-a i </w:t>
            </w:r>
            <w:r w:rsidR="00231371" w:rsidRPr="00B357F4">
              <w:rPr>
                <w:lang w:eastAsia="hr-HR"/>
              </w:rPr>
              <w:t>VFO-a</w:t>
            </w:r>
          </w:p>
        </w:tc>
        <w:tc>
          <w:tcPr>
            <w:tcW w:w="883" w:type="dxa"/>
            <w:hideMark/>
          </w:tcPr>
          <w:p w14:paraId="334A6957" w14:textId="748C1A57" w:rsidR="007B3CB4" w:rsidRPr="00B357F4" w:rsidRDefault="009661D1" w:rsidP="00ED65A9">
            <w:pPr>
              <w:jc w:val="left"/>
              <w:rPr>
                <w:lang w:eastAsia="hr-HR"/>
              </w:rPr>
            </w:pPr>
            <w:r>
              <w:rPr>
                <w:lang w:eastAsia="hr-HR"/>
              </w:rPr>
              <w:t>7</w:t>
            </w:r>
            <w:r w:rsidR="007B3CB4" w:rsidRPr="00B357F4">
              <w:rPr>
                <w:lang w:eastAsia="hr-HR"/>
              </w:rPr>
              <w:t>.</w:t>
            </w:r>
          </w:p>
        </w:tc>
        <w:tc>
          <w:tcPr>
            <w:tcW w:w="3937" w:type="dxa"/>
            <w:hideMark/>
          </w:tcPr>
          <w:p w14:paraId="48B80DB0" w14:textId="1E60B210" w:rsidR="007B3CB4" w:rsidRPr="00B357F4" w:rsidRDefault="002C7BB3" w:rsidP="0A6E8DEC">
            <w:pPr>
              <w:jc w:val="left"/>
              <w:rPr>
                <w:lang w:eastAsia="hr-HR"/>
              </w:rPr>
            </w:pPr>
            <w:r w:rsidRPr="00B357F4">
              <w:rPr>
                <w:lang w:eastAsia="hr-HR"/>
              </w:rPr>
              <w:t xml:space="preserve">Pripremna etapa koja se odnosi na </w:t>
            </w:r>
            <w:r w:rsidRPr="00B357F4">
              <w:rPr>
                <w:b/>
                <w:lang w:eastAsia="hr-HR"/>
              </w:rPr>
              <w:t>analizu postojećeg stanja</w:t>
            </w:r>
            <w:r w:rsidR="009B77B0">
              <w:rPr>
                <w:b/>
                <w:lang w:eastAsia="hr-HR"/>
              </w:rPr>
              <w:t xml:space="preserve"> </w:t>
            </w:r>
            <w:r w:rsidR="009B77B0">
              <w:rPr>
                <w:bCs/>
                <w:lang w:eastAsia="hr-HR"/>
              </w:rPr>
              <w:t>te je u skladu s T</w:t>
            </w:r>
            <w:r w:rsidR="009B77B0" w:rsidRPr="009B77B0">
              <w:rPr>
                <w:bCs/>
                <w:lang w:eastAsia="hr-HR"/>
              </w:rPr>
              <w:t>ehničk</w:t>
            </w:r>
            <w:r w:rsidR="009B77B0">
              <w:rPr>
                <w:bCs/>
                <w:lang w:eastAsia="hr-HR"/>
              </w:rPr>
              <w:t>im</w:t>
            </w:r>
            <w:r w:rsidR="009B77B0" w:rsidRPr="009B77B0">
              <w:rPr>
                <w:bCs/>
                <w:lang w:eastAsia="hr-HR"/>
              </w:rPr>
              <w:t xml:space="preserve"> propis</w:t>
            </w:r>
            <w:r w:rsidR="009B77B0">
              <w:rPr>
                <w:bCs/>
                <w:lang w:eastAsia="hr-HR"/>
              </w:rPr>
              <w:t>om</w:t>
            </w:r>
            <w:r w:rsidR="009B77B0" w:rsidRPr="009B77B0">
              <w:rPr>
                <w:bCs/>
                <w:lang w:eastAsia="hr-HR"/>
              </w:rPr>
              <w:t xml:space="preserve"> o racionalnoj uporabi energije i toplinskoj zaštiti u zgradama</w:t>
            </w:r>
            <w:r w:rsidRPr="00B357F4">
              <w:rPr>
                <w:lang w:eastAsia="hr-HR"/>
              </w:rPr>
              <w:t xml:space="preserve">: </w:t>
            </w:r>
            <w:r w:rsidR="58255ADE" w:rsidRPr="00B357F4">
              <w:rPr>
                <w:lang w:eastAsia="hr-HR"/>
              </w:rPr>
              <w:t xml:space="preserve">provođenje energetskog pregleda i izrada energetskog certifikata, provođenje </w:t>
            </w:r>
            <w:r w:rsidR="007D21EB" w:rsidRPr="00B357F4">
              <w:rPr>
                <w:b/>
                <w:lang w:eastAsia="hr-HR"/>
              </w:rPr>
              <w:t>analiz</w:t>
            </w:r>
            <w:r w:rsidR="007D21EB">
              <w:rPr>
                <w:b/>
                <w:lang w:eastAsia="hr-HR"/>
              </w:rPr>
              <w:t>e</w:t>
            </w:r>
            <w:r w:rsidR="007D21EB" w:rsidRPr="00B357F4">
              <w:rPr>
                <w:b/>
                <w:lang w:eastAsia="hr-HR"/>
              </w:rPr>
              <w:t xml:space="preserve"> </w:t>
            </w:r>
            <w:r w:rsidR="3E6A5D88" w:rsidRPr="00B357F4">
              <w:rPr>
                <w:b/>
                <w:lang w:eastAsia="hr-HR"/>
              </w:rPr>
              <w:t>postojećeg stanja</w:t>
            </w:r>
            <w:r w:rsidR="006F51EB">
              <w:t xml:space="preserve"> </w:t>
            </w:r>
            <w:r w:rsidR="006F51EB" w:rsidRPr="00D40EBB">
              <w:t>te</w:t>
            </w:r>
            <w:r w:rsidR="00D40EBB" w:rsidRPr="00D40EBB">
              <w:t xml:space="preserve"> izrada p</w:t>
            </w:r>
            <w:r w:rsidR="006F51EB" w:rsidRPr="00C673F3">
              <w:rPr>
                <w:lang w:eastAsia="hr-HR"/>
              </w:rPr>
              <w:t>rikaz</w:t>
            </w:r>
            <w:r w:rsidR="00D40EBB" w:rsidRPr="00C673F3">
              <w:rPr>
                <w:lang w:eastAsia="hr-HR"/>
              </w:rPr>
              <w:t>a</w:t>
            </w:r>
            <w:r w:rsidR="006F51EB" w:rsidRPr="00C673F3">
              <w:rPr>
                <w:lang w:eastAsia="hr-HR"/>
              </w:rPr>
              <w:t xml:space="preserve"> mjera za poboljšanje postojećeg stanja cijele zgrade s procjenom investicije po pitanju zdravih unutarnjih klimatskih uvjeta, zaštite od požara i rizika povezanih s djelovanjem potresa</w:t>
            </w:r>
            <w:r w:rsidR="3E6A5D88" w:rsidRPr="00B357F4">
              <w:rPr>
                <w:lang w:eastAsia="hr-HR"/>
              </w:rPr>
              <w:t xml:space="preserve"> </w:t>
            </w:r>
            <w:r w:rsidR="58255ADE" w:rsidRPr="00B357F4">
              <w:rPr>
                <w:lang w:eastAsia="hr-HR"/>
              </w:rPr>
              <w:t xml:space="preserve"> </w:t>
            </w:r>
          </w:p>
        </w:tc>
        <w:tc>
          <w:tcPr>
            <w:tcW w:w="1560" w:type="dxa"/>
            <w:hideMark/>
          </w:tcPr>
          <w:p w14:paraId="57F20608" w14:textId="77777777" w:rsidR="007B3CB4" w:rsidRPr="00B357F4" w:rsidRDefault="007B3CB4" w:rsidP="00ED65A9">
            <w:pPr>
              <w:jc w:val="left"/>
              <w:rPr>
                <w:lang w:eastAsia="hr-HR"/>
              </w:rPr>
            </w:pPr>
            <w:r w:rsidRPr="00B357F4">
              <w:rPr>
                <w:lang w:eastAsia="hr-HR"/>
              </w:rPr>
              <w:t xml:space="preserve">energetski </w:t>
            </w:r>
            <w:proofErr w:type="spellStart"/>
            <w:r w:rsidRPr="00B357F4">
              <w:rPr>
                <w:lang w:eastAsia="hr-HR"/>
              </w:rPr>
              <w:t>certifikatori</w:t>
            </w:r>
            <w:proofErr w:type="spellEnd"/>
            <w:r w:rsidRPr="00B357F4">
              <w:rPr>
                <w:lang w:eastAsia="hr-HR"/>
              </w:rPr>
              <w:t>, projektanti</w:t>
            </w:r>
          </w:p>
          <w:p w14:paraId="7ADE4CBA" w14:textId="77777777" w:rsidR="007B3CB4" w:rsidRPr="00B357F4" w:rsidRDefault="007B3CB4" w:rsidP="00ED65A9">
            <w:pPr>
              <w:jc w:val="left"/>
              <w:rPr>
                <w:lang w:eastAsia="hr-HR"/>
              </w:rPr>
            </w:pPr>
          </w:p>
        </w:tc>
        <w:tc>
          <w:tcPr>
            <w:tcW w:w="1443" w:type="dxa"/>
            <w:hideMark/>
          </w:tcPr>
          <w:p w14:paraId="3D326405" w14:textId="77777777" w:rsidR="007B3CB4" w:rsidRPr="00B357F4" w:rsidRDefault="007B3CB4" w:rsidP="00ED65A9">
            <w:pPr>
              <w:rPr>
                <w:lang w:eastAsia="hr-HR"/>
              </w:rPr>
            </w:pPr>
            <w:r w:rsidRPr="00B357F4">
              <w:rPr>
                <w:lang w:eastAsia="hr-HR"/>
              </w:rPr>
              <w:t>kontinuirano 2022.-2030.</w:t>
            </w:r>
          </w:p>
        </w:tc>
      </w:tr>
      <w:tr w:rsidR="007B3CB4" w:rsidRPr="00B357F4" w14:paraId="2CA6FC9D" w14:textId="77777777" w:rsidTr="7AEFCEA8">
        <w:trPr>
          <w:trHeight w:val="566"/>
        </w:trPr>
        <w:tc>
          <w:tcPr>
            <w:tcW w:w="1271" w:type="dxa"/>
            <w:vMerge/>
            <w:hideMark/>
          </w:tcPr>
          <w:p w14:paraId="702677E1" w14:textId="77777777" w:rsidR="007B3CB4" w:rsidRPr="00B357F4" w:rsidRDefault="007B3CB4" w:rsidP="00ED65A9">
            <w:pPr>
              <w:jc w:val="left"/>
              <w:rPr>
                <w:lang w:eastAsia="hr-HR"/>
              </w:rPr>
            </w:pPr>
          </w:p>
        </w:tc>
        <w:tc>
          <w:tcPr>
            <w:tcW w:w="883" w:type="dxa"/>
            <w:hideMark/>
          </w:tcPr>
          <w:p w14:paraId="0ED1ED40" w14:textId="3B5A3595" w:rsidR="007B3CB4" w:rsidRPr="00B357F4" w:rsidRDefault="009661D1" w:rsidP="00ED65A9">
            <w:pPr>
              <w:jc w:val="left"/>
              <w:rPr>
                <w:lang w:eastAsia="hr-HR"/>
              </w:rPr>
            </w:pPr>
            <w:r>
              <w:rPr>
                <w:lang w:eastAsia="hr-HR"/>
              </w:rPr>
              <w:t>8</w:t>
            </w:r>
            <w:r w:rsidR="007B3CB4" w:rsidRPr="00B357F4">
              <w:rPr>
                <w:lang w:eastAsia="hr-HR"/>
              </w:rPr>
              <w:t>.</w:t>
            </w:r>
          </w:p>
        </w:tc>
        <w:tc>
          <w:tcPr>
            <w:tcW w:w="3937" w:type="dxa"/>
            <w:hideMark/>
          </w:tcPr>
          <w:p w14:paraId="26876321" w14:textId="28CD50D8" w:rsidR="007B3CB4" w:rsidRPr="00B357F4" w:rsidRDefault="58255ADE" w:rsidP="00ED65A9">
            <w:pPr>
              <w:jc w:val="left"/>
              <w:rPr>
                <w:lang w:eastAsia="hr-HR"/>
              </w:rPr>
            </w:pPr>
            <w:r w:rsidRPr="00B357F4">
              <w:rPr>
                <w:lang w:eastAsia="hr-HR"/>
              </w:rPr>
              <w:t xml:space="preserve">Izrada </w:t>
            </w:r>
            <w:r w:rsidRPr="00B357F4">
              <w:rPr>
                <w:b/>
                <w:lang w:eastAsia="hr-HR"/>
              </w:rPr>
              <w:t>glavnog projekta energetske obnove zgrade</w:t>
            </w:r>
            <w:r w:rsidRPr="00B357F4">
              <w:rPr>
                <w:lang w:eastAsia="hr-HR"/>
              </w:rPr>
              <w:t xml:space="preserve"> i troškovnik</w:t>
            </w:r>
            <w:r w:rsidR="00C673F3">
              <w:rPr>
                <w:lang w:eastAsia="hr-HR"/>
              </w:rPr>
              <w:t>a</w:t>
            </w:r>
            <w:r w:rsidRPr="00B357F4">
              <w:rPr>
                <w:lang w:eastAsia="hr-HR"/>
              </w:rPr>
              <w:t xml:space="preserve"> obnove. </w:t>
            </w:r>
            <w:r w:rsidR="00A20D60">
              <w:rPr>
                <w:lang w:eastAsia="hr-HR"/>
              </w:rPr>
              <w:t xml:space="preserve">U slučaju </w:t>
            </w:r>
            <w:r w:rsidR="0A8875C8" w:rsidRPr="00B357F4">
              <w:rPr>
                <w:lang w:eastAsia="hr-HR"/>
              </w:rPr>
              <w:t>sveobuhvatne</w:t>
            </w:r>
            <w:r w:rsidRPr="00B357F4">
              <w:rPr>
                <w:lang w:eastAsia="hr-HR"/>
              </w:rPr>
              <w:t xml:space="preserve"> obnove u slučaju uključivanja radova koji utječu na temeljne zahtjeve na građevinu tako da ih poboljšavaju</w:t>
            </w:r>
            <w:r w:rsidR="5F861C6C" w:rsidRPr="00B357F4">
              <w:rPr>
                <w:lang w:eastAsia="hr-HR"/>
              </w:rPr>
              <w:t>/unapređuju</w:t>
            </w:r>
            <w:r w:rsidRPr="00B357F4">
              <w:rPr>
                <w:lang w:eastAsia="hr-HR"/>
              </w:rPr>
              <w:t xml:space="preserve"> (mehanička otpornost i stabilnost, zaštita od požara i dr.),</w:t>
            </w:r>
            <w:r w:rsidR="004F60F8" w:rsidRPr="00B357F4">
              <w:rPr>
                <w:lang w:eastAsia="hr-HR"/>
              </w:rPr>
              <w:t xml:space="preserve"> </w:t>
            </w:r>
            <w:r w:rsidR="00D10C0E">
              <w:rPr>
                <w:lang w:eastAsia="hr-HR"/>
              </w:rPr>
              <w:t>a</w:t>
            </w:r>
            <w:r w:rsidR="004F60F8" w:rsidRPr="00B357F4">
              <w:rPr>
                <w:lang w:eastAsia="hr-HR"/>
              </w:rPr>
              <w:t xml:space="preserve"> temeljem Pravilnika o jednostavnim građevinama i radovima</w:t>
            </w:r>
            <w:r w:rsidR="001F4998">
              <w:rPr>
                <w:lang w:eastAsia="hr-HR"/>
              </w:rPr>
              <w:t xml:space="preserve">, </w:t>
            </w:r>
            <w:r w:rsidR="00C673F3">
              <w:rPr>
                <w:lang w:eastAsia="hr-HR"/>
              </w:rPr>
              <w:t>nije potrebno</w:t>
            </w:r>
            <w:r w:rsidR="00EF7072">
              <w:rPr>
                <w:lang w:eastAsia="hr-HR"/>
              </w:rPr>
              <w:t xml:space="preserve"> </w:t>
            </w:r>
            <w:r w:rsidR="004F60F8" w:rsidRPr="00B357F4">
              <w:rPr>
                <w:lang w:eastAsia="hr-HR"/>
              </w:rPr>
              <w:t xml:space="preserve">ishođenje građevinske dozvole </w:t>
            </w:r>
            <w:r w:rsidR="00E03780">
              <w:rPr>
                <w:lang w:eastAsia="hr-HR"/>
              </w:rPr>
              <w:t>te</w:t>
            </w:r>
            <w:r w:rsidR="004C22A9">
              <w:rPr>
                <w:lang w:eastAsia="hr-HR"/>
              </w:rPr>
              <w:t xml:space="preserve"> je</w:t>
            </w:r>
            <w:r w:rsidRPr="00B357F4">
              <w:rPr>
                <w:lang w:eastAsia="hr-HR"/>
              </w:rPr>
              <w:t xml:space="preserve"> dovoljno temelje</w:t>
            </w:r>
            <w:r w:rsidR="7F3275ED" w:rsidRPr="00B357F4">
              <w:rPr>
                <w:lang w:eastAsia="hr-HR"/>
              </w:rPr>
              <w:t>m</w:t>
            </w:r>
            <w:r w:rsidRPr="00B357F4">
              <w:rPr>
                <w:lang w:eastAsia="hr-HR"/>
              </w:rPr>
              <w:t xml:space="preserve"> izrađenog Glavnog projekta ishoditi potvrde javnopravnih tijela</w:t>
            </w:r>
            <w:r w:rsidR="004C22A9">
              <w:rPr>
                <w:lang w:eastAsia="hr-HR"/>
              </w:rPr>
              <w:t>.</w:t>
            </w:r>
            <w:r w:rsidR="005869EE">
              <w:rPr>
                <w:lang w:eastAsia="hr-HR"/>
              </w:rPr>
              <w:t xml:space="preserve"> </w:t>
            </w:r>
            <w:r w:rsidR="007F4487">
              <w:rPr>
                <w:lang w:eastAsia="hr-HR"/>
              </w:rPr>
              <w:t xml:space="preserve">U slučaju energetske obnove </w:t>
            </w:r>
            <w:r w:rsidR="002852CA">
              <w:rPr>
                <w:lang w:eastAsia="hr-HR"/>
              </w:rPr>
              <w:t>zgrada sa statusom kult</w:t>
            </w:r>
            <w:r w:rsidR="0002033D">
              <w:rPr>
                <w:lang w:eastAsia="hr-HR"/>
              </w:rPr>
              <w:t xml:space="preserve">urnog dobra </w:t>
            </w:r>
            <w:r w:rsidR="003D746C">
              <w:rPr>
                <w:lang w:eastAsia="hr-HR"/>
              </w:rPr>
              <w:t xml:space="preserve">primjenjuje se postupak </w:t>
            </w:r>
            <w:r w:rsidR="00015C16">
              <w:rPr>
                <w:lang w:eastAsia="hr-HR"/>
              </w:rPr>
              <w:t>opisan Program</w:t>
            </w:r>
            <w:r w:rsidR="000F09DD">
              <w:rPr>
                <w:lang w:eastAsia="hr-HR"/>
              </w:rPr>
              <w:t xml:space="preserve">om </w:t>
            </w:r>
            <w:r w:rsidR="000F09DD" w:rsidRPr="000F09DD">
              <w:rPr>
                <w:lang w:eastAsia="hr-HR"/>
              </w:rPr>
              <w:t>energetske obnove zgrada koje imaju status kulturnog dobra za razdoblje do 2030</w:t>
            </w:r>
            <w:r w:rsidR="000F09DD">
              <w:rPr>
                <w:lang w:eastAsia="hr-HR"/>
              </w:rPr>
              <w:t>.</w:t>
            </w:r>
          </w:p>
        </w:tc>
        <w:tc>
          <w:tcPr>
            <w:tcW w:w="1560" w:type="dxa"/>
            <w:hideMark/>
          </w:tcPr>
          <w:p w14:paraId="32F2A947" w14:textId="77777777" w:rsidR="007B3CB4" w:rsidRPr="00B357F4" w:rsidRDefault="007B3CB4" w:rsidP="00ED65A9">
            <w:pPr>
              <w:jc w:val="left"/>
              <w:rPr>
                <w:lang w:eastAsia="hr-HR"/>
              </w:rPr>
            </w:pPr>
            <w:r w:rsidRPr="00B357F4">
              <w:rPr>
                <w:lang w:eastAsia="hr-HR"/>
              </w:rPr>
              <w:t>projektanti</w:t>
            </w:r>
          </w:p>
        </w:tc>
        <w:tc>
          <w:tcPr>
            <w:tcW w:w="1443" w:type="dxa"/>
            <w:hideMark/>
          </w:tcPr>
          <w:p w14:paraId="2254DCCA" w14:textId="34FB9E79" w:rsidR="007B3CB4" w:rsidRPr="00B357F4" w:rsidRDefault="00F81566" w:rsidP="00ED65A9">
            <w:pPr>
              <w:rPr>
                <w:lang w:eastAsia="hr-HR"/>
              </w:rPr>
            </w:pPr>
            <w:r w:rsidRPr="00B357F4">
              <w:rPr>
                <w:lang w:eastAsia="hr-HR"/>
              </w:rPr>
              <w:t>kontinuirano 202</w:t>
            </w:r>
            <w:r w:rsidR="009661D1">
              <w:rPr>
                <w:lang w:eastAsia="hr-HR"/>
              </w:rPr>
              <w:t>0</w:t>
            </w:r>
            <w:r w:rsidRPr="00B357F4">
              <w:rPr>
                <w:lang w:eastAsia="hr-HR"/>
              </w:rPr>
              <w:t>.-2030.</w:t>
            </w:r>
          </w:p>
        </w:tc>
      </w:tr>
      <w:tr w:rsidR="00B66F9F" w:rsidRPr="00B357F4" w14:paraId="08FC9646" w14:textId="77777777" w:rsidTr="7AEFCEA8">
        <w:trPr>
          <w:trHeight w:val="1800"/>
        </w:trPr>
        <w:tc>
          <w:tcPr>
            <w:tcW w:w="1271" w:type="dxa"/>
            <w:hideMark/>
          </w:tcPr>
          <w:p w14:paraId="20A9F814" w14:textId="77777777" w:rsidR="00B66F9F" w:rsidRPr="00B357F4" w:rsidRDefault="00B66F9F" w:rsidP="00B66F9F">
            <w:pPr>
              <w:jc w:val="left"/>
              <w:rPr>
                <w:lang w:eastAsia="hr-HR"/>
              </w:rPr>
            </w:pPr>
            <w:proofErr w:type="spellStart"/>
            <w:r w:rsidRPr="00B357F4">
              <w:rPr>
                <w:lang w:eastAsia="hr-HR"/>
              </w:rPr>
              <w:t>III.a</w:t>
            </w:r>
            <w:proofErr w:type="spellEnd"/>
          </w:p>
          <w:p w14:paraId="339EE0B2" w14:textId="77777777" w:rsidR="00B66F9F" w:rsidRPr="00B357F4" w:rsidRDefault="00B66F9F" w:rsidP="00B66F9F">
            <w:pPr>
              <w:jc w:val="left"/>
              <w:rPr>
                <w:lang w:eastAsia="hr-HR"/>
              </w:rPr>
            </w:pPr>
            <w:r w:rsidRPr="00B357F4">
              <w:rPr>
                <w:lang w:eastAsia="hr-HR"/>
              </w:rPr>
              <w:t>Poziv na dostavu projektnih prijedloga koji se financiraju iz NPOO-a i FSEU-a</w:t>
            </w:r>
          </w:p>
        </w:tc>
        <w:tc>
          <w:tcPr>
            <w:tcW w:w="883" w:type="dxa"/>
            <w:hideMark/>
          </w:tcPr>
          <w:p w14:paraId="711EE6CD" w14:textId="33FB482C" w:rsidR="00B66F9F" w:rsidRPr="00B357F4" w:rsidRDefault="009661D1" w:rsidP="00B66F9F">
            <w:pPr>
              <w:jc w:val="left"/>
              <w:rPr>
                <w:lang w:eastAsia="hr-HR"/>
              </w:rPr>
            </w:pPr>
            <w:r>
              <w:rPr>
                <w:lang w:eastAsia="hr-HR"/>
              </w:rPr>
              <w:t>9</w:t>
            </w:r>
            <w:r w:rsidR="00B66F9F" w:rsidRPr="00B357F4">
              <w:rPr>
                <w:lang w:eastAsia="hr-HR"/>
              </w:rPr>
              <w:t>.</w:t>
            </w:r>
          </w:p>
        </w:tc>
        <w:tc>
          <w:tcPr>
            <w:tcW w:w="3937" w:type="dxa"/>
            <w:hideMark/>
          </w:tcPr>
          <w:p w14:paraId="49893404" w14:textId="3A38E52C" w:rsidR="00B66F9F" w:rsidRPr="00B357F4" w:rsidRDefault="00B66F9F" w:rsidP="00B66F9F">
            <w:pPr>
              <w:jc w:val="left"/>
              <w:rPr>
                <w:lang w:eastAsia="hr-HR"/>
              </w:rPr>
            </w:pPr>
            <w:r w:rsidRPr="00B357F4">
              <w:rPr>
                <w:b/>
                <w:lang w:eastAsia="hr-HR"/>
              </w:rPr>
              <w:t>Prijava projektnih prijedloga</w:t>
            </w:r>
            <w:r w:rsidRPr="00B357F4">
              <w:rPr>
                <w:lang w:eastAsia="hr-HR"/>
              </w:rPr>
              <w:t xml:space="preserve"> energetske obnove zgrada javnog sektora </w:t>
            </w:r>
            <w:r w:rsidRPr="00B357F4">
              <w:rPr>
                <w:b/>
                <w:lang w:eastAsia="hr-HR"/>
              </w:rPr>
              <w:t xml:space="preserve">na </w:t>
            </w:r>
            <w:r w:rsidRPr="006734C7">
              <w:rPr>
                <w:b/>
                <w:lang w:eastAsia="hr-HR"/>
              </w:rPr>
              <w:t>pozive za sufinanciranje</w:t>
            </w:r>
            <w:r w:rsidR="00E121AA">
              <w:rPr>
                <w:b/>
                <w:lang w:eastAsia="hr-HR"/>
              </w:rPr>
              <w:t xml:space="preserve"> </w:t>
            </w:r>
            <w:r w:rsidR="00E121AA" w:rsidRPr="00C300D1">
              <w:rPr>
                <w:bCs/>
                <w:lang w:eastAsia="hr-HR"/>
              </w:rPr>
              <w:t xml:space="preserve">i povezivanje s financiranjem </w:t>
            </w:r>
            <w:r w:rsidR="005F692C">
              <w:rPr>
                <w:bCs/>
                <w:lang w:eastAsia="hr-HR"/>
              </w:rPr>
              <w:t xml:space="preserve">iz </w:t>
            </w:r>
            <w:r w:rsidR="00E121AA" w:rsidRPr="00C300D1">
              <w:rPr>
                <w:bCs/>
                <w:lang w:eastAsia="hr-HR"/>
              </w:rPr>
              <w:t>FSEU</w:t>
            </w:r>
            <w:r w:rsidRPr="00203A80">
              <w:rPr>
                <w:lang w:eastAsia="hr-HR"/>
              </w:rPr>
              <w:t xml:space="preserve">. Nastavno na prijavu vrši se vrednovanje projektnih prijedloga te se sa odabranim predlagateljima potpisuje ugovor o </w:t>
            </w:r>
            <w:r w:rsidR="00276D3D">
              <w:t>dodjeli bespovratnih sredstava</w:t>
            </w:r>
            <w:r w:rsidRPr="00203A80">
              <w:rPr>
                <w:lang w:eastAsia="hr-HR"/>
              </w:rPr>
              <w:t>.</w:t>
            </w:r>
          </w:p>
        </w:tc>
        <w:tc>
          <w:tcPr>
            <w:tcW w:w="1560" w:type="dxa"/>
            <w:hideMark/>
          </w:tcPr>
          <w:p w14:paraId="2F9D6CDF" w14:textId="3445B374" w:rsidR="00B66F9F" w:rsidRPr="00B357F4" w:rsidRDefault="00B66F9F" w:rsidP="00B66F9F">
            <w:pPr>
              <w:jc w:val="left"/>
              <w:rPr>
                <w:lang w:eastAsia="hr-HR"/>
              </w:rPr>
            </w:pPr>
            <w:r w:rsidRPr="00B357F4">
              <w:rPr>
                <w:lang w:eastAsia="hr-HR"/>
              </w:rPr>
              <w:t>MPGI, APN, FZOEU</w:t>
            </w:r>
            <w:r w:rsidR="00080FBC">
              <w:rPr>
                <w:lang w:eastAsia="hr-HR"/>
              </w:rPr>
              <w:t xml:space="preserve"> i ostala provedbena tijela iz FSEU i NPOO</w:t>
            </w:r>
          </w:p>
        </w:tc>
        <w:tc>
          <w:tcPr>
            <w:tcW w:w="1443" w:type="dxa"/>
            <w:hideMark/>
          </w:tcPr>
          <w:p w14:paraId="456684AC" w14:textId="2EAB8F20" w:rsidR="00B66F9F" w:rsidRPr="00B357F4" w:rsidRDefault="00B66F9F" w:rsidP="00B66F9F">
            <w:pPr>
              <w:rPr>
                <w:lang w:eastAsia="hr-HR"/>
              </w:rPr>
            </w:pPr>
            <w:r w:rsidRPr="00B357F4">
              <w:rPr>
                <w:lang w:eastAsia="hr-HR"/>
              </w:rPr>
              <w:t>kontinuirano 202</w:t>
            </w:r>
            <w:r w:rsidR="00CF1CED">
              <w:rPr>
                <w:lang w:eastAsia="hr-HR"/>
              </w:rPr>
              <w:t>2</w:t>
            </w:r>
            <w:r w:rsidRPr="00B357F4">
              <w:rPr>
                <w:lang w:eastAsia="hr-HR"/>
              </w:rPr>
              <w:t>.-2023.</w:t>
            </w:r>
          </w:p>
        </w:tc>
      </w:tr>
      <w:tr w:rsidR="007B3CB4" w:rsidRPr="00B357F4" w14:paraId="1C858538" w14:textId="77777777" w:rsidTr="7AEFCEA8">
        <w:trPr>
          <w:trHeight w:val="1800"/>
        </w:trPr>
        <w:tc>
          <w:tcPr>
            <w:tcW w:w="1271" w:type="dxa"/>
          </w:tcPr>
          <w:p w14:paraId="5D1DC276" w14:textId="77777777" w:rsidR="007B3CB4" w:rsidRPr="00B357F4" w:rsidRDefault="007B3CB4" w:rsidP="00ED65A9">
            <w:pPr>
              <w:jc w:val="left"/>
              <w:rPr>
                <w:lang w:eastAsia="hr-HR"/>
              </w:rPr>
            </w:pPr>
            <w:proofErr w:type="spellStart"/>
            <w:r w:rsidRPr="00B357F4">
              <w:rPr>
                <w:lang w:eastAsia="hr-HR"/>
              </w:rPr>
              <w:t>III.b</w:t>
            </w:r>
            <w:proofErr w:type="spellEnd"/>
          </w:p>
          <w:p w14:paraId="59BA0A33" w14:textId="77777777" w:rsidR="007B3CB4" w:rsidRPr="00B357F4" w:rsidRDefault="007B3CB4" w:rsidP="00ED65A9">
            <w:pPr>
              <w:jc w:val="left"/>
              <w:rPr>
                <w:lang w:eastAsia="hr-HR"/>
              </w:rPr>
            </w:pPr>
            <w:r w:rsidRPr="00B357F4">
              <w:rPr>
                <w:lang w:eastAsia="hr-HR"/>
              </w:rPr>
              <w:t>Poziv na dostavu projektnih prijedloga koji se financiraju iz VFO-a</w:t>
            </w:r>
          </w:p>
        </w:tc>
        <w:tc>
          <w:tcPr>
            <w:tcW w:w="883" w:type="dxa"/>
          </w:tcPr>
          <w:p w14:paraId="51261E7E" w14:textId="7BA00D95" w:rsidR="007B3CB4" w:rsidRPr="00B357F4" w:rsidRDefault="007B3CB4" w:rsidP="00ED65A9">
            <w:pPr>
              <w:jc w:val="left"/>
              <w:rPr>
                <w:lang w:eastAsia="hr-HR"/>
              </w:rPr>
            </w:pPr>
            <w:r w:rsidRPr="00B357F4">
              <w:rPr>
                <w:lang w:eastAsia="hr-HR"/>
              </w:rPr>
              <w:t>1</w:t>
            </w:r>
            <w:r w:rsidR="009661D1">
              <w:rPr>
                <w:lang w:eastAsia="hr-HR"/>
              </w:rPr>
              <w:t>0</w:t>
            </w:r>
            <w:r w:rsidRPr="00B357F4">
              <w:rPr>
                <w:lang w:eastAsia="hr-HR"/>
              </w:rPr>
              <w:t>.</w:t>
            </w:r>
          </w:p>
        </w:tc>
        <w:tc>
          <w:tcPr>
            <w:tcW w:w="3937" w:type="dxa"/>
          </w:tcPr>
          <w:p w14:paraId="4BEF591E" w14:textId="5A330651" w:rsidR="007B3CB4" w:rsidRPr="00B357F4" w:rsidRDefault="007B3CB4" w:rsidP="00ED65A9">
            <w:pPr>
              <w:jc w:val="left"/>
              <w:rPr>
                <w:lang w:eastAsia="hr-HR"/>
              </w:rPr>
            </w:pPr>
            <w:r w:rsidRPr="00B357F4">
              <w:rPr>
                <w:b/>
                <w:lang w:eastAsia="hr-HR"/>
              </w:rPr>
              <w:t>Prijava projektnih prijedloga</w:t>
            </w:r>
            <w:r w:rsidRPr="00B357F4">
              <w:rPr>
                <w:lang w:eastAsia="hr-HR"/>
              </w:rPr>
              <w:t xml:space="preserve"> energetske obnove zgrada javnog sektora </w:t>
            </w:r>
            <w:r w:rsidRPr="00B357F4">
              <w:rPr>
                <w:b/>
                <w:lang w:eastAsia="hr-HR"/>
              </w:rPr>
              <w:t>na pozive za sufinanciranje</w:t>
            </w:r>
            <w:r w:rsidRPr="00B357F4">
              <w:rPr>
                <w:lang w:eastAsia="hr-HR"/>
              </w:rPr>
              <w:t xml:space="preserve">. Nastavno na prijavu vrši se vrednovanje projektnih prijedloga te se sa odabranim predlagateljima potpisuje ugovor o </w:t>
            </w:r>
            <w:r w:rsidR="00AB08EA">
              <w:rPr>
                <w:lang w:eastAsia="hr-HR"/>
              </w:rPr>
              <w:t>dodjeli bespovratnih sredstava</w:t>
            </w:r>
            <w:r w:rsidR="005F506E">
              <w:rPr>
                <w:lang w:eastAsia="hr-HR"/>
              </w:rPr>
              <w:t>.</w:t>
            </w:r>
          </w:p>
          <w:p w14:paraId="3E6CAB0E" w14:textId="0AAB1C3F" w:rsidR="000835A8" w:rsidRPr="006734C7" w:rsidRDefault="00441427" w:rsidP="00ED65A9">
            <w:pPr>
              <w:jc w:val="left"/>
              <w:rPr>
                <w:b/>
                <w:lang w:eastAsia="hr-HR"/>
              </w:rPr>
            </w:pPr>
            <w:r w:rsidRPr="00B357F4">
              <w:rPr>
                <w:b/>
                <w:lang w:eastAsia="hr-HR"/>
              </w:rPr>
              <w:t>Prijava projektnih prijedloga</w:t>
            </w:r>
            <w:r w:rsidRPr="00B357F4">
              <w:rPr>
                <w:lang w:eastAsia="hr-HR"/>
              </w:rPr>
              <w:t xml:space="preserve"> energetske obnove zgrada javnog sektora </w:t>
            </w:r>
            <w:r w:rsidRPr="00B357F4">
              <w:rPr>
                <w:b/>
                <w:lang w:eastAsia="hr-HR"/>
              </w:rPr>
              <w:lastRenderedPageBreak/>
              <w:t xml:space="preserve">na </w:t>
            </w:r>
            <w:r w:rsidRPr="006734C7">
              <w:rPr>
                <w:b/>
                <w:lang w:eastAsia="hr-HR"/>
              </w:rPr>
              <w:t>pozive za sufinanciranje</w:t>
            </w:r>
            <w:r w:rsidRPr="00203A80">
              <w:rPr>
                <w:lang w:eastAsia="hr-HR"/>
              </w:rPr>
              <w:t>. Nastavno na prijavu vrši se vrednovanje projektnih prijedloga te se sa odabranim predlagateljima p</w:t>
            </w:r>
            <w:r w:rsidRPr="00A67250">
              <w:rPr>
                <w:lang w:eastAsia="hr-HR"/>
              </w:rPr>
              <w:t xml:space="preserve">otpisuje ugovor o </w:t>
            </w:r>
            <w:r w:rsidR="00283D04" w:rsidRPr="00283D04">
              <w:rPr>
                <w:lang w:eastAsia="hr-HR"/>
              </w:rPr>
              <w:t>dodjeli bespovratnih sredstava</w:t>
            </w:r>
            <w:r w:rsidRPr="00A67250">
              <w:rPr>
                <w:lang w:eastAsia="hr-HR"/>
              </w:rPr>
              <w:t>.</w:t>
            </w:r>
          </w:p>
        </w:tc>
        <w:tc>
          <w:tcPr>
            <w:tcW w:w="1560" w:type="dxa"/>
          </w:tcPr>
          <w:p w14:paraId="69EB0569" w14:textId="0C23CC3A" w:rsidR="007B3CB4" w:rsidRPr="00971F9E" w:rsidRDefault="0040165B" w:rsidP="00ED65A9">
            <w:pPr>
              <w:jc w:val="left"/>
              <w:rPr>
                <w:lang w:eastAsia="hr-HR"/>
              </w:rPr>
            </w:pPr>
            <w:r>
              <w:rPr>
                <w:lang w:eastAsia="hr-HR"/>
              </w:rPr>
              <w:lastRenderedPageBreak/>
              <w:t xml:space="preserve">Posrednička i provedbena tijela definirana </w:t>
            </w:r>
            <w:r w:rsidRPr="0040165B">
              <w:rPr>
                <w:lang w:eastAsia="hr-HR"/>
              </w:rPr>
              <w:t>Uredb</w:t>
            </w:r>
            <w:r>
              <w:rPr>
                <w:lang w:eastAsia="hr-HR"/>
              </w:rPr>
              <w:t>om</w:t>
            </w:r>
            <w:r w:rsidRPr="0040165B">
              <w:rPr>
                <w:lang w:eastAsia="hr-HR"/>
              </w:rPr>
              <w:t xml:space="preserve"> o tijelima u sustavima upravljanja i </w:t>
            </w:r>
            <w:r w:rsidRPr="0040165B">
              <w:rPr>
                <w:lang w:eastAsia="hr-HR"/>
              </w:rPr>
              <w:lastRenderedPageBreak/>
              <w:t>kontrole 202</w:t>
            </w:r>
            <w:r w:rsidR="00CF1CED">
              <w:rPr>
                <w:lang w:eastAsia="hr-HR"/>
              </w:rPr>
              <w:t>2</w:t>
            </w:r>
            <w:r w:rsidRPr="0040165B">
              <w:rPr>
                <w:lang w:eastAsia="hr-HR"/>
              </w:rPr>
              <w:t>.-2027.</w:t>
            </w:r>
          </w:p>
        </w:tc>
        <w:tc>
          <w:tcPr>
            <w:tcW w:w="1443" w:type="dxa"/>
          </w:tcPr>
          <w:p w14:paraId="783B785D" w14:textId="0B2D3BC1" w:rsidR="007B3CB4" w:rsidRPr="006734C7" w:rsidRDefault="0012542E" w:rsidP="00ED65A9">
            <w:pPr>
              <w:rPr>
                <w:lang w:eastAsia="hr-HR"/>
              </w:rPr>
            </w:pPr>
            <w:r w:rsidRPr="00B357F4">
              <w:rPr>
                <w:lang w:eastAsia="hr-HR"/>
              </w:rPr>
              <w:lastRenderedPageBreak/>
              <w:t>kontinuirano 20</w:t>
            </w:r>
            <w:r w:rsidR="001C58B5">
              <w:rPr>
                <w:lang w:eastAsia="hr-HR"/>
              </w:rPr>
              <w:t>22</w:t>
            </w:r>
            <w:r w:rsidRPr="00B357F4">
              <w:rPr>
                <w:lang w:eastAsia="hr-HR"/>
              </w:rPr>
              <w:t>.-2027.</w:t>
            </w:r>
          </w:p>
        </w:tc>
      </w:tr>
      <w:tr w:rsidR="007B3CB4" w:rsidRPr="00B357F4" w14:paraId="0640EA51" w14:textId="77777777" w:rsidTr="7AEFCEA8">
        <w:trPr>
          <w:trHeight w:val="3300"/>
        </w:trPr>
        <w:tc>
          <w:tcPr>
            <w:tcW w:w="1271" w:type="dxa"/>
            <w:hideMark/>
          </w:tcPr>
          <w:p w14:paraId="49546B84" w14:textId="77777777" w:rsidR="007B3CB4" w:rsidRPr="00B357F4" w:rsidRDefault="007B3CB4" w:rsidP="00ED65A9">
            <w:pPr>
              <w:jc w:val="left"/>
              <w:rPr>
                <w:lang w:eastAsia="hr-HR"/>
              </w:rPr>
            </w:pPr>
            <w:proofErr w:type="spellStart"/>
            <w:r w:rsidRPr="00B357F4">
              <w:rPr>
                <w:lang w:eastAsia="hr-HR"/>
              </w:rPr>
              <w:t>IV.a</w:t>
            </w:r>
            <w:proofErr w:type="spellEnd"/>
          </w:p>
          <w:p w14:paraId="46AD8D4E" w14:textId="43B58DE6" w:rsidR="007B3CB4" w:rsidRPr="00B357F4" w:rsidRDefault="007B3CB4" w:rsidP="00ED65A9">
            <w:pPr>
              <w:jc w:val="left"/>
              <w:rPr>
                <w:lang w:eastAsia="hr-HR"/>
              </w:rPr>
            </w:pPr>
            <w:r w:rsidRPr="00B357F4">
              <w:rPr>
                <w:lang w:eastAsia="hr-HR"/>
              </w:rPr>
              <w:t>Izvođenje radova projekata koji se financiraju iz NPOO-a i FSEU-a</w:t>
            </w:r>
          </w:p>
        </w:tc>
        <w:tc>
          <w:tcPr>
            <w:tcW w:w="883" w:type="dxa"/>
            <w:hideMark/>
          </w:tcPr>
          <w:p w14:paraId="0B12C7D3" w14:textId="616755D5" w:rsidR="007B3CB4" w:rsidRPr="00B357F4" w:rsidRDefault="007B3CB4" w:rsidP="00ED65A9">
            <w:pPr>
              <w:jc w:val="left"/>
              <w:rPr>
                <w:lang w:eastAsia="hr-HR"/>
              </w:rPr>
            </w:pPr>
            <w:r w:rsidRPr="00B357F4">
              <w:rPr>
                <w:lang w:eastAsia="hr-HR"/>
              </w:rPr>
              <w:t>1</w:t>
            </w:r>
            <w:r w:rsidR="009661D1">
              <w:rPr>
                <w:lang w:eastAsia="hr-HR"/>
              </w:rPr>
              <w:t>1</w:t>
            </w:r>
            <w:r w:rsidRPr="00B357F4">
              <w:rPr>
                <w:lang w:eastAsia="hr-HR"/>
              </w:rPr>
              <w:t>.</w:t>
            </w:r>
          </w:p>
        </w:tc>
        <w:tc>
          <w:tcPr>
            <w:tcW w:w="3937" w:type="dxa"/>
            <w:hideMark/>
          </w:tcPr>
          <w:p w14:paraId="6A889F00" w14:textId="1EEC056B" w:rsidR="007B3CB4" w:rsidRPr="00B357F4" w:rsidRDefault="007B3CB4" w:rsidP="00ED65A9">
            <w:pPr>
              <w:jc w:val="left"/>
              <w:rPr>
                <w:lang w:eastAsia="hr-HR"/>
              </w:rPr>
            </w:pPr>
            <w:r w:rsidRPr="00B357F4">
              <w:rPr>
                <w:b/>
                <w:lang w:eastAsia="hr-HR"/>
              </w:rPr>
              <w:t>Izvedba radova uz nadzor</w:t>
            </w:r>
            <w:r w:rsidRPr="00B357F4">
              <w:rPr>
                <w:lang w:eastAsia="hr-HR"/>
              </w:rPr>
              <w:t>. Tijekom izvedbe radova provodit će se stručni nadzor nad izvođenjem radova te projektantski nadzor</w:t>
            </w:r>
            <w:r w:rsidR="00B51E73">
              <w:rPr>
                <w:lang w:eastAsia="hr-HR"/>
              </w:rPr>
              <w:t xml:space="preserve"> i aktivnosti koordinatora zaštite na radu.</w:t>
            </w:r>
            <w:r w:rsidRPr="00B357F4">
              <w:rPr>
                <w:lang w:eastAsia="hr-HR"/>
              </w:rPr>
              <w:t xml:space="preserve"> </w:t>
            </w:r>
            <w:r w:rsidR="00670F13" w:rsidRPr="00670F13">
              <w:rPr>
                <w:lang w:eastAsia="hr-HR"/>
              </w:rPr>
              <w:t xml:space="preserve">Ako je ugovoreno </w:t>
            </w:r>
            <w:r w:rsidR="00670F13">
              <w:rPr>
                <w:lang w:eastAsia="hr-HR"/>
              </w:rPr>
              <w:t xml:space="preserve">provodi se i vođenje </w:t>
            </w:r>
            <w:r w:rsidR="00670F13" w:rsidRPr="00670F13">
              <w:rPr>
                <w:lang w:eastAsia="hr-HR"/>
              </w:rPr>
              <w:t xml:space="preserve">projekta </w:t>
            </w:r>
            <w:r w:rsidRPr="00B357F4">
              <w:rPr>
                <w:lang w:eastAsia="hr-HR"/>
              </w:rPr>
              <w:t>Sve nužne izmjene tijekom izvedbe moraju dokumentirati i odobriti projektant i stručni nadzor. Izvedba radova završava Pisanom izjavom izvođača o izvedenim radovima i uvjetima održavanja te Završnim izvješćem nadzornog inženjera. Nakon toga slijedi energetski pregled i izdavanje novog energetskog certifikata (nakon obnove). Po potrebi radi se i tehnički pregled odnosno ishodi uporabna dozvola.</w:t>
            </w:r>
          </w:p>
        </w:tc>
        <w:tc>
          <w:tcPr>
            <w:tcW w:w="1560" w:type="dxa"/>
            <w:hideMark/>
          </w:tcPr>
          <w:p w14:paraId="1648A96E" w14:textId="4EBE80E9" w:rsidR="007B3CB4" w:rsidRPr="00B357F4" w:rsidRDefault="007B3CB4" w:rsidP="00ED65A9">
            <w:pPr>
              <w:jc w:val="left"/>
              <w:rPr>
                <w:lang w:eastAsia="hr-HR"/>
              </w:rPr>
            </w:pPr>
            <w:r w:rsidRPr="00B357F4">
              <w:rPr>
                <w:lang w:eastAsia="hr-HR"/>
              </w:rPr>
              <w:t xml:space="preserve">FZOEU, izvođači, stručni nadzor, </w:t>
            </w:r>
            <w:r w:rsidR="006566F5" w:rsidRPr="00B357F4">
              <w:rPr>
                <w:lang w:eastAsia="hr-HR"/>
              </w:rPr>
              <w:t>korisnici</w:t>
            </w:r>
          </w:p>
        </w:tc>
        <w:tc>
          <w:tcPr>
            <w:tcW w:w="1443" w:type="dxa"/>
            <w:hideMark/>
          </w:tcPr>
          <w:p w14:paraId="7C98A00C" w14:textId="77777777" w:rsidR="007B3CB4" w:rsidRPr="00B357F4" w:rsidRDefault="007B3CB4" w:rsidP="00ED65A9">
            <w:pPr>
              <w:rPr>
                <w:lang w:eastAsia="hr-HR"/>
              </w:rPr>
            </w:pPr>
            <w:r w:rsidRPr="00B357F4">
              <w:rPr>
                <w:lang w:eastAsia="hr-HR"/>
              </w:rPr>
              <w:t>kontinuirano 2022.-2026.</w:t>
            </w:r>
          </w:p>
        </w:tc>
      </w:tr>
      <w:tr w:rsidR="00E026BF" w:rsidRPr="00B357F4" w14:paraId="6BE3FEE0" w14:textId="77777777" w:rsidTr="7AEFCEA8">
        <w:trPr>
          <w:trHeight w:val="900"/>
        </w:trPr>
        <w:tc>
          <w:tcPr>
            <w:tcW w:w="1271" w:type="dxa"/>
          </w:tcPr>
          <w:p w14:paraId="43CED4F4" w14:textId="531BA22A" w:rsidR="00E026BF" w:rsidRPr="00B357F4" w:rsidRDefault="00E026BF" w:rsidP="00E026BF">
            <w:pPr>
              <w:jc w:val="left"/>
              <w:rPr>
                <w:lang w:eastAsia="hr-HR"/>
              </w:rPr>
            </w:pPr>
            <w:proofErr w:type="spellStart"/>
            <w:r w:rsidRPr="00B357F4">
              <w:rPr>
                <w:lang w:eastAsia="hr-HR"/>
              </w:rPr>
              <w:t>IV.</w:t>
            </w:r>
            <w:r>
              <w:rPr>
                <w:lang w:eastAsia="hr-HR"/>
              </w:rPr>
              <w:t>b</w:t>
            </w:r>
            <w:proofErr w:type="spellEnd"/>
          </w:p>
          <w:p w14:paraId="111BBD9F" w14:textId="4D5DC3C8" w:rsidR="00E026BF" w:rsidRPr="00B357F4" w:rsidRDefault="00E026BF" w:rsidP="00E026BF">
            <w:pPr>
              <w:jc w:val="left"/>
              <w:rPr>
                <w:lang w:eastAsia="hr-HR"/>
              </w:rPr>
            </w:pPr>
            <w:r w:rsidRPr="00B357F4">
              <w:rPr>
                <w:lang w:eastAsia="hr-HR"/>
              </w:rPr>
              <w:t xml:space="preserve">Izvođenje radova projekata koji se financiraju iz </w:t>
            </w:r>
            <w:r w:rsidR="004854DF">
              <w:rPr>
                <w:lang w:eastAsia="hr-HR"/>
              </w:rPr>
              <w:t>VFO-a</w:t>
            </w:r>
          </w:p>
        </w:tc>
        <w:tc>
          <w:tcPr>
            <w:tcW w:w="883" w:type="dxa"/>
          </w:tcPr>
          <w:p w14:paraId="704631F5" w14:textId="5EA55975" w:rsidR="00E026BF" w:rsidRPr="00B357F4" w:rsidRDefault="00E026BF" w:rsidP="00E026BF">
            <w:pPr>
              <w:jc w:val="left"/>
              <w:rPr>
                <w:lang w:eastAsia="hr-HR"/>
              </w:rPr>
            </w:pPr>
            <w:r w:rsidRPr="00B357F4">
              <w:rPr>
                <w:lang w:eastAsia="hr-HR"/>
              </w:rPr>
              <w:t>1</w:t>
            </w:r>
            <w:r>
              <w:rPr>
                <w:lang w:eastAsia="hr-HR"/>
              </w:rPr>
              <w:t>1</w:t>
            </w:r>
            <w:r w:rsidRPr="00B357F4">
              <w:rPr>
                <w:lang w:eastAsia="hr-HR"/>
              </w:rPr>
              <w:t>.</w:t>
            </w:r>
          </w:p>
        </w:tc>
        <w:tc>
          <w:tcPr>
            <w:tcW w:w="3937" w:type="dxa"/>
          </w:tcPr>
          <w:p w14:paraId="4FF782DB" w14:textId="0865CD00" w:rsidR="00E026BF" w:rsidRPr="00B357F4" w:rsidRDefault="00E026BF" w:rsidP="00E026BF">
            <w:pPr>
              <w:jc w:val="left"/>
              <w:rPr>
                <w:b/>
                <w:lang w:eastAsia="hr-HR"/>
              </w:rPr>
            </w:pPr>
            <w:r w:rsidRPr="00B357F4">
              <w:rPr>
                <w:b/>
                <w:lang w:eastAsia="hr-HR"/>
              </w:rPr>
              <w:t>Izvedba radova uz nadzor</w:t>
            </w:r>
            <w:r w:rsidRPr="00B357F4">
              <w:rPr>
                <w:lang w:eastAsia="hr-HR"/>
              </w:rPr>
              <w:t>. Tijekom izvedbe radova provodit će se stručni nadzor nad izvođenjem radova te projektantski nadzor</w:t>
            </w:r>
            <w:r>
              <w:rPr>
                <w:lang w:eastAsia="hr-HR"/>
              </w:rPr>
              <w:t xml:space="preserve"> i aktivnosti koordinatora zaštite na radu.</w:t>
            </w:r>
            <w:r w:rsidRPr="00B357F4">
              <w:rPr>
                <w:lang w:eastAsia="hr-HR"/>
              </w:rPr>
              <w:t xml:space="preserve"> </w:t>
            </w:r>
            <w:r w:rsidRPr="00670F13">
              <w:rPr>
                <w:lang w:eastAsia="hr-HR"/>
              </w:rPr>
              <w:t xml:space="preserve">Ako je ugovoreno </w:t>
            </w:r>
            <w:r>
              <w:rPr>
                <w:lang w:eastAsia="hr-HR"/>
              </w:rPr>
              <w:t xml:space="preserve">provodi se i vođenje </w:t>
            </w:r>
            <w:r w:rsidRPr="00670F13">
              <w:rPr>
                <w:lang w:eastAsia="hr-HR"/>
              </w:rPr>
              <w:t xml:space="preserve">projekta </w:t>
            </w:r>
            <w:r w:rsidRPr="00B357F4">
              <w:rPr>
                <w:lang w:eastAsia="hr-HR"/>
              </w:rPr>
              <w:t>Sve nužne izmjene tijekom izvedbe moraju dokumentirati i odobriti projektant i stručni nadzor. Izvedba radova završava Pisanom izjavom izvođača o izvedenim radovima i uvjetima održavanja te Završnim izvješćem nadzornog inženjera. Nakon toga slijedi energetski pregled i izdavanje novog energetskog certifikata (nakon obnove). Po potrebi radi se i tehnički pregled odnosno ishodi uporabna dozvola.</w:t>
            </w:r>
          </w:p>
        </w:tc>
        <w:tc>
          <w:tcPr>
            <w:tcW w:w="1560" w:type="dxa"/>
          </w:tcPr>
          <w:p w14:paraId="6563F954" w14:textId="0B54126C" w:rsidR="00E026BF" w:rsidRPr="00B357F4" w:rsidRDefault="0040165B" w:rsidP="00E026BF">
            <w:pPr>
              <w:jc w:val="left"/>
              <w:rPr>
                <w:lang w:eastAsia="hr-HR"/>
              </w:rPr>
            </w:pPr>
            <w:r>
              <w:rPr>
                <w:lang w:eastAsia="hr-HR"/>
              </w:rPr>
              <w:t xml:space="preserve">Posrednička i provedbena tijela definirana </w:t>
            </w:r>
            <w:r w:rsidRPr="0040165B">
              <w:rPr>
                <w:lang w:eastAsia="hr-HR"/>
              </w:rPr>
              <w:t>Uredb</w:t>
            </w:r>
            <w:r>
              <w:rPr>
                <w:lang w:eastAsia="hr-HR"/>
              </w:rPr>
              <w:t>om</w:t>
            </w:r>
            <w:r w:rsidRPr="0040165B">
              <w:rPr>
                <w:lang w:eastAsia="hr-HR"/>
              </w:rPr>
              <w:t xml:space="preserve"> o tijelima u sustavima upravljanja i kontrole 2021.-2027.</w:t>
            </w:r>
            <w:r>
              <w:rPr>
                <w:lang w:eastAsia="hr-HR"/>
              </w:rPr>
              <w:t xml:space="preserve">, </w:t>
            </w:r>
            <w:r w:rsidR="00E026BF" w:rsidRPr="00B357F4">
              <w:rPr>
                <w:lang w:eastAsia="hr-HR"/>
              </w:rPr>
              <w:t>izvođači, stručni nadzor, korisnici</w:t>
            </w:r>
          </w:p>
        </w:tc>
        <w:tc>
          <w:tcPr>
            <w:tcW w:w="1443" w:type="dxa"/>
          </w:tcPr>
          <w:p w14:paraId="4760E953" w14:textId="7DE86813" w:rsidR="00E026BF" w:rsidRPr="00B357F4" w:rsidRDefault="00E026BF" w:rsidP="00E026BF">
            <w:pPr>
              <w:rPr>
                <w:lang w:eastAsia="hr-HR"/>
              </w:rPr>
            </w:pPr>
            <w:r w:rsidRPr="00B357F4">
              <w:rPr>
                <w:lang w:eastAsia="hr-HR"/>
              </w:rPr>
              <w:t>kontinuirano 2022.-20</w:t>
            </w:r>
            <w:r w:rsidR="00A72E7A">
              <w:rPr>
                <w:lang w:eastAsia="hr-HR"/>
              </w:rPr>
              <w:t>30</w:t>
            </w:r>
            <w:r w:rsidRPr="00B357F4">
              <w:rPr>
                <w:lang w:eastAsia="hr-HR"/>
              </w:rPr>
              <w:t>.</w:t>
            </w:r>
          </w:p>
        </w:tc>
      </w:tr>
      <w:tr w:rsidR="008A1EB5" w:rsidRPr="00B357F4" w14:paraId="7542C4A6" w14:textId="77777777" w:rsidTr="7AEFCEA8">
        <w:trPr>
          <w:trHeight w:val="900"/>
        </w:trPr>
        <w:tc>
          <w:tcPr>
            <w:tcW w:w="1271" w:type="dxa"/>
            <w:vMerge w:val="restart"/>
            <w:hideMark/>
          </w:tcPr>
          <w:p w14:paraId="3794D446" w14:textId="77777777" w:rsidR="008A1EB5" w:rsidRPr="00B357F4" w:rsidRDefault="008A1EB5" w:rsidP="008A1EB5">
            <w:pPr>
              <w:jc w:val="left"/>
              <w:rPr>
                <w:lang w:eastAsia="hr-HR"/>
              </w:rPr>
            </w:pPr>
            <w:r w:rsidRPr="00B357F4">
              <w:rPr>
                <w:lang w:eastAsia="hr-HR"/>
              </w:rPr>
              <w:t>V. Aktivnosti nakon obnove</w:t>
            </w:r>
          </w:p>
        </w:tc>
        <w:tc>
          <w:tcPr>
            <w:tcW w:w="883" w:type="dxa"/>
            <w:hideMark/>
          </w:tcPr>
          <w:p w14:paraId="63A04576" w14:textId="7D645437" w:rsidR="008A1EB5" w:rsidRPr="00B357F4" w:rsidRDefault="008A1EB5" w:rsidP="008A1EB5">
            <w:pPr>
              <w:jc w:val="left"/>
              <w:rPr>
                <w:lang w:eastAsia="hr-HR"/>
              </w:rPr>
            </w:pPr>
            <w:r w:rsidRPr="00B357F4">
              <w:rPr>
                <w:lang w:eastAsia="hr-HR"/>
              </w:rPr>
              <w:t>1</w:t>
            </w:r>
            <w:r w:rsidR="009661D1">
              <w:rPr>
                <w:lang w:eastAsia="hr-HR"/>
              </w:rPr>
              <w:t>2</w:t>
            </w:r>
            <w:r w:rsidRPr="00B357F4">
              <w:rPr>
                <w:lang w:eastAsia="hr-HR"/>
              </w:rPr>
              <w:t>.</w:t>
            </w:r>
          </w:p>
        </w:tc>
        <w:tc>
          <w:tcPr>
            <w:tcW w:w="3937" w:type="dxa"/>
            <w:hideMark/>
          </w:tcPr>
          <w:p w14:paraId="1695BD60" w14:textId="77777777" w:rsidR="008A1EB5" w:rsidRPr="00B357F4" w:rsidRDefault="008A1EB5" w:rsidP="008A1EB5">
            <w:pPr>
              <w:jc w:val="left"/>
              <w:rPr>
                <w:lang w:eastAsia="hr-HR"/>
              </w:rPr>
            </w:pPr>
            <w:r w:rsidRPr="00B357F4">
              <w:rPr>
                <w:b/>
                <w:lang w:eastAsia="hr-HR"/>
              </w:rPr>
              <w:t xml:space="preserve">Unos podataka </w:t>
            </w:r>
            <w:r w:rsidRPr="00B357F4">
              <w:rPr>
                <w:lang w:eastAsia="hr-HR"/>
              </w:rPr>
              <w:t xml:space="preserve">o provedenoj energetskoj obnovi u relevantne baze podataka </w:t>
            </w:r>
          </w:p>
        </w:tc>
        <w:tc>
          <w:tcPr>
            <w:tcW w:w="1560" w:type="dxa"/>
            <w:hideMark/>
          </w:tcPr>
          <w:p w14:paraId="098EC8DF" w14:textId="0CFFBF90" w:rsidR="008A1EB5" w:rsidRPr="00B357F4" w:rsidRDefault="008A1EB5" w:rsidP="008A1EB5">
            <w:pPr>
              <w:jc w:val="left"/>
              <w:rPr>
                <w:lang w:eastAsia="hr-HR"/>
              </w:rPr>
            </w:pPr>
            <w:r w:rsidRPr="00B357F4">
              <w:rPr>
                <w:lang w:eastAsia="hr-HR"/>
              </w:rPr>
              <w:t>MPGI, APN, FZOEU</w:t>
            </w:r>
          </w:p>
        </w:tc>
        <w:tc>
          <w:tcPr>
            <w:tcW w:w="1443" w:type="dxa"/>
            <w:hideMark/>
          </w:tcPr>
          <w:p w14:paraId="45BCC0F1" w14:textId="77777777" w:rsidR="008A1EB5" w:rsidRPr="00B357F4" w:rsidRDefault="008A1EB5" w:rsidP="008A1EB5">
            <w:pPr>
              <w:rPr>
                <w:lang w:eastAsia="hr-HR"/>
              </w:rPr>
            </w:pPr>
            <w:r w:rsidRPr="00B357F4">
              <w:rPr>
                <w:lang w:eastAsia="hr-HR"/>
              </w:rPr>
              <w:t>kontinuirano 2022.-2030.</w:t>
            </w:r>
          </w:p>
        </w:tc>
      </w:tr>
      <w:tr w:rsidR="008A1EB5" w:rsidRPr="00B357F4" w14:paraId="6B45E3B7" w14:textId="77777777" w:rsidTr="7AEFCEA8">
        <w:trPr>
          <w:trHeight w:val="600"/>
        </w:trPr>
        <w:tc>
          <w:tcPr>
            <w:tcW w:w="1271" w:type="dxa"/>
            <w:vMerge/>
            <w:hideMark/>
          </w:tcPr>
          <w:p w14:paraId="1D7F121D" w14:textId="77777777" w:rsidR="008A1EB5" w:rsidRPr="00B357F4" w:rsidRDefault="008A1EB5" w:rsidP="008A1EB5">
            <w:pPr>
              <w:jc w:val="left"/>
              <w:rPr>
                <w:lang w:eastAsia="hr-HR"/>
              </w:rPr>
            </w:pPr>
          </w:p>
        </w:tc>
        <w:tc>
          <w:tcPr>
            <w:tcW w:w="883" w:type="dxa"/>
            <w:hideMark/>
          </w:tcPr>
          <w:p w14:paraId="2EE6951D" w14:textId="4A64BB46" w:rsidR="008A1EB5" w:rsidRPr="00B357F4" w:rsidRDefault="008A1EB5" w:rsidP="008A1EB5">
            <w:pPr>
              <w:jc w:val="left"/>
              <w:rPr>
                <w:lang w:eastAsia="hr-HR"/>
              </w:rPr>
            </w:pPr>
            <w:r w:rsidRPr="00B357F4">
              <w:rPr>
                <w:lang w:eastAsia="hr-HR"/>
              </w:rPr>
              <w:t>1</w:t>
            </w:r>
            <w:r w:rsidR="009661D1">
              <w:rPr>
                <w:lang w:eastAsia="hr-HR"/>
              </w:rPr>
              <w:t>3</w:t>
            </w:r>
            <w:r w:rsidRPr="00B357F4">
              <w:rPr>
                <w:lang w:eastAsia="hr-HR"/>
              </w:rPr>
              <w:t>.</w:t>
            </w:r>
          </w:p>
        </w:tc>
        <w:tc>
          <w:tcPr>
            <w:tcW w:w="3937" w:type="dxa"/>
            <w:hideMark/>
          </w:tcPr>
          <w:p w14:paraId="5EF34450" w14:textId="77777777" w:rsidR="008A1EB5" w:rsidRPr="00B357F4" w:rsidRDefault="008A1EB5" w:rsidP="008A1EB5">
            <w:pPr>
              <w:jc w:val="left"/>
              <w:rPr>
                <w:lang w:eastAsia="hr-HR"/>
              </w:rPr>
            </w:pPr>
            <w:r w:rsidRPr="00B357F4">
              <w:rPr>
                <w:b/>
                <w:lang w:eastAsia="hr-HR"/>
              </w:rPr>
              <w:t>Diseminacija informacija</w:t>
            </w:r>
            <w:r w:rsidRPr="00B357F4">
              <w:rPr>
                <w:lang w:eastAsia="hr-HR"/>
              </w:rPr>
              <w:t xml:space="preserve"> o provedenoj energetskoj obnovi</w:t>
            </w:r>
          </w:p>
        </w:tc>
        <w:tc>
          <w:tcPr>
            <w:tcW w:w="1560" w:type="dxa"/>
            <w:hideMark/>
          </w:tcPr>
          <w:p w14:paraId="3590958B" w14:textId="22B530F3" w:rsidR="008A1EB5" w:rsidRPr="00B357F4" w:rsidRDefault="008A1EB5" w:rsidP="008A1EB5">
            <w:pPr>
              <w:jc w:val="left"/>
              <w:rPr>
                <w:lang w:eastAsia="hr-HR"/>
              </w:rPr>
            </w:pPr>
            <w:r w:rsidRPr="00B357F4">
              <w:rPr>
                <w:lang w:eastAsia="hr-HR"/>
              </w:rPr>
              <w:t xml:space="preserve">MPGI, APN, FZOEU, </w:t>
            </w:r>
            <w:r w:rsidR="00AD69D1" w:rsidRPr="00B357F4">
              <w:rPr>
                <w:lang w:eastAsia="hr-HR"/>
              </w:rPr>
              <w:t>korisnici</w:t>
            </w:r>
          </w:p>
        </w:tc>
        <w:tc>
          <w:tcPr>
            <w:tcW w:w="1443" w:type="dxa"/>
            <w:hideMark/>
          </w:tcPr>
          <w:p w14:paraId="06C5BF3B" w14:textId="77777777" w:rsidR="008A1EB5" w:rsidRPr="00B357F4" w:rsidRDefault="008A1EB5" w:rsidP="008A1EB5">
            <w:pPr>
              <w:rPr>
                <w:lang w:eastAsia="hr-HR"/>
              </w:rPr>
            </w:pPr>
            <w:r w:rsidRPr="00B357F4">
              <w:rPr>
                <w:lang w:eastAsia="hr-HR"/>
              </w:rPr>
              <w:t>kontinuirano 2022.-2030.</w:t>
            </w:r>
          </w:p>
        </w:tc>
      </w:tr>
      <w:tr w:rsidR="007B3CB4" w:rsidRPr="00B357F4" w14:paraId="6A897DEF" w14:textId="77777777" w:rsidTr="00166B1A">
        <w:trPr>
          <w:trHeight w:val="2015"/>
        </w:trPr>
        <w:tc>
          <w:tcPr>
            <w:tcW w:w="1271" w:type="dxa"/>
            <w:vMerge/>
            <w:hideMark/>
          </w:tcPr>
          <w:p w14:paraId="733DE6E7" w14:textId="77777777" w:rsidR="007B3CB4" w:rsidRPr="00B357F4" w:rsidRDefault="007B3CB4" w:rsidP="00ED65A9">
            <w:pPr>
              <w:jc w:val="left"/>
              <w:rPr>
                <w:lang w:eastAsia="hr-HR"/>
              </w:rPr>
            </w:pPr>
          </w:p>
        </w:tc>
        <w:tc>
          <w:tcPr>
            <w:tcW w:w="883" w:type="dxa"/>
            <w:hideMark/>
          </w:tcPr>
          <w:p w14:paraId="28D01CD6" w14:textId="15713C9B" w:rsidR="007B3CB4" w:rsidRPr="00B357F4" w:rsidRDefault="007B3CB4" w:rsidP="00ED65A9">
            <w:pPr>
              <w:jc w:val="left"/>
              <w:rPr>
                <w:lang w:eastAsia="hr-HR"/>
              </w:rPr>
            </w:pPr>
            <w:r w:rsidRPr="00B357F4">
              <w:rPr>
                <w:lang w:eastAsia="hr-HR"/>
              </w:rPr>
              <w:t>1</w:t>
            </w:r>
            <w:r w:rsidR="009661D1">
              <w:rPr>
                <w:lang w:eastAsia="hr-HR"/>
              </w:rPr>
              <w:t>4</w:t>
            </w:r>
            <w:r w:rsidRPr="00B357F4">
              <w:rPr>
                <w:lang w:eastAsia="hr-HR"/>
              </w:rPr>
              <w:t>.</w:t>
            </w:r>
          </w:p>
        </w:tc>
        <w:tc>
          <w:tcPr>
            <w:tcW w:w="3937" w:type="dxa"/>
            <w:hideMark/>
          </w:tcPr>
          <w:p w14:paraId="52EF0D64" w14:textId="3E02BF2E" w:rsidR="007B3CB4" w:rsidRPr="00B357F4" w:rsidRDefault="4C985EA3" w:rsidP="00ED65A9">
            <w:pPr>
              <w:jc w:val="left"/>
              <w:rPr>
                <w:lang w:eastAsia="hr-HR"/>
              </w:rPr>
            </w:pPr>
            <w:r w:rsidRPr="00B357F4">
              <w:rPr>
                <w:lang w:eastAsia="hr-HR"/>
              </w:rPr>
              <w:t xml:space="preserve">Kontinuirana </w:t>
            </w:r>
            <w:r w:rsidRPr="00B357F4">
              <w:rPr>
                <w:b/>
                <w:lang w:eastAsia="hr-HR"/>
              </w:rPr>
              <w:t>edukacija i osvješćivanje</w:t>
            </w:r>
            <w:r w:rsidRPr="00B357F4">
              <w:rPr>
                <w:lang w:eastAsia="hr-HR"/>
              </w:rPr>
              <w:t xml:space="preserve"> prijavitelja, korisnika i ostalih dionika vezanih uz zgradu koja je prošla energetsku obnovu. </w:t>
            </w:r>
          </w:p>
        </w:tc>
        <w:tc>
          <w:tcPr>
            <w:tcW w:w="1560" w:type="dxa"/>
            <w:hideMark/>
          </w:tcPr>
          <w:p w14:paraId="37E19264" w14:textId="77777777" w:rsidR="007B3CB4" w:rsidRPr="00B357F4" w:rsidRDefault="007B3CB4" w:rsidP="00ED65A9">
            <w:pPr>
              <w:jc w:val="left"/>
              <w:rPr>
                <w:lang w:eastAsia="hr-HR"/>
              </w:rPr>
            </w:pPr>
            <w:r w:rsidRPr="00B357F4">
              <w:rPr>
                <w:lang w:eastAsia="hr-HR"/>
              </w:rPr>
              <w:t>MPGI, APN, FZOEU, prijavitelji, korisnici, projektanti, stručnjaci za energetiku</w:t>
            </w:r>
          </w:p>
        </w:tc>
        <w:tc>
          <w:tcPr>
            <w:tcW w:w="1443" w:type="dxa"/>
            <w:hideMark/>
          </w:tcPr>
          <w:p w14:paraId="63B9D0BB" w14:textId="77777777" w:rsidR="007B3CB4" w:rsidRPr="00B357F4" w:rsidRDefault="007B3CB4" w:rsidP="00ED65A9">
            <w:pPr>
              <w:rPr>
                <w:lang w:eastAsia="hr-HR"/>
              </w:rPr>
            </w:pPr>
            <w:r w:rsidRPr="00B357F4">
              <w:rPr>
                <w:lang w:eastAsia="hr-HR"/>
              </w:rPr>
              <w:t>kontinuirano 2022.-2030.</w:t>
            </w:r>
          </w:p>
        </w:tc>
      </w:tr>
    </w:tbl>
    <w:p w14:paraId="46A7E6FF" w14:textId="16A59806" w:rsidR="00181F7D" w:rsidRDefault="053E2499" w:rsidP="00181F7D">
      <w:pPr>
        <w:pStyle w:val="Naslov20"/>
      </w:pPr>
      <w:bookmarkStart w:id="129" w:name="_Toc98932349"/>
      <w:r w:rsidRPr="00B357F4">
        <w:t>Tehnička pomoć prijaviteljima (One-Stop-</w:t>
      </w:r>
      <w:proofErr w:type="spellStart"/>
      <w:r w:rsidRPr="00B357F4">
        <w:t>Shops</w:t>
      </w:r>
      <w:proofErr w:type="spellEnd"/>
      <w:r w:rsidRPr="00B357F4">
        <w:t>)</w:t>
      </w:r>
      <w:bookmarkEnd w:id="129"/>
    </w:p>
    <w:p w14:paraId="2174E641" w14:textId="2D355721" w:rsidR="00C66637" w:rsidRPr="00B357F4" w:rsidRDefault="00C66637" w:rsidP="00C66637">
      <w:pPr>
        <w:rPr>
          <w:lang w:eastAsia="hr-HR"/>
        </w:rPr>
      </w:pPr>
      <w:r w:rsidRPr="00203A80">
        <w:rPr>
          <w:szCs w:val="20"/>
          <w:lang w:eastAsia="hr-HR"/>
        </w:rPr>
        <w:t>Iskustva zemalja Europske unije pokazala su da energetski uči</w:t>
      </w:r>
      <w:r w:rsidRPr="00A67250">
        <w:rPr>
          <w:szCs w:val="20"/>
          <w:lang w:eastAsia="hr-HR"/>
        </w:rPr>
        <w:t>nkovita obnova zgrada trenutno predstavlja podjednako veliki izazov za vlasnike zgrada kao i gradove koji su usvojenim akcijskim planovima energetski održivog razvitka (engl. SEAP i/ili SECAP) preuzeli obveze smanjenja energetske potrošnje u svim sektorima</w:t>
      </w:r>
      <w:r w:rsidRPr="00971F9E">
        <w:rPr>
          <w:szCs w:val="20"/>
          <w:lang w:eastAsia="hr-HR"/>
        </w:rPr>
        <w:t xml:space="preserve"> na svom teritoriju.</w:t>
      </w:r>
      <w:r w:rsidR="00E80DCC" w:rsidRPr="00B357F4">
        <w:rPr>
          <w:szCs w:val="20"/>
          <w:lang w:eastAsia="hr-HR"/>
        </w:rPr>
        <w:t xml:space="preserve"> </w:t>
      </w:r>
      <w:r w:rsidR="00993CED" w:rsidRPr="00B357F4">
        <w:rPr>
          <w:szCs w:val="20"/>
          <w:lang w:eastAsia="hr-HR"/>
        </w:rPr>
        <w:t xml:space="preserve">Isti zaključak primjenjiv je i za ostale jedinice lokalne i regionalne samouprave </w:t>
      </w:r>
      <w:r w:rsidR="00CE1CDE" w:rsidRPr="00B357F4">
        <w:rPr>
          <w:szCs w:val="20"/>
          <w:lang w:eastAsia="hr-HR"/>
        </w:rPr>
        <w:t>čiji administrativni kapaciteti</w:t>
      </w:r>
      <w:r w:rsidR="00834BA0" w:rsidRPr="00B357F4">
        <w:rPr>
          <w:szCs w:val="20"/>
          <w:lang w:eastAsia="hr-HR"/>
        </w:rPr>
        <w:t xml:space="preserve">, </w:t>
      </w:r>
      <w:r w:rsidR="00CE1CDE" w:rsidRPr="00B357F4">
        <w:rPr>
          <w:szCs w:val="20"/>
          <w:lang w:eastAsia="hr-HR"/>
        </w:rPr>
        <w:t>znanje</w:t>
      </w:r>
      <w:r w:rsidR="00834BA0" w:rsidRPr="00B357F4">
        <w:rPr>
          <w:szCs w:val="20"/>
          <w:lang w:eastAsia="hr-HR"/>
        </w:rPr>
        <w:t xml:space="preserve"> a često i proračunske</w:t>
      </w:r>
      <w:r w:rsidR="00142B38" w:rsidRPr="00B357F4">
        <w:rPr>
          <w:szCs w:val="20"/>
          <w:lang w:eastAsia="hr-HR"/>
        </w:rPr>
        <w:t xml:space="preserve"> mogućnosti čine prepreku u pripremi projekata</w:t>
      </w:r>
      <w:r w:rsidR="00142B38" w:rsidRPr="00B357F4">
        <w:rPr>
          <w:lang w:eastAsia="hr-HR"/>
        </w:rPr>
        <w:t xml:space="preserve"> energetske učinkovitosti. </w:t>
      </w:r>
      <w:r w:rsidRPr="00B357F4">
        <w:rPr>
          <w:lang w:eastAsia="hr-HR"/>
        </w:rPr>
        <w:t>Programi energetske obnove u Hrvatskoj rađeni su isključivo na nacionalnom nivou i predviđaju centralizirani sustav provedbe putem postojećih institucija. Iako se ovaj sustav zbog iznimno visoke potražnje pokazao uspješnim u apsorpciji sredstava Europskih strukturnih i investicijskih fondova (ESIF), ovi programi nisu uspostavili cjelovitu uslugu energetske obnove za krajnje korisnike. Cjelovita usluga energetske obnove zgrada pretpostavlja uspostavu institucije koja u suradnji s financijskim institucijama, projektantskim biroima i izvođačima radova pruža jedinstveni paket usluga energetske obnove od pripreme projekta do verifikacije energetskih ušteda (engl. one stop shop).</w:t>
      </w:r>
      <w:r w:rsidR="00B4541C" w:rsidRPr="00B357F4">
        <w:rPr>
          <w:lang w:eastAsia="hr-HR"/>
        </w:rPr>
        <w:t xml:space="preserve"> </w:t>
      </w:r>
    </w:p>
    <w:p w14:paraId="7D056D48" w14:textId="49711416" w:rsidR="00C66637" w:rsidRPr="00B357F4" w:rsidRDefault="00C66637" w:rsidP="00C66637">
      <w:pPr>
        <w:rPr>
          <w:lang w:eastAsia="hr-HR"/>
        </w:rPr>
      </w:pPr>
      <w:r w:rsidRPr="00B357F4">
        <w:rPr>
          <w:lang w:eastAsia="hr-HR"/>
        </w:rPr>
        <w:t>Navedeno je također prepoznato i u Nacrtu Dugoročne strategije obnove nacionalnog fonda zgrada do 2050. godine koja izričito predviđa uspostavu One stop shop-ova</w:t>
      </w:r>
      <w:r w:rsidR="0034503C">
        <w:rPr>
          <w:lang w:eastAsia="hr-HR"/>
        </w:rPr>
        <w:t xml:space="preserve"> (dalje u tekstu OSS)</w:t>
      </w:r>
      <w:r w:rsidRPr="00B357F4">
        <w:rPr>
          <w:lang w:eastAsia="hr-HR"/>
        </w:rPr>
        <w:t>, pri čemu se navodi kako je OS</w:t>
      </w:r>
      <w:r w:rsidR="00283A89">
        <w:rPr>
          <w:lang w:eastAsia="hr-HR"/>
        </w:rPr>
        <w:t>S j</w:t>
      </w:r>
      <w:r w:rsidRPr="00971F9E">
        <w:rPr>
          <w:lang w:eastAsia="hr-HR"/>
        </w:rPr>
        <w:t>edinstvena točka pristupa informacijama i uslugama omogućava jednostavni pristup informacijama o energetskoj obnovi i mogućnostima financiranja, kao</w:t>
      </w:r>
      <w:r w:rsidRPr="00B357F4">
        <w:rPr>
          <w:lang w:eastAsia="hr-HR"/>
        </w:rPr>
        <w:t xml:space="preserve"> i promociju energetske učinkovitosti za sve grupe korisnika. Baziraju se na savjetovanju u svim fazama procesa obnove, dok se financiranje takve usluge provodi iz proračuna JLS. Modeli organizacije </w:t>
      </w:r>
      <w:r w:rsidR="00283A89">
        <w:rPr>
          <w:lang w:eastAsia="hr-HR"/>
        </w:rPr>
        <w:t>OSS-a</w:t>
      </w:r>
      <w:r w:rsidRPr="00B357F4">
        <w:rPr>
          <w:lang w:eastAsia="hr-HR"/>
        </w:rPr>
        <w:t xml:space="preserve"> mogu biti fleksibilni i prilagodljivi</w:t>
      </w:r>
      <w:r w:rsidR="004F55C7">
        <w:rPr>
          <w:lang w:eastAsia="hr-HR"/>
        </w:rPr>
        <w:t xml:space="preserve">, </w:t>
      </w:r>
      <w:r w:rsidRPr="00B357F4">
        <w:rPr>
          <w:lang w:eastAsia="hr-HR"/>
        </w:rPr>
        <w:t xml:space="preserve"> optimalno ih je organizirati kroz regionalne i lokalne energetske agencije, koje u okviru svojih aktivnosti mogu pružiti i ovaj oblik usluge korisnicima. Ključno je na jednom mjestu objediniti informaciju o mogućnostima ušteda, potrebnim koracima i mogućim izvorima sufinanciranja i drugih oblika potpore projektima energetske obnove. Modeli razvoja OSS-a za povećanje energetske učinkovitosti su ispitani kroz niz EU financiranih projekata i nacionalnih inicijativa, različitih tipova i ciljnih grupa.</w:t>
      </w:r>
    </w:p>
    <w:p w14:paraId="3D7D433B" w14:textId="10DEDC95" w:rsidR="006F33E5" w:rsidRPr="00B357F4" w:rsidRDefault="006F33E5" w:rsidP="00C66637">
      <w:pPr>
        <w:rPr>
          <w:lang w:eastAsia="hr-HR"/>
        </w:rPr>
      </w:pPr>
      <w:r>
        <w:rPr>
          <w:lang w:eastAsia="hr-HR"/>
        </w:rPr>
        <w:t>OSS</w:t>
      </w:r>
      <w:r w:rsidRPr="006F33E5">
        <w:rPr>
          <w:lang w:eastAsia="hr-HR"/>
        </w:rPr>
        <w:t xml:space="preserve"> koncept je u primjeni diljem EU, a prepoznat je i u Direktivi 2018/844 kao koncept kojim se građanima i javnim tijelima pruža integrirana usluge energetske obnove te pojednostavljuje postupak obnove. Zaključci okruglih stolova o financiranju mjera energetske učinkovitosti i cjelovite obnove zgrada u Republici Hrvatskoj održanih u okviru SEIF inicijative i projekta </w:t>
      </w:r>
      <w:proofErr w:type="spellStart"/>
      <w:r w:rsidR="00D9728A" w:rsidRPr="00C300D1">
        <w:rPr>
          <w:i/>
          <w:lang w:eastAsia="hr-HR"/>
        </w:rPr>
        <w:t>Supporting</w:t>
      </w:r>
      <w:proofErr w:type="spellEnd"/>
      <w:r w:rsidR="00D9728A" w:rsidRPr="00C300D1">
        <w:rPr>
          <w:i/>
          <w:lang w:eastAsia="hr-HR"/>
        </w:rPr>
        <w:t xml:space="preserve"> </w:t>
      </w:r>
      <w:proofErr w:type="spellStart"/>
      <w:r w:rsidR="00D9728A" w:rsidRPr="00C300D1">
        <w:rPr>
          <w:i/>
          <w:lang w:eastAsia="hr-HR"/>
        </w:rPr>
        <w:t>smart</w:t>
      </w:r>
      <w:proofErr w:type="spellEnd"/>
      <w:r w:rsidR="00D9728A" w:rsidRPr="00C300D1">
        <w:rPr>
          <w:i/>
          <w:lang w:eastAsia="hr-HR"/>
        </w:rPr>
        <w:t xml:space="preserve"> </w:t>
      </w:r>
      <w:proofErr w:type="spellStart"/>
      <w:r w:rsidR="00D9728A" w:rsidRPr="00C300D1">
        <w:rPr>
          <w:i/>
          <w:lang w:eastAsia="hr-HR"/>
        </w:rPr>
        <w:t>financing</w:t>
      </w:r>
      <w:proofErr w:type="spellEnd"/>
      <w:r w:rsidR="00D9728A" w:rsidRPr="00C300D1">
        <w:rPr>
          <w:i/>
          <w:lang w:eastAsia="hr-HR"/>
        </w:rPr>
        <w:t xml:space="preserve"> </w:t>
      </w:r>
      <w:proofErr w:type="spellStart"/>
      <w:r w:rsidR="00D9728A" w:rsidRPr="00C300D1">
        <w:rPr>
          <w:i/>
          <w:lang w:eastAsia="hr-HR"/>
        </w:rPr>
        <w:t>implementation</w:t>
      </w:r>
      <w:proofErr w:type="spellEnd"/>
      <w:r w:rsidR="00D9728A" w:rsidRPr="00C300D1">
        <w:rPr>
          <w:i/>
          <w:lang w:eastAsia="hr-HR"/>
        </w:rPr>
        <w:t xml:space="preserve"> for energy </w:t>
      </w:r>
      <w:proofErr w:type="spellStart"/>
      <w:r w:rsidR="00D9728A" w:rsidRPr="00C300D1">
        <w:rPr>
          <w:i/>
          <w:lang w:eastAsia="hr-HR"/>
        </w:rPr>
        <w:t>efficient</w:t>
      </w:r>
      <w:proofErr w:type="spellEnd"/>
      <w:r w:rsidR="00D9728A" w:rsidRPr="00C300D1">
        <w:rPr>
          <w:i/>
          <w:lang w:eastAsia="hr-HR"/>
        </w:rPr>
        <w:t xml:space="preserve"> Balkan </w:t>
      </w:r>
      <w:proofErr w:type="spellStart"/>
      <w:r w:rsidR="00D9728A" w:rsidRPr="00C300D1">
        <w:rPr>
          <w:i/>
          <w:lang w:eastAsia="hr-HR"/>
        </w:rPr>
        <w:t>Buildings</w:t>
      </w:r>
      <w:proofErr w:type="spellEnd"/>
      <w:r w:rsidRPr="006F33E5">
        <w:rPr>
          <w:lang w:eastAsia="hr-HR"/>
        </w:rPr>
        <w:t xml:space="preserve"> </w:t>
      </w:r>
      <w:r w:rsidR="00D9728A" w:rsidRPr="00C300D1">
        <w:rPr>
          <w:i/>
          <w:lang w:eastAsia="hr-HR"/>
        </w:rPr>
        <w:t>(</w:t>
      </w:r>
      <w:r w:rsidRPr="00C300D1">
        <w:rPr>
          <w:i/>
          <w:lang w:eastAsia="hr-HR"/>
        </w:rPr>
        <w:t>SMAFIN</w:t>
      </w:r>
      <w:r w:rsidR="00D9728A" w:rsidRPr="00C300D1">
        <w:rPr>
          <w:i/>
          <w:lang w:eastAsia="hr-HR"/>
        </w:rPr>
        <w:t>)</w:t>
      </w:r>
      <w:r w:rsidR="00D234AF">
        <w:rPr>
          <w:rStyle w:val="Referencafusnote"/>
          <w:lang w:eastAsia="hr-HR"/>
        </w:rPr>
        <w:footnoteReference w:id="23"/>
      </w:r>
      <w:r w:rsidRPr="006F33E5">
        <w:rPr>
          <w:lang w:eastAsia="hr-HR"/>
        </w:rPr>
        <w:t xml:space="preserve"> te podržani od strane Europske komisije također navode uspostavljanje one-stop-shop usluge kako bi se ojačali administrativni kapaciteti, povećala transparentnost te osigurala veća kvaliteta u pripremi i provedbi projekata obnove.</w:t>
      </w:r>
    </w:p>
    <w:p w14:paraId="543E5EDD" w14:textId="6B696C61" w:rsidR="00C66637" w:rsidRPr="00B357F4" w:rsidRDefault="00B274B9" w:rsidP="00C66637">
      <w:pPr>
        <w:rPr>
          <w:lang w:eastAsia="hr-HR"/>
        </w:rPr>
      </w:pPr>
      <w:r>
        <w:rPr>
          <w:lang w:eastAsia="hr-HR"/>
        </w:rPr>
        <w:t>OSS</w:t>
      </w:r>
      <w:r w:rsidR="00B25F38">
        <w:rPr>
          <w:lang w:eastAsia="hr-HR"/>
        </w:rPr>
        <w:t>-ovi</w:t>
      </w:r>
      <w:r w:rsidR="00C80785" w:rsidRPr="00B357F4">
        <w:rPr>
          <w:lang w:eastAsia="hr-HR"/>
        </w:rPr>
        <w:t xml:space="preserve"> pogotovo u kontekstu zgrada javne namjene posebno su atraktivni u slučajevima gdje manje jedinice lokalne samouprave nemaju znanja ni mogućnosti kvalitetno pripremiti projekte i gdje su ti projekti mali i neatraktivni na tržištu energetske usluge odnosno ESCO modelu. U ovim slučajevima, </w:t>
      </w:r>
      <w:r>
        <w:rPr>
          <w:lang w:eastAsia="hr-HR"/>
        </w:rPr>
        <w:t>OSS-ovi</w:t>
      </w:r>
      <w:r w:rsidR="00C80785" w:rsidRPr="00B357F4">
        <w:rPr>
          <w:lang w:eastAsia="hr-HR"/>
        </w:rPr>
        <w:t xml:space="preserve">, uz tehničku pomoć u kvalitetnoj pripremi projekta mogu djelovati kao svojevrsni </w:t>
      </w:r>
      <w:proofErr w:type="spellStart"/>
      <w:r w:rsidR="00C80785" w:rsidRPr="00B357F4">
        <w:rPr>
          <w:lang w:eastAsia="hr-HR"/>
        </w:rPr>
        <w:t>agregator</w:t>
      </w:r>
      <w:proofErr w:type="spellEnd"/>
      <w:r w:rsidR="00C80785" w:rsidRPr="00B357F4">
        <w:rPr>
          <w:lang w:eastAsia="hr-HR"/>
        </w:rPr>
        <w:t xml:space="preserve"> te pripremiti projekte na način koji bi osigurao veći interes tržišta te privukao izvođače i ESCO tvrtke.    </w:t>
      </w:r>
    </w:p>
    <w:p w14:paraId="305D069D" w14:textId="4CFDFCA4" w:rsidR="00C66637" w:rsidRDefault="00C66637" w:rsidP="00C66637">
      <w:pPr>
        <w:rPr>
          <w:lang w:eastAsia="hr-HR"/>
        </w:rPr>
      </w:pPr>
      <w:r w:rsidRPr="00B357F4">
        <w:rPr>
          <w:lang w:eastAsia="hr-HR"/>
        </w:rPr>
        <w:t xml:space="preserve">Europska unija </w:t>
      </w:r>
      <w:r w:rsidR="00C80785" w:rsidRPr="00B357F4">
        <w:rPr>
          <w:lang w:eastAsia="hr-HR"/>
        </w:rPr>
        <w:t xml:space="preserve">također </w:t>
      </w:r>
      <w:r w:rsidRPr="00B357F4">
        <w:rPr>
          <w:lang w:eastAsia="hr-HR"/>
        </w:rPr>
        <w:t xml:space="preserve">otvoreno podupire razvoj ovakvih integriranih usluga pripreme i provođenja energetske obnove zgrada na lokalnoj i regionalnoj razini kako bi se proces obnove ubrzao, uspostavila viša razina povjerenja između korisnika i izvođača radova, a samim time i ponudila kvalitetnija usluga </w:t>
      </w:r>
      <w:r w:rsidR="003A6B8D" w:rsidRPr="00B357F4">
        <w:rPr>
          <w:lang w:eastAsia="hr-HR"/>
        </w:rPr>
        <w:t>krajnjim korisnicima</w:t>
      </w:r>
      <w:r w:rsidRPr="00B357F4">
        <w:rPr>
          <w:lang w:eastAsia="hr-HR"/>
        </w:rPr>
        <w:t>.</w:t>
      </w:r>
    </w:p>
    <w:p w14:paraId="144E2872" w14:textId="77777777" w:rsidR="00FB13C0" w:rsidRDefault="00FB13C0" w:rsidP="00FB13C0">
      <w:pPr>
        <w:rPr>
          <w:lang w:eastAsia="hr-HR"/>
        </w:rPr>
      </w:pPr>
      <w:r>
        <w:rPr>
          <w:lang w:eastAsia="hr-HR"/>
        </w:rPr>
        <w:t xml:space="preserve">Prema Zakonu o institucionalnom okviru za korištenje fondova Europske unije u Republici Hrvatskoj (Narodne novine 116/21), Koordinacijsko tijelo (MRRFEU), u suradnji s nadležnim programskim tijelima te ministarstvom nadležnim za poslove uprave i prema potrebi drugim nadležnim resornim tijelima, provodit </w:t>
      </w:r>
      <w:r>
        <w:rPr>
          <w:lang w:eastAsia="hr-HR"/>
        </w:rPr>
        <w:lastRenderedPageBreak/>
        <w:t xml:space="preserve">će redovite analize stanja kapaciteta institucionalnog okvira za korištenje EU fondova te definirati aktivnosti za njihovo daljnje jačanje. Za provedbu navedenih aktivnosti izrađuje se Plan jačanja kapaciteta za korištenje fondova Europske unije (članak 8. Zakona), koji će obuhvaćati potrebe jačanja kapaciteta u svim sustavima upravljanja i kontrole korištenja EU fondova 2021.-2027. obuhvaćenih Zakonom. </w:t>
      </w:r>
    </w:p>
    <w:p w14:paraId="46D1FDEA" w14:textId="157250D1" w:rsidR="00FB13C0" w:rsidRPr="00B357F4" w:rsidRDefault="00FB13C0" w:rsidP="00FB13C0">
      <w:pPr>
        <w:rPr>
          <w:lang w:eastAsia="hr-HR"/>
        </w:rPr>
      </w:pPr>
      <w:r>
        <w:rPr>
          <w:lang w:eastAsia="hr-HR"/>
        </w:rPr>
        <w:t>Plan se izrađuje kroz suradnički pristup sa svim tijelima u svim sustavima upravljanja i kontrole, a za njegovu provedbu, ovisno o mjerama, nadležni su Koordinacijsko tijelo i nadležna upravljačka tijela. Potencijalna uspostava One-stop-shopa, odnosno pružanje tehničke pomoći prijaviteljima bit će definirano u suradnji s nadležnim upravljačkim tijelom kroz Plan jačanja kapaciteta za korištenje fondova Europske unije te ovisno o raspoloživosti tehničke pomoći za financijsko razdoblje 2021.-2027. po pojedinom Programu.</w:t>
      </w:r>
    </w:p>
    <w:p w14:paraId="7BD37DF0" w14:textId="76A83FEF" w:rsidR="00C66637" w:rsidRPr="006734C7" w:rsidRDefault="00C66637" w:rsidP="00920889">
      <w:pPr>
        <w:pStyle w:val="Naslov30"/>
      </w:pPr>
      <w:bookmarkStart w:id="130" w:name="_Toc98932350"/>
      <w:r w:rsidRPr="00B357F4">
        <w:t>One-Stop-Shop kao Integrirana usluga energetske obnove</w:t>
      </w:r>
      <w:r w:rsidR="00C52DCC">
        <w:t xml:space="preserve"> za javne zgrade</w:t>
      </w:r>
      <w:bookmarkEnd w:id="130"/>
    </w:p>
    <w:p w14:paraId="5E619F75" w14:textId="77777777" w:rsidR="00C66637" w:rsidRPr="00B357F4" w:rsidRDefault="00C66637" w:rsidP="00C66637">
      <w:pPr>
        <w:rPr>
          <w:b/>
          <w:lang w:eastAsia="hr-HR"/>
        </w:rPr>
      </w:pPr>
      <w:r w:rsidRPr="00971F9E">
        <w:rPr>
          <w:b/>
          <w:lang w:eastAsia="hr-HR"/>
        </w:rPr>
        <w:t>Vrste i obim usluga</w:t>
      </w:r>
    </w:p>
    <w:p w14:paraId="488CD20D" w14:textId="3E9F1415" w:rsidR="00C66637" w:rsidRPr="00B357F4" w:rsidRDefault="00C66637" w:rsidP="00C66637">
      <w:pPr>
        <w:rPr>
          <w:lang w:eastAsia="hr-HR"/>
        </w:rPr>
      </w:pPr>
      <w:r w:rsidRPr="00B357F4">
        <w:rPr>
          <w:lang w:eastAsia="hr-HR"/>
        </w:rPr>
        <w:t xml:space="preserve">Integrirana usluga energetske obnove (One Stop Shop – OSS) </w:t>
      </w:r>
      <w:r w:rsidR="003A6B8D" w:rsidRPr="00B357F4">
        <w:rPr>
          <w:lang w:eastAsia="hr-HR"/>
        </w:rPr>
        <w:t xml:space="preserve">treba </w:t>
      </w:r>
      <w:r w:rsidRPr="00B357F4">
        <w:rPr>
          <w:lang w:eastAsia="hr-HR"/>
        </w:rPr>
        <w:t>ima</w:t>
      </w:r>
      <w:r w:rsidR="003A6B8D" w:rsidRPr="00B357F4">
        <w:rPr>
          <w:lang w:eastAsia="hr-HR"/>
        </w:rPr>
        <w:t>ti</w:t>
      </w:r>
      <w:r w:rsidRPr="00B357F4">
        <w:rPr>
          <w:lang w:eastAsia="hr-HR"/>
        </w:rPr>
        <w:t xml:space="preserve"> za cilj ukloniti nekoliko ključnih prepreka za bržu provedbu ulaganja u obnovu </w:t>
      </w:r>
      <w:r w:rsidR="003A6B8D" w:rsidRPr="00B357F4">
        <w:rPr>
          <w:lang w:eastAsia="hr-HR"/>
        </w:rPr>
        <w:t>javnih zgrada</w:t>
      </w:r>
      <w:r w:rsidRPr="00B357F4">
        <w:rPr>
          <w:lang w:eastAsia="hr-HR"/>
        </w:rPr>
        <w:t xml:space="preserve"> na području Republike Hrvatske, a temeljeno na regionalnom konceptu. Primaran problem nalazi se u disperziranosti svih usluga (savjetovanje, certificiranje, projektiranje, financiranje, izvedba) koje su neophodne krajnjim korisnicima koji nedovoljno poznaju samo tržište energetskih usluga, ali i tehničke, pravne i administrativne zahtjeve za provedbu energetske obnove. Zbog neiskustva korisnika te manjka povjerenja prema projektantima i izvođačima radova nužna je institucija koja će premostiti informacijski jaz i pratiti korisnike od početne do završne faze energetske obnove zgrada. Drugi značajan problem nalazi se u manjku stalno raspoloživog potpornog financijskog mehanizma koji bi omogućio povoljnije (su)financiranje energetske obnove. Dosadašnji državni potporni programi obnove, usprkos vrlo visokoj potražnji, </w:t>
      </w:r>
      <w:r w:rsidR="002A77E1">
        <w:rPr>
          <w:lang w:eastAsia="hr-HR"/>
        </w:rPr>
        <w:t xml:space="preserve">zbog produženih razdoblja između poziva </w:t>
      </w:r>
      <w:r w:rsidR="00500614">
        <w:rPr>
          <w:lang w:eastAsia="hr-HR"/>
        </w:rPr>
        <w:t xml:space="preserve">sporo utječu na </w:t>
      </w:r>
      <w:r w:rsidR="00485E7A">
        <w:rPr>
          <w:lang w:eastAsia="hr-HR"/>
        </w:rPr>
        <w:t>povjerenje u</w:t>
      </w:r>
      <w:r w:rsidRPr="00B357F4">
        <w:rPr>
          <w:lang w:eastAsia="hr-HR"/>
        </w:rPr>
        <w:t xml:space="preserve"> raspoloživost potpora među korisnike i izvođače radova. Glavna ideja integrirane usluge energetske obnove jest spojiti ponudu i potražnju na način da se pruži stalno raspoloživa i kvalitetna uslugu krajnjim korisnicima uz što manje administrativnih prepreka, a izvođačima usluga osigura konstantna potražnje za njihovim uslugama. </w:t>
      </w:r>
    </w:p>
    <w:p w14:paraId="3CECA96B" w14:textId="77777777" w:rsidR="00C66637" w:rsidRPr="00B357F4" w:rsidRDefault="00C66637" w:rsidP="00C66637">
      <w:pPr>
        <w:rPr>
          <w:lang w:eastAsia="hr-HR"/>
        </w:rPr>
      </w:pPr>
      <w:r w:rsidRPr="00B357F4">
        <w:rPr>
          <w:lang w:eastAsia="hr-HR"/>
        </w:rPr>
        <w:t>Integrirana usluga energetske obnove može obuhvatiti razne faze provedbe energetskih projekata od kojih su tri ključne:</w:t>
      </w:r>
    </w:p>
    <w:tbl>
      <w:tblPr>
        <w:tblStyle w:val="Svijetlatablicareetke110"/>
        <w:tblW w:w="5000" w:type="pct"/>
        <w:tblLayout w:type="fixed"/>
        <w:tblLook w:val="0420" w:firstRow="1" w:lastRow="0" w:firstColumn="0" w:lastColumn="0" w:noHBand="0" w:noVBand="1"/>
      </w:tblPr>
      <w:tblGrid>
        <w:gridCol w:w="3115"/>
        <w:gridCol w:w="3115"/>
        <w:gridCol w:w="3114"/>
      </w:tblGrid>
      <w:tr w:rsidR="00B131D3" w:rsidRPr="00C458B3" w14:paraId="4E0DEFFF" w14:textId="77777777" w:rsidTr="00C300D1">
        <w:trPr>
          <w:cnfStyle w:val="100000000000" w:firstRow="1" w:lastRow="0" w:firstColumn="0" w:lastColumn="0" w:oddVBand="0" w:evenVBand="0" w:oddHBand="0" w:evenHBand="0" w:firstRowFirstColumn="0" w:firstRowLastColumn="0" w:lastRowFirstColumn="0" w:lastRowLastColumn="0"/>
          <w:trHeight w:val="315"/>
        </w:trPr>
        <w:tc>
          <w:tcPr>
            <w:tcW w:w="0" w:type="pct"/>
            <w:hideMark/>
          </w:tcPr>
          <w:p w14:paraId="4737C1F0" w14:textId="64D88B2D" w:rsidR="00C458B3" w:rsidRPr="00C300D1" w:rsidRDefault="00C458B3" w:rsidP="00C300D1">
            <w:pPr>
              <w:spacing w:before="0" w:after="0"/>
              <w:jc w:val="left"/>
              <w:rPr>
                <w:rFonts w:cs="Tahoma"/>
                <w:color w:val="000000"/>
                <w:szCs w:val="20"/>
                <w:lang w:eastAsia="hr-HR"/>
              </w:rPr>
            </w:pPr>
            <w:r w:rsidRPr="00C300D1">
              <w:rPr>
                <w:rFonts w:cs="Tahoma"/>
                <w:color w:val="000000"/>
                <w:szCs w:val="20"/>
                <w:lang w:eastAsia="hr-HR"/>
              </w:rPr>
              <w:t>Pripremne aktivnosti</w:t>
            </w:r>
          </w:p>
        </w:tc>
        <w:tc>
          <w:tcPr>
            <w:tcW w:w="0" w:type="pct"/>
            <w:hideMark/>
          </w:tcPr>
          <w:p w14:paraId="4117F24C" w14:textId="0553BB0C" w:rsidR="00C458B3" w:rsidRPr="00C300D1" w:rsidRDefault="00C458B3" w:rsidP="00C300D1">
            <w:pPr>
              <w:spacing w:before="0" w:after="0"/>
              <w:jc w:val="left"/>
              <w:rPr>
                <w:rFonts w:cs="Tahoma"/>
                <w:color w:val="000000"/>
                <w:szCs w:val="20"/>
                <w:lang w:eastAsia="hr-HR"/>
              </w:rPr>
            </w:pPr>
            <w:r w:rsidRPr="00C300D1">
              <w:rPr>
                <w:rFonts w:cs="Tahoma"/>
                <w:color w:val="000000"/>
                <w:szCs w:val="20"/>
                <w:lang w:eastAsia="hr-HR"/>
              </w:rPr>
              <w:t>Provedbene aktivnosti</w:t>
            </w:r>
          </w:p>
        </w:tc>
        <w:tc>
          <w:tcPr>
            <w:tcW w:w="0" w:type="pct"/>
            <w:hideMark/>
          </w:tcPr>
          <w:p w14:paraId="4EB72CD8" w14:textId="324F77AC" w:rsidR="00C458B3" w:rsidRPr="00C300D1" w:rsidRDefault="00C458B3" w:rsidP="00C300D1">
            <w:pPr>
              <w:spacing w:before="0" w:after="0"/>
              <w:jc w:val="left"/>
              <w:rPr>
                <w:rFonts w:cs="Tahoma"/>
                <w:color w:val="000000"/>
                <w:szCs w:val="20"/>
                <w:lang w:eastAsia="hr-HR"/>
              </w:rPr>
            </w:pPr>
            <w:r w:rsidRPr="00C300D1">
              <w:rPr>
                <w:rFonts w:cs="Tahoma"/>
                <w:color w:val="000000"/>
                <w:szCs w:val="20"/>
                <w:lang w:eastAsia="hr-HR"/>
              </w:rPr>
              <w:t>Praćenje/vođenje investicije</w:t>
            </w:r>
          </w:p>
        </w:tc>
      </w:tr>
      <w:tr w:rsidR="00B131D3" w:rsidRPr="00C458B3" w14:paraId="17852495" w14:textId="77777777" w:rsidTr="00C300D1">
        <w:trPr>
          <w:trHeight w:val="330"/>
        </w:trPr>
        <w:tc>
          <w:tcPr>
            <w:tcW w:w="0" w:type="pct"/>
            <w:vAlign w:val="center"/>
            <w:hideMark/>
          </w:tcPr>
          <w:p w14:paraId="658C9253" w14:textId="5151CC64" w:rsidR="00256F06" w:rsidRDefault="00DE1AB2" w:rsidP="00C300D1">
            <w:pPr>
              <w:pStyle w:val="Odlomakpopisa"/>
              <w:numPr>
                <w:ilvl w:val="0"/>
                <w:numId w:val="91"/>
              </w:numPr>
              <w:spacing w:before="0" w:after="0"/>
              <w:ind w:left="454"/>
              <w:jc w:val="left"/>
              <w:rPr>
                <w:rFonts w:cs="Tahoma"/>
                <w:color w:val="000000"/>
                <w:szCs w:val="20"/>
              </w:rPr>
            </w:pPr>
            <w:r>
              <w:rPr>
                <w:rFonts w:cs="Tahoma"/>
                <w:color w:val="000000"/>
                <w:szCs w:val="20"/>
              </w:rPr>
              <w:t>Edukacija (radionice za korisnike)</w:t>
            </w:r>
          </w:p>
          <w:p w14:paraId="3275AFC7" w14:textId="64387926" w:rsidR="00C458B3" w:rsidRPr="00C300D1" w:rsidRDefault="00C458B3" w:rsidP="00C300D1">
            <w:pPr>
              <w:pStyle w:val="Odlomakpopisa"/>
              <w:numPr>
                <w:ilvl w:val="0"/>
                <w:numId w:val="91"/>
              </w:numPr>
              <w:spacing w:before="0" w:after="0"/>
              <w:ind w:left="454"/>
              <w:jc w:val="left"/>
              <w:rPr>
                <w:rFonts w:cs="Tahoma"/>
                <w:color w:val="000000"/>
                <w:szCs w:val="20"/>
              </w:rPr>
            </w:pPr>
            <w:r w:rsidRPr="00C300D1">
              <w:rPr>
                <w:rFonts w:cs="Tahoma"/>
                <w:color w:val="000000"/>
                <w:szCs w:val="20"/>
              </w:rPr>
              <w:t xml:space="preserve">Tehnički (energetski) pregled </w:t>
            </w:r>
          </w:p>
          <w:p w14:paraId="67E52B46" w14:textId="3CDD1640" w:rsidR="00C458B3" w:rsidRPr="00C300D1" w:rsidRDefault="00C458B3" w:rsidP="00C300D1">
            <w:pPr>
              <w:pStyle w:val="Odlomakpopisa"/>
              <w:numPr>
                <w:ilvl w:val="0"/>
                <w:numId w:val="91"/>
              </w:numPr>
              <w:spacing w:before="0" w:after="0"/>
              <w:ind w:left="454"/>
              <w:jc w:val="left"/>
              <w:rPr>
                <w:rFonts w:cs="Tahoma"/>
                <w:color w:val="000000"/>
                <w:szCs w:val="20"/>
              </w:rPr>
            </w:pPr>
            <w:r w:rsidRPr="00C300D1">
              <w:rPr>
                <w:rFonts w:cs="Tahoma"/>
                <w:color w:val="000000"/>
                <w:szCs w:val="20"/>
              </w:rPr>
              <w:t>Energetsko savjetovanje</w:t>
            </w:r>
          </w:p>
          <w:p w14:paraId="5DBA0F4B" w14:textId="480D1D1E" w:rsidR="00C458B3" w:rsidRPr="00C300D1" w:rsidRDefault="00C458B3" w:rsidP="00C300D1">
            <w:pPr>
              <w:pStyle w:val="Odlomakpopisa"/>
              <w:numPr>
                <w:ilvl w:val="0"/>
                <w:numId w:val="91"/>
              </w:numPr>
              <w:spacing w:before="0" w:after="0"/>
              <w:ind w:left="454"/>
              <w:jc w:val="left"/>
              <w:rPr>
                <w:rFonts w:cs="Tahoma"/>
                <w:color w:val="000000"/>
                <w:szCs w:val="20"/>
              </w:rPr>
            </w:pPr>
            <w:r w:rsidRPr="00C300D1">
              <w:rPr>
                <w:rFonts w:cs="Tahoma"/>
                <w:color w:val="000000"/>
                <w:szCs w:val="20"/>
              </w:rPr>
              <w:t>Izrada financijskog plana</w:t>
            </w:r>
          </w:p>
          <w:p w14:paraId="27EDAA99" w14:textId="3E084029" w:rsidR="00C458B3" w:rsidRPr="00C300D1" w:rsidRDefault="00C458B3" w:rsidP="00C300D1">
            <w:pPr>
              <w:pStyle w:val="Odlomakpopisa"/>
              <w:numPr>
                <w:ilvl w:val="0"/>
                <w:numId w:val="91"/>
              </w:numPr>
              <w:spacing w:before="0" w:after="0"/>
              <w:ind w:left="454"/>
              <w:jc w:val="left"/>
              <w:rPr>
                <w:rFonts w:cs="Tahoma"/>
                <w:color w:val="000000"/>
                <w:szCs w:val="20"/>
              </w:rPr>
            </w:pPr>
            <w:r w:rsidRPr="00C300D1">
              <w:rPr>
                <w:rFonts w:cs="Tahoma"/>
                <w:color w:val="000000"/>
                <w:szCs w:val="20"/>
              </w:rPr>
              <w:t>Izrada projektne dokumentacije</w:t>
            </w:r>
          </w:p>
        </w:tc>
        <w:tc>
          <w:tcPr>
            <w:tcW w:w="0" w:type="pct"/>
            <w:vAlign w:val="center"/>
            <w:hideMark/>
          </w:tcPr>
          <w:p w14:paraId="6C53B199" w14:textId="77777777" w:rsidR="00C458B3" w:rsidRPr="00C300D1" w:rsidRDefault="00C458B3" w:rsidP="00C300D1">
            <w:pPr>
              <w:pStyle w:val="Odlomakpopisa"/>
              <w:numPr>
                <w:ilvl w:val="0"/>
                <w:numId w:val="91"/>
              </w:numPr>
              <w:spacing w:before="0" w:after="0"/>
              <w:ind w:left="418"/>
              <w:jc w:val="left"/>
              <w:rPr>
                <w:rFonts w:cs="Tahoma"/>
                <w:color w:val="000000"/>
                <w:szCs w:val="20"/>
              </w:rPr>
            </w:pPr>
            <w:r w:rsidRPr="00C300D1">
              <w:rPr>
                <w:rFonts w:cs="Tahoma"/>
                <w:color w:val="000000"/>
                <w:szCs w:val="20"/>
              </w:rPr>
              <w:t>(Su)financiranje projekta</w:t>
            </w:r>
          </w:p>
          <w:p w14:paraId="61D119F7" w14:textId="113E9EAF" w:rsidR="00C458B3" w:rsidRPr="00C300D1" w:rsidRDefault="00C458B3" w:rsidP="00C300D1">
            <w:pPr>
              <w:pStyle w:val="Odlomakpopisa"/>
              <w:numPr>
                <w:ilvl w:val="0"/>
                <w:numId w:val="91"/>
              </w:numPr>
              <w:spacing w:before="0" w:after="0"/>
              <w:ind w:left="418"/>
              <w:jc w:val="left"/>
              <w:rPr>
                <w:rFonts w:cs="Tahoma"/>
                <w:color w:val="000000"/>
                <w:szCs w:val="20"/>
              </w:rPr>
            </w:pPr>
            <w:r w:rsidRPr="00C300D1">
              <w:rPr>
                <w:rFonts w:cs="Tahoma"/>
                <w:color w:val="000000"/>
                <w:szCs w:val="20"/>
              </w:rPr>
              <w:t>Ugovaranje radova</w:t>
            </w:r>
          </w:p>
          <w:p w14:paraId="63B67E8E" w14:textId="3011B47E" w:rsidR="00C458B3" w:rsidRPr="00C300D1" w:rsidRDefault="00C458B3" w:rsidP="00C300D1">
            <w:pPr>
              <w:pStyle w:val="Odlomakpopisa"/>
              <w:numPr>
                <w:ilvl w:val="0"/>
                <w:numId w:val="91"/>
              </w:numPr>
              <w:spacing w:before="0" w:after="0"/>
              <w:ind w:left="418"/>
              <w:jc w:val="left"/>
              <w:rPr>
                <w:rFonts w:cs="Tahoma"/>
                <w:color w:val="000000"/>
                <w:szCs w:val="20"/>
              </w:rPr>
            </w:pPr>
            <w:r w:rsidRPr="00C300D1">
              <w:rPr>
                <w:rFonts w:cs="Tahoma"/>
                <w:color w:val="000000"/>
                <w:szCs w:val="20"/>
              </w:rPr>
              <w:t>Praćenje izvođenja radova (nadzor) i osiguranje kvalitete</w:t>
            </w:r>
          </w:p>
        </w:tc>
        <w:tc>
          <w:tcPr>
            <w:tcW w:w="0" w:type="pct"/>
            <w:vAlign w:val="center"/>
            <w:hideMark/>
          </w:tcPr>
          <w:p w14:paraId="171FE251" w14:textId="77777777" w:rsidR="00C458B3" w:rsidRPr="00C300D1" w:rsidRDefault="00C458B3" w:rsidP="00C300D1">
            <w:pPr>
              <w:pStyle w:val="Odlomakpopisa"/>
              <w:numPr>
                <w:ilvl w:val="0"/>
                <w:numId w:val="91"/>
              </w:numPr>
              <w:spacing w:before="0" w:after="0"/>
              <w:ind w:left="443"/>
              <w:jc w:val="left"/>
              <w:rPr>
                <w:rFonts w:cs="Tahoma"/>
                <w:color w:val="000000"/>
                <w:szCs w:val="20"/>
              </w:rPr>
            </w:pPr>
            <w:r w:rsidRPr="00C300D1">
              <w:rPr>
                <w:rFonts w:cs="Tahoma"/>
                <w:color w:val="000000"/>
                <w:szCs w:val="20"/>
              </w:rPr>
              <w:t xml:space="preserve">Praćenje potrošnje energije </w:t>
            </w:r>
          </w:p>
          <w:p w14:paraId="6B21F8A8" w14:textId="43B9F7F8" w:rsidR="00C458B3" w:rsidRPr="00C300D1" w:rsidRDefault="00C458B3" w:rsidP="00C300D1">
            <w:pPr>
              <w:pStyle w:val="Odlomakpopisa"/>
              <w:numPr>
                <w:ilvl w:val="0"/>
                <w:numId w:val="91"/>
              </w:numPr>
              <w:spacing w:before="0" w:after="0"/>
              <w:ind w:left="443"/>
              <w:jc w:val="left"/>
              <w:rPr>
                <w:rFonts w:cs="Tahoma"/>
                <w:color w:val="000000"/>
                <w:szCs w:val="20"/>
              </w:rPr>
            </w:pPr>
            <w:r w:rsidRPr="00C300D1">
              <w:rPr>
                <w:rFonts w:cs="Tahoma"/>
                <w:color w:val="000000"/>
                <w:szCs w:val="20"/>
              </w:rPr>
              <w:t>Praćenje</w:t>
            </w:r>
            <w:r>
              <w:rPr>
                <w:rFonts w:cs="Tahoma"/>
                <w:color w:val="000000"/>
                <w:szCs w:val="20"/>
              </w:rPr>
              <w:t xml:space="preserve"> </w:t>
            </w:r>
            <w:r w:rsidRPr="00C300D1">
              <w:rPr>
                <w:rFonts w:cs="Tahoma"/>
                <w:color w:val="000000"/>
                <w:szCs w:val="20"/>
              </w:rPr>
              <w:t>zadovoljstva korisnika</w:t>
            </w:r>
          </w:p>
        </w:tc>
      </w:tr>
    </w:tbl>
    <w:p w14:paraId="254DC39A" w14:textId="393B8367" w:rsidR="00C66637" w:rsidRDefault="00C66637" w:rsidP="00C66637">
      <w:pPr>
        <w:rPr>
          <w:lang w:eastAsia="hr-HR"/>
        </w:rPr>
      </w:pPr>
      <w:r w:rsidRPr="00203A80">
        <w:rPr>
          <w:lang w:eastAsia="hr-HR"/>
        </w:rPr>
        <w:t xml:space="preserve">Na razini </w:t>
      </w:r>
      <w:r w:rsidR="00BF4B63" w:rsidRPr="00AB4B63">
        <w:rPr>
          <w:lang w:eastAsia="hr-HR"/>
        </w:rPr>
        <w:t xml:space="preserve">jedinica regionalne samouprave (ili </w:t>
      </w:r>
      <w:r w:rsidR="005B6939" w:rsidRPr="00971F9E">
        <w:rPr>
          <w:lang w:eastAsia="hr-HR"/>
        </w:rPr>
        <w:t>grupa jedinica regionalne samouprave)</w:t>
      </w:r>
      <w:r w:rsidRPr="00B357F4">
        <w:rPr>
          <w:lang w:eastAsia="hr-HR"/>
        </w:rPr>
        <w:t xml:space="preserve"> moguće je </w:t>
      </w:r>
      <w:r w:rsidR="00385477" w:rsidRPr="00B357F4">
        <w:rPr>
          <w:lang w:eastAsia="hr-HR"/>
        </w:rPr>
        <w:t xml:space="preserve">izraditi </w:t>
      </w:r>
      <w:r w:rsidRPr="00B357F4">
        <w:rPr>
          <w:lang w:eastAsia="hr-HR"/>
        </w:rPr>
        <w:t xml:space="preserve">više </w:t>
      </w:r>
      <w:r w:rsidR="008828EA" w:rsidRPr="00B357F4">
        <w:rPr>
          <w:lang w:eastAsia="hr-HR"/>
        </w:rPr>
        <w:t xml:space="preserve">organizacijskih </w:t>
      </w:r>
      <w:r w:rsidRPr="00B357F4">
        <w:rPr>
          <w:lang w:eastAsia="hr-HR"/>
        </w:rPr>
        <w:t xml:space="preserve">shema </w:t>
      </w:r>
      <w:r w:rsidR="009F146D">
        <w:rPr>
          <w:lang w:eastAsia="hr-HR"/>
        </w:rPr>
        <w:t>OSS-ova</w:t>
      </w:r>
      <w:r w:rsidR="008828EA" w:rsidRPr="00B357F4">
        <w:rPr>
          <w:lang w:eastAsia="hr-HR"/>
        </w:rPr>
        <w:t xml:space="preserve"> </w:t>
      </w:r>
      <w:r w:rsidRPr="006734C7">
        <w:rPr>
          <w:lang w:eastAsia="hr-HR"/>
        </w:rPr>
        <w:t xml:space="preserve">koje </w:t>
      </w:r>
      <w:r w:rsidR="008828EA" w:rsidRPr="00203A80">
        <w:rPr>
          <w:lang w:eastAsia="hr-HR"/>
        </w:rPr>
        <w:t xml:space="preserve">bi zadovoljile potrebe </w:t>
      </w:r>
      <w:r w:rsidR="008828EA" w:rsidRPr="00AB4B63">
        <w:rPr>
          <w:lang w:eastAsia="hr-HR"/>
        </w:rPr>
        <w:t>korisnika na tom području na najefikasniji način</w:t>
      </w:r>
      <w:r w:rsidR="00DF47F0" w:rsidRPr="00971F9E">
        <w:rPr>
          <w:lang w:eastAsia="hr-HR"/>
        </w:rPr>
        <w:t xml:space="preserve">. </w:t>
      </w:r>
      <w:r w:rsidR="00672900" w:rsidRPr="00B357F4">
        <w:rPr>
          <w:lang w:eastAsia="hr-HR"/>
        </w:rPr>
        <w:t xml:space="preserve">Ovo je posebno važno u kontekstu sveobuhvatne obnove gdje </w:t>
      </w:r>
      <w:r w:rsidR="00420EAB" w:rsidRPr="00B357F4">
        <w:rPr>
          <w:lang w:eastAsia="hr-HR"/>
        </w:rPr>
        <w:t xml:space="preserve">u različitim dijelovima Hrvatske fondovi zgrada imaju različite potrebe pogotovo u pogledu protupotresne </w:t>
      </w:r>
      <w:r w:rsidR="578F49F7" w:rsidRPr="00B357F4">
        <w:rPr>
          <w:lang w:eastAsia="hr-HR"/>
        </w:rPr>
        <w:t>otpornosti zgrada</w:t>
      </w:r>
      <w:r w:rsidR="00420EAB" w:rsidRPr="00B357F4">
        <w:rPr>
          <w:lang w:eastAsia="hr-HR"/>
        </w:rPr>
        <w:t xml:space="preserve"> i </w:t>
      </w:r>
      <w:r w:rsidR="0690C8EE" w:rsidRPr="00B357F4">
        <w:rPr>
          <w:lang w:eastAsia="hr-HR"/>
        </w:rPr>
        <w:t>pojačanja konstrukcije</w:t>
      </w:r>
      <w:r w:rsidR="00857974" w:rsidRPr="00B357F4">
        <w:rPr>
          <w:lang w:eastAsia="hr-HR"/>
        </w:rPr>
        <w:t xml:space="preserve">. Također, </w:t>
      </w:r>
      <w:r w:rsidR="009F146D">
        <w:rPr>
          <w:lang w:eastAsia="hr-HR"/>
        </w:rPr>
        <w:t>OSS-ovi</w:t>
      </w:r>
      <w:r w:rsidR="00857974" w:rsidRPr="00B357F4">
        <w:rPr>
          <w:lang w:eastAsia="hr-HR"/>
        </w:rPr>
        <w:t xml:space="preserve"> </w:t>
      </w:r>
      <w:r w:rsidR="00A32188" w:rsidRPr="00B357F4">
        <w:rPr>
          <w:lang w:eastAsia="hr-HR"/>
        </w:rPr>
        <w:t xml:space="preserve">za područje </w:t>
      </w:r>
      <w:r w:rsidR="00625D3E" w:rsidRPr="00B357F4">
        <w:rPr>
          <w:lang w:eastAsia="hr-HR"/>
        </w:rPr>
        <w:t xml:space="preserve">Grada Zagreba, Krapinsko-zagorske županije, Zagrebačke županije, Sisačko-moslavačke županije i Karlovačke županije omogućili bi korisnicima </w:t>
      </w:r>
      <w:r w:rsidR="00630F62" w:rsidRPr="00B357F4">
        <w:rPr>
          <w:lang w:eastAsia="hr-HR"/>
        </w:rPr>
        <w:t>lakšu i jednostavniju pripremu projekata koji kombiniraju sredstva FS</w:t>
      </w:r>
      <w:r w:rsidR="00A17A21">
        <w:rPr>
          <w:lang w:eastAsia="hr-HR"/>
        </w:rPr>
        <w:t>EU</w:t>
      </w:r>
      <w:r w:rsidR="006064E1">
        <w:rPr>
          <w:lang w:eastAsia="hr-HR"/>
        </w:rPr>
        <w:t>-</w:t>
      </w:r>
      <w:r w:rsidR="00630F62" w:rsidRPr="00B357F4">
        <w:rPr>
          <w:lang w:eastAsia="hr-HR"/>
        </w:rPr>
        <w:t>a i NPOO</w:t>
      </w:r>
      <w:r w:rsidR="006064E1">
        <w:rPr>
          <w:lang w:eastAsia="hr-HR"/>
        </w:rPr>
        <w:t>-</w:t>
      </w:r>
      <w:r w:rsidR="00630F62" w:rsidRPr="00B357F4">
        <w:rPr>
          <w:lang w:eastAsia="hr-HR"/>
        </w:rPr>
        <w:t>a.</w:t>
      </w:r>
      <w:r w:rsidR="00A32188" w:rsidRPr="00B357F4">
        <w:rPr>
          <w:lang w:eastAsia="hr-HR"/>
        </w:rPr>
        <w:t xml:space="preserve"> </w:t>
      </w:r>
    </w:p>
    <w:p w14:paraId="37490578" w14:textId="0934749D" w:rsidR="000D334C" w:rsidRPr="00B357F4" w:rsidRDefault="000D334C" w:rsidP="000D334C">
      <w:pPr>
        <w:rPr>
          <w:b/>
          <w:lang w:eastAsia="hr-HR"/>
        </w:rPr>
      </w:pPr>
      <w:r>
        <w:rPr>
          <w:b/>
          <w:lang w:eastAsia="hr-HR"/>
        </w:rPr>
        <w:t>Uloga One-Stop-Shopa</w:t>
      </w:r>
    </w:p>
    <w:p w14:paraId="2E72930B" w14:textId="29182A1A" w:rsidR="004349A5" w:rsidRPr="00B357F4" w:rsidRDefault="004349A5" w:rsidP="35396A93">
      <w:pPr>
        <w:rPr>
          <w:lang w:eastAsia="hr-HR"/>
        </w:rPr>
      </w:pPr>
      <w:r w:rsidRPr="00920889">
        <w:rPr>
          <w:lang w:eastAsia="hr-HR"/>
        </w:rPr>
        <w:t xml:space="preserve">OSS-ovi bi imali ulogu centralnog mjesta </w:t>
      </w:r>
      <w:r w:rsidR="00816446" w:rsidRPr="00920889">
        <w:rPr>
          <w:lang w:eastAsia="hr-HR"/>
        </w:rPr>
        <w:t>gdje bi</w:t>
      </w:r>
      <w:r w:rsidR="00C14AD0" w:rsidRPr="00920889">
        <w:rPr>
          <w:lang w:eastAsia="hr-HR"/>
        </w:rPr>
        <w:t xml:space="preserve"> se</w:t>
      </w:r>
      <w:r w:rsidR="00816446" w:rsidRPr="00920889">
        <w:rPr>
          <w:lang w:eastAsia="hr-HR"/>
        </w:rPr>
        <w:t xml:space="preserve"> korisnici </w:t>
      </w:r>
      <w:r w:rsidR="00797FA6" w:rsidRPr="00920889">
        <w:rPr>
          <w:lang w:eastAsia="hr-HR"/>
        </w:rPr>
        <w:t xml:space="preserve">informirali o mogućnostima energetske obnove građevina u svojem vlasništvu </w:t>
      </w:r>
      <w:r w:rsidR="00056CB0" w:rsidRPr="00920889">
        <w:rPr>
          <w:lang w:eastAsia="hr-HR"/>
        </w:rPr>
        <w:t>te gdje bi</w:t>
      </w:r>
      <w:r w:rsidR="00797FA6" w:rsidRPr="00920889">
        <w:rPr>
          <w:lang w:eastAsia="hr-HR"/>
        </w:rPr>
        <w:t xml:space="preserve"> </w:t>
      </w:r>
      <w:r w:rsidR="00816446" w:rsidRPr="00920889">
        <w:rPr>
          <w:lang w:eastAsia="hr-HR"/>
        </w:rPr>
        <w:t>prijavljivali</w:t>
      </w:r>
      <w:r w:rsidR="009513C7" w:rsidRPr="00920889">
        <w:rPr>
          <w:lang w:eastAsia="hr-HR"/>
        </w:rPr>
        <w:t xml:space="preserve"> i nominirali</w:t>
      </w:r>
      <w:r w:rsidR="00816446" w:rsidRPr="00920889">
        <w:rPr>
          <w:lang w:eastAsia="hr-HR"/>
        </w:rPr>
        <w:t xml:space="preserve"> svoje projekte</w:t>
      </w:r>
      <w:r w:rsidR="009513C7" w:rsidRPr="00920889">
        <w:rPr>
          <w:lang w:eastAsia="hr-HR"/>
        </w:rPr>
        <w:t xml:space="preserve">. OSS bi nadalje </w:t>
      </w:r>
      <w:r w:rsidR="00C77574" w:rsidRPr="00920889">
        <w:rPr>
          <w:lang w:eastAsia="hr-HR"/>
        </w:rPr>
        <w:t xml:space="preserve">proveo preliminarne analize te prezentirao korisnicima </w:t>
      </w:r>
      <w:r w:rsidR="00E608E8" w:rsidRPr="00920889">
        <w:rPr>
          <w:lang w:eastAsia="hr-HR"/>
        </w:rPr>
        <w:t>mogućnosti</w:t>
      </w:r>
      <w:r w:rsidR="4864553F" w:rsidRPr="00920889">
        <w:rPr>
          <w:lang w:eastAsia="hr-HR"/>
        </w:rPr>
        <w:t xml:space="preserve"> i modele</w:t>
      </w:r>
      <w:r w:rsidR="00E608E8" w:rsidRPr="00920889">
        <w:rPr>
          <w:lang w:eastAsia="hr-HR"/>
        </w:rPr>
        <w:t xml:space="preserve"> realizacije.</w:t>
      </w:r>
      <w:r w:rsidR="70C5E275" w:rsidRPr="00920889">
        <w:rPr>
          <w:lang w:eastAsia="hr-HR"/>
        </w:rPr>
        <w:t xml:space="preserve">. </w:t>
      </w:r>
    </w:p>
    <w:p w14:paraId="7ADD5CF8" w14:textId="179EED62" w:rsidR="005D3D7D" w:rsidRDefault="005D3D7D" w:rsidP="35396A93">
      <w:pPr>
        <w:rPr>
          <w:lang w:eastAsia="hr-HR"/>
        </w:rPr>
      </w:pPr>
      <w:r>
        <w:rPr>
          <w:lang w:eastAsia="hr-HR"/>
        </w:rPr>
        <w:t xml:space="preserve">U fazi praćenja OSS bi imao ulogu praćenja ostvarenih rezultata </w:t>
      </w:r>
      <w:r w:rsidR="00B545AE">
        <w:rPr>
          <w:lang w:eastAsia="hr-HR"/>
        </w:rPr>
        <w:t>sa aspekta zadovoljstva korisnika projektima energetske obnove zgrada te sa aspekta praćenja ostvarenih energetskih ušteda</w:t>
      </w:r>
      <w:r w:rsidR="00EA6A9E">
        <w:rPr>
          <w:lang w:eastAsia="hr-HR"/>
        </w:rPr>
        <w:t xml:space="preserve">. U ovom dijelu, OSS bi </w:t>
      </w:r>
      <w:r w:rsidR="00CC224E">
        <w:rPr>
          <w:lang w:eastAsia="hr-HR"/>
        </w:rPr>
        <w:t>koristio stečena iskustva k</w:t>
      </w:r>
      <w:r w:rsidR="00311453">
        <w:rPr>
          <w:lang w:eastAsia="hr-HR"/>
        </w:rPr>
        <w:t xml:space="preserve">ako bi kontinuirano podizao kvalitetu </w:t>
      </w:r>
      <w:r w:rsidR="00485A9D">
        <w:rPr>
          <w:lang w:eastAsia="hr-HR"/>
        </w:rPr>
        <w:t xml:space="preserve">u pripremi i provedbi projekta </w:t>
      </w:r>
      <w:r w:rsidR="00485A9D">
        <w:rPr>
          <w:lang w:eastAsia="hr-HR"/>
        </w:rPr>
        <w:lastRenderedPageBreak/>
        <w:t xml:space="preserve">odnosno kako bi implementirao stečena iskustva kroz razvoj </w:t>
      </w:r>
      <w:r w:rsidR="00840D2E">
        <w:rPr>
          <w:lang w:eastAsia="hr-HR"/>
        </w:rPr>
        <w:t xml:space="preserve">standardne dokumentacije i </w:t>
      </w:r>
      <w:r w:rsidR="00846BFD">
        <w:rPr>
          <w:lang w:eastAsia="hr-HR"/>
        </w:rPr>
        <w:t>unaprjeđenje procesa praćenja provedbe projekata.</w:t>
      </w:r>
      <w:r w:rsidR="00311453">
        <w:rPr>
          <w:lang w:eastAsia="hr-HR"/>
        </w:rPr>
        <w:t xml:space="preserve"> </w:t>
      </w:r>
      <w:r w:rsidR="00B545AE">
        <w:rPr>
          <w:lang w:eastAsia="hr-HR"/>
        </w:rPr>
        <w:t xml:space="preserve"> </w:t>
      </w:r>
    </w:p>
    <w:p w14:paraId="3B3DB46B" w14:textId="5BB54EE3" w:rsidR="00C66637" w:rsidRPr="006734C7" w:rsidRDefault="00C66637" w:rsidP="00522E47">
      <w:pPr>
        <w:rPr>
          <w:lang w:eastAsia="hr-HR"/>
        </w:rPr>
      </w:pPr>
    </w:p>
    <w:p w14:paraId="2D949CC6" w14:textId="662F451E" w:rsidR="00AF018F" w:rsidRPr="00B357F4" w:rsidRDefault="1554EE58" w:rsidP="00920889">
      <w:pPr>
        <w:pStyle w:val="Naslov10"/>
      </w:pPr>
      <w:bookmarkStart w:id="131" w:name="_Toc94770008"/>
      <w:bookmarkStart w:id="132" w:name="_Toc94770009"/>
      <w:bookmarkStart w:id="133" w:name="_Toc94770010"/>
      <w:bookmarkStart w:id="134" w:name="_Toc94770011"/>
      <w:bookmarkStart w:id="135" w:name="_Toc94770012"/>
      <w:bookmarkStart w:id="136" w:name="_Toc94770013"/>
      <w:bookmarkStart w:id="137" w:name="_Toc94770014"/>
      <w:bookmarkStart w:id="138" w:name="_Toc94770015"/>
      <w:bookmarkStart w:id="139" w:name="_Toc94770016"/>
      <w:bookmarkStart w:id="140" w:name="_Toc94770017"/>
      <w:bookmarkStart w:id="141" w:name="_Toc94770018"/>
      <w:bookmarkStart w:id="142" w:name="_Toc94770019"/>
      <w:bookmarkStart w:id="143" w:name="_Toc94770020"/>
      <w:bookmarkStart w:id="144" w:name="_Toc94770021"/>
      <w:bookmarkStart w:id="145" w:name="_Toc94770022"/>
      <w:bookmarkStart w:id="146" w:name="_Toc94770023"/>
      <w:bookmarkStart w:id="147" w:name="_Toc94770024"/>
      <w:bookmarkStart w:id="148" w:name="_Toc94770025"/>
      <w:bookmarkStart w:id="149" w:name="_Ref86238392"/>
      <w:bookmarkStart w:id="150" w:name="_Ref86238402"/>
      <w:bookmarkStart w:id="151" w:name="_Ref86238415"/>
      <w:bookmarkStart w:id="152" w:name="_Ref86238427"/>
      <w:bookmarkStart w:id="153" w:name="_Toc98932351"/>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B357F4">
        <w:lastRenderedPageBreak/>
        <w:t>Financijska analiza</w:t>
      </w:r>
      <w:bookmarkEnd w:id="149"/>
      <w:bookmarkEnd w:id="150"/>
      <w:bookmarkEnd w:id="151"/>
      <w:bookmarkEnd w:id="152"/>
      <w:bookmarkEnd w:id="153"/>
    </w:p>
    <w:p w14:paraId="6666229A" w14:textId="77777777" w:rsidR="00492F0C" w:rsidRPr="00B357F4" w:rsidRDefault="70D1CD6D" w:rsidP="00492F0C">
      <w:pPr>
        <w:pStyle w:val="Naslov20"/>
      </w:pPr>
      <w:bookmarkStart w:id="154" w:name="_Toc98932352"/>
      <w:r w:rsidRPr="00B357F4">
        <w:t>Analiza potrebnih investicija i utvrđivanje financijskog jaza</w:t>
      </w:r>
      <w:bookmarkEnd w:id="154"/>
    </w:p>
    <w:p w14:paraId="5B0B52BB" w14:textId="028D8FF8" w:rsidR="00557638" w:rsidRPr="00B357F4" w:rsidRDefault="4D843F27" w:rsidP="00557638">
      <w:r w:rsidRPr="00B357F4">
        <w:t xml:space="preserve">Investicija potrebna za postizanje nacionalnih ciljeva određena je prema ukupnoj površini zgrada javnog sektora, planiranoj stopi obnove fonda zgrada te podacima iz </w:t>
      </w:r>
      <w:bookmarkStart w:id="155" w:name="_Hlk79402064"/>
      <w:r w:rsidRPr="00B357F4">
        <w:t>Dugoročne strategije obnove nacionalnog fonda zgrada do 2050. godine</w:t>
      </w:r>
      <w:bookmarkEnd w:id="155"/>
      <w:r w:rsidRPr="00B357F4">
        <w:t>, gdje je prosječni investicijski trošak energetske obnove nestambenih zgrada izračunat korištenjem vrijednosti pretpostavljenih cijena obnove do nZEB standarda</w:t>
      </w:r>
      <w:r w:rsidR="637A43E8" w:rsidRPr="00B357F4">
        <w:t xml:space="preserve"> za rekonstrukciju</w:t>
      </w:r>
      <w:r w:rsidRPr="00B357F4">
        <w:t xml:space="preserve">, troškova </w:t>
      </w:r>
      <w:r w:rsidR="02F08DC0" w:rsidRPr="00B357F4">
        <w:t>konstrukcijske obnove</w:t>
      </w:r>
      <w:r w:rsidRPr="00B357F4">
        <w:t xml:space="preserve"> te troškova za  mjere </w:t>
      </w:r>
      <w:r w:rsidR="6A76D0F0" w:rsidRPr="00B357F4">
        <w:t>povećanja sigurnosti u slučaju požara.</w:t>
      </w:r>
    </w:p>
    <w:p w14:paraId="1B586C4D" w14:textId="7C7CD185" w:rsidR="001B7733" w:rsidRDefault="001B7733" w:rsidP="001B7733">
      <w:pPr>
        <w:spacing w:before="0" w:after="160" w:line="259" w:lineRule="auto"/>
      </w:pPr>
      <w:r>
        <w:rPr>
          <w:lang w:eastAsia="hr-HR"/>
        </w:rPr>
        <w:t xml:space="preserve">Za procjenu investicijskih troškova obnove korištene su vrijednosti ciljane površine obnovljenih ZJS koje prikazuje </w:t>
      </w:r>
      <w:r w:rsidRPr="006734C7">
        <w:rPr>
          <w:lang w:eastAsia="hr-HR"/>
        </w:rPr>
        <w:fldChar w:fldCharType="begin"/>
      </w:r>
      <w:r w:rsidRPr="00B357F4">
        <w:rPr>
          <w:lang w:eastAsia="hr-HR"/>
        </w:rPr>
        <w:instrText xml:space="preserve"> REF _Ref86238515 \h </w:instrText>
      </w:r>
      <w:r w:rsidRPr="006734C7">
        <w:rPr>
          <w:lang w:eastAsia="hr-HR"/>
        </w:rPr>
      </w:r>
      <w:r w:rsidRPr="006734C7">
        <w:rPr>
          <w:lang w:eastAsia="hr-HR"/>
        </w:rPr>
        <w:fldChar w:fldCharType="separate"/>
      </w:r>
      <w:r w:rsidR="00814B67" w:rsidRPr="00B357F4">
        <w:t xml:space="preserve">Tablica </w:t>
      </w:r>
      <w:r w:rsidR="00814B67">
        <w:rPr>
          <w:noProof/>
        </w:rPr>
        <w:t>5</w:t>
      </w:r>
      <w:r w:rsidR="00814B67">
        <w:noBreakHyphen/>
      </w:r>
      <w:r w:rsidR="00814B67">
        <w:rPr>
          <w:noProof/>
        </w:rPr>
        <w:t>1</w:t>
      </w:r>
      <w:r w:rsidR="00814B67" w:rsidRPr="003020E6">
        <w:t xml:space="preserve">: </w:t>
      </w:r>
      <w:r w:rsidR="00814B67" w:rsidRPr="006734C7">
        <w:rPr>
          <w:rFonts w:cs="Tahoma"/>
          <w:szCs w:val="16"/>
        </w:rPr>
        <w:t xml:space="preserve">Ciljane obnovljene površine nestambenih zgrada i ZJS za razdoblje od 2021. do 2030 </w:t>
      </w:r>
      <w:r w:rsidR="00814B67" w:rsidRPr="00373352">
        <w:rPr>
          <w:rFonts w:cs="Tahoma"/>
          <w:szCs w:val="16"/>
        </w:rPr>
        <w:t>prema Dugoročnoj strategiji</w:t>
      </w:r>
      <w:r w:rsidRPr="006734C7">
        <w:rPr>
          <w:lang w:eastAsia="hr-HR"/>
        </w:rPr>
        <w:fldChar w:fldCharType="end"/>
      </w:r>
      <w:r w:rsidRPr="00D7774F">
        <w:rPr>
          <w:lang w:eastAsia="hr-HR"/>
        </w:rPr>
        <w:t xml:space="preserve"> </w:t>
      </w:r>
      <w:r w:rsidRPr="00B357F4">
        <w:rPr>
          <w:lang w:eastAsia="hr-HR"/>
        </w:rPr>
        <w:t xml:space="preserve">u poglavlju </w:t>
      </w:r>
      <w:r w:rsidRPr="00B95E4F">
        <w:rPr>
          <w:lang w:eastAsia="hr-HR"/>
        </w:rPr>
        <w:fldChar w:fldCharType="begin"/>
      </w:r>
      <w:r w:rsidRPr="00B357F4">
        <w:rPr>
          <w:lang w:eastAsia="hr-HR"/>
        </w:rPr>
        <w:instrText xml:space="preserve"> REF _Ref86238567 \r \h </w:instrText>
      </w:r>
      <w:r w:rsidRPr="00B95E4F">
        <w:rPr>
          <w:lang w:eastAsia="hr-HR"/>
        </w:rPr>
      </w:r>
      <w:r w:rsidRPr="00B95E4F">
        <w:rPr>
          <w:lang w:eastAsia="hr-HR"/>
        </w:rPr>
        <w:fldChar w:fldCharType="separate"/>
      </w:r>
      <w:r w:rsidR="00814B67">
        <w:rPr>
          <w:lang w:eastAsia="hr-HR"/>
        </w:rPr>
        <w:t>5.2</w:t>
      </w:r>
      <w:r w:rsidRPr="00B95E4F">
        <w:rPr>
          <w:lang w:eastAsia="hr-HR"/>
        </w:rPr>
        <w:fldChar w:fldCharType="end"/>
      </w:r>
      <w:r w:rsidRPr="00B357F4">
        <w:rPr>
          <w:lang w:eastAsia="hr-HR"/>
        </w:rPr>
        <w:t>.</w:t>
      </w:r>
      <w:r>
        <w:rPr>
          <w:lang w:eastAsia="hr-HR"/>
        </w:rPr>
        <w:t xml:space="preserve"> te </w:t>
      </w:r>
      <w:r w:rsidRPr="008D5514">
        <w:rPr>
          <w:lang w:eastAsia="hr-HR"/>
        </w:rPr>
        <w:t>proc</w:t>
      </w:r>
      <w:r>
        <w:rPr>
          <w:lang w:eastAsia="hr-HR"/>
        </w:rPr>
        <w:t xml:space="preserve">ijenjeni jedinični troškovi različitih kategorija obnove koji su navedeni u poglavlju </w:t>
      </w:r>
      <w:r w:rsidR="00ED593C">
        <w:rPr>
          <w:lang w:eastAsia="hr-HR"/>
        </w:rPr>
        <w:fldChar w:fldCharType="begin"/>
      </w:r>
      <w:r w:rsidR="00ED593C">
        <w:rPr>
          <w:lang w:eastAsia="hr-HR"/>
        </w:rPr>
        <w:instrText xml:space="preserve"> REF _Ref87357325 \r \h </w:instrText>
      </w:r>
      <w:r w:rsidR="00ED593C">
        <w:rPr>
          <w:lang w:eastAsia="hr-HR"/>
        </w:rPr>
      </w:r>
      <w:r w:rsidR="00ED593C">
        <w:rPr>
          <w:lang w:eastAsia="hr-HR"/>
        </w:rPr>
        <w:fldChar w:fldCharType="separate"/>
      </w:r>
      <w:r w:rsidR="00814B67">
        <w:rPr>
          <w:lang w:eastAsia="hr-HR"/>
        </w:rPr>
        <w:t>6.2</w:t>
      </w:r>
      <w:r w:rsidR="00ED593C">
        <w:rPr>
          <w:lang w:eastAsia="hr-HR"/>
        </w:rPr>
        <w:fldChar w:fldCharType="end"/>
      </w:r>
      <w:r>
        <w:rPr>
          <w:lang w:eastAsia="hr-HR"/>
        </w:rPr>
        <w:t xml:space="preserve">. </w:t>
      </w:r>
    </w:p>
    <w:p w14:paraId="2A3F7961" w14:textId="4962B2C2" w:rsidR="001B7733" w:rsidRDefault="001B7733" w:rsidP="001B7733">
      <w:pPr>
        <w:spacing w:before="0" w:after="160" w:line="259" w:lineRule="auto"/>
      </w:pPr>
      <w:r>
        <w:t>U skladu s NPOO, pretpostavlja se da će v</w:t>
      </w:r>
      <w:r w:rsidRPr="008D5514">
        <w:t>isoki investicijski troškov</w:t>
      </w:r>
      <w:r>
        <w:t>i za dubinsku i sveobuhvatnu obnovu ZJS</w:t>
      </w:r>
      <w:r w:rsidRPr="008D5514">
        <w:t xml:space="preserve"> </w:t>
      </w:r>
      <w:r>
        <w:t>utjecati na smanjen udjel ZJS obnovljenih u okviru tih kategorija te se</w:t>
      </w:r>
      <w:r w:rsidRPr="008D5514">
        <w:t xml:space="preserve"> </w:t>
      </w:r>
      <w:r>
        <w:t xml:space="preserve">za većinu ZJS </w:t>
      </w:r>
      <w:r w:rsidRPr="008D5514">
        <w:t xml:space="preserve">očekuje </w:t>
      </w:r>
      <w:r>
        <w:t>provođenje</w:t>
      </w:r>
      <w:r w:rsidRPr="008D5514">
        <w:t xml:space="preserve"> integraln</w:t>
      </w:r>
      <w:r>
        <w:t>e</w:t>
      </w:r>
      <w:r w:rsidRPr="008D5514">
        <w:t xml:space="preserve"> energetsk</w:t>
      </w:r>
      <w:r>
        <w:t>e</w:t>
      </w:r>
      <w:r w:rsidRPr="008D5514">
        <w:t xml:space="preserve"> obnov</w:t>
      </w:r>
      <w:r>
        <w:t>e</w:t>
      </w:r>
      <w:r w:rsidRPr="008D5514">
        <w:t xml:space="preserve">, bez obzira na visoke stope sufinanciranja. Stoga se pretpostavlja da će udio integralne energetske obnove biti 60%, dubinske obnove 20%, te da će se 20% ZJS odlučiti za sveobuhvatnu obnovu koja uključuje mjere vezane uz smanjenje rizika povezanih s djelovanjem potresa i troškovno je vrlo zahtjevna. </w:t>
      </w:r>
      <w:r>
        <w:t>Uvažavajući utvrđene maksimalne jedinične troškove pojedinih razina obnove, procjena investicijskih troškova obnove po kategorijama obnove u cijelom razdoblju prikazuje</w:t>
      </w:r>
      <w:r w:rsidR="00344B3C">
        <w:t xml:space="preserve"> </w:t>
      </w:r>
      <w:r w:rsidR="00344B3C">
        <w:fldChar w:fldCharType="begin"/>
      </w:r>
      <w:r w:rsidR="00344B3C">
        <w:instrText xml:space="preserve"> REF _Ref87950009 \h </w:instrText>
      </w:r>
      <w:r w:rsidR="00344B3C">
        <w:fldChar w:fldCharType="separate"/>
      </w:r>
      <w:r w:rsidR="00814B67">
        <w:t xml:space="preserve">Tablica </w:t>
      </w:r>
      <w:r w:rsidR="00814B67">
        <w:rPr>
          <w:noProof/>
        </w:rPr>
        <w:t>8</w:t>
      </w:r>
      <w:r w:rsidR="00814B67">
        <w:noBreakHyphen/>
      </w:r>
      <w:r w:rsidR="00814B67">
        <w:rPr>
          <w:noProof/>
        </w:rPr>
        <w:t>1</w:t>
      </w:r>
      <w:r w:rsidR="00814B67" w:rsidRPr="0084330C">
        <w:t xml:space="preserve"> Ciljane obnovljene površine ZJS do 2030. </w:t>
      </w:r>
      <w:r w:rsidR="00814B67" w:rsidRPr="0025764B">
        <w:t xml:space="preserve">uz pretpostavljene kategorije obnova </w:t>
      </w:r>
      <w:r w:rsidR="00814B67" w:rsidRPr="0084330C">
        <w:t xml:space="preserve">prema </w:t>
      </w:r>
      <w:r w:rsidR="00814B67">
        <w:t>NPOO-u</w:t>
      </w:r>
      <w:r w:rsidR="00344B3C">
        <w:fldChar w:fldCharType="end"/>
      </w:r>
      <w:r w:rsidR="0084330C">
        <w:t>.</w:t>
      </w:r>
    </w:p>
    <w:p w14:paraId="146EFA41" w14:textId="797BBE5C" w:rsidR="0051103A" w:rsidRDefault="0051103A" w:rsidP="000973A2">
      <w:pPr>
        <w:pStyle w:val="Opisslike"/>
      </w:pPr>
      <w:bookmarkStart w:id="156" w:name="_Toc87949899"/>
      <w:bookmarkStart w:id="157" w:name="_Ref87950009"/>
      <w:r>
        <w:t xml:space="preserve">Tablica </w:t>
      </w:r>
      <w:r>
        <w:fldChar w:fldCharType="begin"/>
      </w:r>
      <w:r>
        <w:instrText>STYLEREF 1 \s</w:instrText>
      </w:r>
      <w:r>
        <w:fldChar w:fldCharType="separate"/>
      </w:r>
      <w:r w:rsidR="00814B67">
        <w:rPr>
          <w:noProof/>
        </w:rPr>
        <w:t>8</w:t>
      </w:r>
      <w:r>
        <w:fldChar w:fldCharType="end"/>
      </w:r>
      <w:r>
        <w:noBreakHyphen/>
      </w:r>
      <w:r>
        <w:fldChar w:fldCharType="begin"/>
      </w:r>
      <w:r>
        <w:instrText>SEQ Tablica \* ARABIC \s 1</w:instrText>
      </w:r>
      <w:r>
        <w:fldChar w:fldCharType="separate"/>
      </w:r>
      <w:r w:rsidR="00814B67">
        <w:rPr>
          <w:noProof/>
        </w:rPr>
        <w:t>1</w:t>
      </w:r>
      <w:r>
        <w:fldChar w:fldCharType="end"/>
      </w:r>
      <w:r w:rsidRPr="0084330C">
        <w:t xml:space="preserve"> Ciljane obnovljene površine ZJS do 2030. </w:t>
      </w:r>
      <w:r w:rsidR="0025764B" w:rsidRPr="0025764B">
        <w:t xml:space="preserve">uz pretpostavljene kategorije obnova </w:t>
      </w:r>
      <w:r w:rsidR="008C5BD7" w:rsidRPr="0084330C">
        <w:t xml:space="preserve">prema </w:t>
      </w:r>
      <w:r w:rsidR="008C5BD7">
        <w:t>NPOO-u</w:t>
      </w:r>
      <w:bookmarkEnd w:id="156"/>
      <w:bookmarkEnd w:id="157"/>
    </w:p>
    <w:tbl>
      <w:tblPr>
        <w:tblStyle w:val="Svijetlatablicareetke11"/>
        <w:tblW w:w="5000" w:type="pct"/>
        <w:tblLayout w:type="fixed"/>
        <w:tblLook w:val="04A0" w:firstRow="1" w:lastRow="0" w:firstColumn="1" w:lastColumn="0" w:noHBand="0" w:noVBand="1"/>
      </w:tblPr>
      <w:tblGrid>
        <w:gridCol w:w="1130"/>
        <w:gridCol w:w="638"/>
        <w:gridCol w:w="215"/>
        <w:gridCol w:w="850"/>
        <w:gridCol w:w="850"/>
        <w:gridCol w:w="852"/>
        <w:gridCol w:w="850"/>
        <w:gridCol w:w="992"/>
        <w:gridCol w:w="990"/>
        <w:gridCol w:w="990"/>
        <w:gridCol w:w="987"/>
      </w:tblGrid>
      <w:tr w:rsidR="00270C5C" w:rsidRPr="00904436" w14:paraId="0A881AFF" w14:textId="77777777" w:rsidTr="00134051">
        <w:trPr>
          <w:cnfStyle w:val="100000000000" w:firstRow="1" w:lastRow="0" w:firstColumn="0" w:lastColumn="0" w:oddVBand="0" w:evenVBand="0" w:oddHBand="0"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604" w:type="pct"/>
            <w:hideMark/>
          </w:tcPr>
          <w:p w14:paraId="4F4DDD93" w14:textId="77777777" w:rsidR="00270C5C" w:rsidRPr="00904436" w:rsidRDefault="00270C5C" w:rsidP="00CF1CED">
            <w:pPr>
              <w:spacing w:before="0" w:after="0"/>
              <w:jc w:val="left"/>
              <w:rPr>
                <w:rFonts w:cs="Tahoma"/>
                <w:color w:val="000000"/>
                <w:sz w:val="16"/>
                <w:szCs w:val="16"/>
                <w:lang w:eastAsia="hr-HR"/>
              </w:rPr>
            </w:pPr>
            <w:r w:rsidRPr="00904436">
              <w:rPr>
                <w:rFonts w:cs="Tahoma"/>
                <w:color w:val="000000"/>
                <w:sz w:val="16"/>
                <w:szCs w:val="16"/>
                <w:lang w:eastAsia="hr-HR"/>
              </w:rPr>
              <w:t> </w:t>
            </w:r>
          </w:p>
        </w:tc>
        <w:tc>
          <w:tcPr>
            <w:tcW w:w="456" w:type="pct"/>
            <w:gridSpan w:val="2"/>
          </w:tcPr>
          <w:p w14:paraId="45C71177" w14:textId="04ED45D1" w:rsidR="00270C5C" w:rsidRPr="00904436" w:rsidRDefault="00270C5C" w:rsidP="00CF1CED">
            <w:pPr>
              <w:spacing w:before="0" w:after="0"/>
              <w:jc w:val="left"/>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2022.</w:t>
            </w:r>
          </w:p>
        </w:tc>
        <w:tc>
          <w:tcPr>
            <w:tcW w:w="455" w:type="pct"/>
            <w:hideMark/>
          </w:tcPr>
          <w:p w14:paraId="00F5DBEC" w14:textId="77777777" w:rsidR="00270C5C" w:rsidRPr="00904436" w:rsidRDefault="00270C5C" w:rsidP="00EA79D2">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2023.</w:t>
            </w:r>
          </w:p>
        </w:tc>
        <w:tc>
          <w:tcPr>
            <w:tcW w:w="455" w:type="pct"/>
            <w:hideMark/>
          </w:tcPr>
          <w:p w14:paraId="7302B077" w14:textId="77777777" w:rsidR="00270C5C" w:rsidRPr="00904436" w:rsidRDefault="00270C5C" w:rsidP="00EA79D2">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2024.</w:t>
            </w:r>
          </w:p>
        </w:tc>
        <w:tc>
          <w:tcPr>
            <w:tcW w:w="456" w:type="pct"/>
            <w:hideMark/>
          </w:tcPr>
          <w:p w14:paraId="4938CD3A" w14:textId="77777777" w:rsidR="00270C5C" w:rsidRPr="00904436" w:rsidRDefault="00270C5C" w:rsidP="00EA79D2">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2025.</w:t>
            </w:r>
          </w:p>
        </w:tc>
        <w:tc>
          <w:tcPr>
            <w:tcW w:w="455" w:type="pct"/>
            <w:hideMark/>
          </w:tcPr>
          <w:p w14:paraId="2326032A" w14:textId="77777777" w:rsidR="00270C5C" w:rsidRPr="00904436" w:rsidRDefault="00270C5C" w:rsidP="00EA79D2">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2026.</w:t>
            </w:r>
          </w:p>
        </w:tc>
        <w:tc>
          <w:tcPr>
            <w:tcW w:w="531" w:type="pct"/>
            <w:hideMark/>
          </w:tcPr>
          <w:p w14:paraId="0454149D" w14:textId="77777777" w:rsidR="00270C5C" w:rsidRPr="00904436" w:rsidRDefault="00270C5C" w:rsidP="00EA79D2">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2027.</w:t>
            </w:r>
          </w:p>
        </w:tc>
        <w:tc>
          <w:tcPr>
            <w:tcW w:w="530" w:type="pct"/>
            <w:hideMark/>
          </w:tcPr>
          <w:p w14:paraId="28A780E9" w14:textId="77777777" w:rsidR="00270C5C" w:rsidRPr="00904436" w:rsidRDefault="00270C5C" w:rsidP="00EA79D2">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2028.</w:t>
            </w:r>
          </w:p>
        </w:tc>
        <w:tc>
          <w:tcPr>
            <w:tcW w:w="530" w:type="pct"/>
            <w:hideMark/>
          </w:tcPr>
          <w:p w14:paraId="3D093520" w14:textId="77777777" w:rsidR="00270C5C" w:rsidRPr="00904436" w:rsidRDefault="00270C5C" w:rsidP="00EA79D2">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2029.</w:t>
            </w:r>
          </w:p>
        </w:tc>
        <w:tc>
          <w:tcPr>
            <w:tcW w:w="529" w:type="pct"/>
            <w:hideMark/>
          </w:tcPr>
          <w:p w14:paraId="2547D53C" w14:textId="77777777" w:rsidR="00270C5C" w:rsidRPr="00904436" w:rsidRDefault="00270C5C" w:rsidP="00EA79D2">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2030.</w:t>
            </w:r>
          </w:p>
        </w:tc>
      </w:tr>
      <w:tr w:rsidR="00270C5C" w:rsidRPr="00904436" w14:paraId="4D0E19B0" w14:textId="77777777" w:rsidTr="00134051">
        <w:trPr>
          <w:trHeight w:val="38"/>
        </w:trPr>
        <w:tc>
          <w:tcPr>
            <w:cnfStyle w:val="001000000000" w:firstRow="0" w:lastRow="0" w:firstColumn="1" w:lastColumn="0" w:oddVBand="0" w:evenVBand="0" w:oddHBand="0" w:evenHBand="0" w:firstRowFirstColumn="0" w:firstRowLastColumn="0" w:lastRowFirstColumn="0" w:lastRowLastColumn="0"/>
            <w:tcW w:w="604" w:type="pct"/>
            <w:vAlign w:val="center"/>
          </w:tcPr>
          <w:p w14:paraId="62F43874" w14:textId="77777777" w:rsidR="00270C5C" w:rsidRPr="00904436" w:rsidRDefault="00270C5C" w:rsidP="00270C5C">
            <w:pPr>
              <w:spacing w:before="0" w:after="0"/>
              <w:jc w:val="left"/>
              <w:rPr>
                <w:rFonts w:cs="Tahoma"/>
                <w:color w:val="000000"/>
                <w:sz w:val="16"/>
                <w:szCs w:val="16"/>
                <w:lang w:eastAsia="hr-HR"/>
              </w:rPr>
            </w:pPr>
            <w:r w:rsidRPr="00904436">
              <w:rPr>
                <w:rFonts w:cs="Tahoma"/>
                <w:color w:val="000000"/>
                <w:sz w:val="16"/>
                <w:szCs w:val="16"/>
              </w:rPr>
              <w:t>Ciljana površina [m</w:t>
            </w:r>
            <w:r w:rsidRPr="00904436">
              <w:rPr>
                <w:rFonts w:cs="Tahoma"/>
                <w:color w:val="000000"/>
                <w:sz w:val="16"/>
                <w:szCs w:val="16"/>
                <w:vertAlign w:val="superscript"/>
              </w:rPr>
              <w:t>2</w:t>
            </w:r>
            <w:r w:rsidRPr="00904436">
              <w:rPr>
                <w:rFonts w:cs="Tahoma"/>
                <w:color w:val="000000"/>
                <w:sz w:val="16"/>
                <w:szCs w:val="16"/>
              </w:rPr>
              <w:t>]</w:t>
            </w:r>
          </w:p>
        </w:tc>
        <w:tc>
          <w:tcPr>
            <w:tcW w:w="456" w:type="pct"/>
            <w:gridSpan w:val="2"/>
            <w:vAlign w:val="center"/>
          </w:tcPr>
          <w:p w14:paraId="3B9FD7FB" w14:textId="2899A4D6" w:rsidR="00270C5C" w:rsidRPr="000A1775" w:rsidRDefault="00270C5C" w:rsidP="000A1775">
            <w:pPr>
              <w:spacing w:before="0" w:after="0"/>
              <w:jc w:val="center"/>
              <w:cnfStyle w:val="000000000000" w:firstRow="0" w:lastRow="0" w:firstColumn="0" w:lastColumn="0" w:oddVBand="0" w:evenVBand="0" w:oddHBand="0" w:evenHBand="0" w:firstRowFirstColumn="0" w:firstRowLastColumn="0" w:lastRowFirstColumn="0" w:lastRowLastColumn="0"/>
              <w:rPr>
                <w:sz w:val="16"/>
                <w:szCs w:val="20"/>
              </w:rPr>
            </w:pPr>
            <w:r w:rsidRPr="000A1775">
              <w:rPr>
                <w:sz w:val="16"/>
                <w:szCs w:val="20"/>
              </w:rPr>
              <w:t>319.972</w:t>
            </w:r>
            <w:r>
              <w:rPr>
                <w:sz w:val="16"/>
                <w:szCs w:val="20"/>
              </w:rPr>
              <w:t>*</w:t>
            </w:r>
          </w:p>
        </w:tc>
        <w:tc>
          <w:tcPr>
            <w:tcW w:w="455" w:type="pct"/>
            <w:vAlign w:val="center"/>
          </w:tcPr>
          <w:p w14:paraId="7E2D98B0" w14:textId="77777777" w:rsidR="00270C5C" w:rsidRPr="008D5514" w:rsidRDefault="00270C5C" w:rsidP="00270C5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lang w:eastAsia="hr-HR"/>
              </w:rPr>
            </w:pPr>
            <w:r w:rsidRPr="008D5514">
              <w:rPr>
                <w:sz w:val="16"/>
                <w:szCs w:val="20"/>
              </w:rPr>
              <w:t>235.779</w:t>
            </w:r>
          </w:p>
        </w:tc>
        <w:tc>
          <w:tcPr>
            <w:tcW w:w="455" w:type="pct"/>
            <w:vAlign w:val="center"/>
          </w:tcPr>
          <w:p w14:paraId="36479658" w14:textId="77777777" w:rsidR="00270C5C" w:rsidRPr="008D5514" w:rsidRDefault="00270C5C" w:rsidP="00270C5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lang w:eastAsia="hr-HR"/>
              </w:rPr>
            </w:pPr>
            <w:r w:rsidRPr="008D5514">
              <w:rPr>
                <w:sz w:val="16"/>
                <w:szCs w:val="20"/>
              </w:rPr>
              <w:t>231.944</w:t>
            </w:r>
          </w:p>
        </w:tc>
        <w:tc>
          <w:tcPr>
            <w:tcW w:w="456" w:type="pct"/>
            <w:vAlign w:val="center"/>
          </w:tcPr>
          <w:p w14:paraId="735F71ED" w14:textId="77777777" w:rsidR="00270C5C" w:rsidRPr="008D5514" w:rsidRDefault="00270C5C" w:rsidP="00270C5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lang w:eastAsia="hr-HR"/>
              </w:rPr>
            </w:pPr>
            <w:r w:rsidRPr="008D5514">
              <w:rPr>
                <w:sz w:val="16"/>
                <w:szCs w:val="20"/>
              </w:rPr>
              <w:t>304.228</w:t>
            </w:r>
          </w:p>
        </w:tc>
        <w:tc>
          <w:tcPr>
            <w:tcW w:w="455" w:type="pct"/>
            <w:vAlign w:val="center"/>
          </w:tcPr>
          <w:p w14:paraId="2FA287A3" w14:textId="77777777" w:rsidR="00270C5C" w:rsidRPr="008D5514" w:rsidRDefault="00270C5C" w:rsidP="00270C5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lang w:eastAsia="hr-HR"/>
              </w:rPr>
            </w:pPr>
            <w:r w:rsidRPr="008D5514">
              <w:rPr>
                <w:sz w:val="16"/>
                <w:szCs w:val="20"/>
              </w:rPr>
              <w:t>297.759</w:t>
            </w:r>
          </w:p>
        </w:tc>
        <w:tc>
          <w:tcPr>
            <w:tcW w:w="531" w:type="pct"/>
            <w:vAlign w:val="center"/>
          </w:tcPr>
          <w:p w14:paraId="093A397B" w14:textId="77777777" w:rsidR="00270C5C" w:rsidRPr="008D5514" w:rsidRDefault="00270C5C" w:rsidP="00270C5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lang w:eastAsia="hr-HR"/>
              </w:rPr>
            </w:pPr>
            <w:r w:rsidRPr="008D5514">
              <w:rPr>
                <w:sz w:val="16"/>
                <w:szCs w:val="20"/>
              </w:rPr>
              <w:t>364.285</w:t>
            </w:r>
          </w:p>
        </w:tc>
        <w:tc>
          <w:tcPr>
            <w:tcW w:w="530" w:type="pct"/>
            <w:vAlign w:val="center"/>
          </w:tcPr>
          <w:p w14:paraId="19BBDF2E" w14:textId="77777777" w:rsidR="00270C5C" w:rsidRPr="008D5514" w:rsidRDefault="00270C5C" w:rsidP="00270C5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lang w:eastAsia="hr-HR"/>
              </w:rPr>
            </w:pPr>
            <w:r w:rsidRPr="008D5514">
              <w:rPr>
                <w:sz w:val="16"/>
                <w:szCs w:val="20"/>
              </w:rPr>
              <w:t>354.719</w:t>
            </w:r>
          </w:p>
        </w:tc>
        <w:tc>
          <w:tcPr>
            <w:tcW w:w="530" w:type="pct"/>
            <w:vAlign w:val="center"/>
          </w:tcPr>
          <w:p w14:paraId="576DA3BA" w14:textId="77777777" w:rsidR="00270C5C" w:rsidRPr="008D5514" w:rsidRDefault="00270C5C" w:rsidP="00270C5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lang w:eastAsia="hr-HR"/>
              </w:rPr>
            </w:pPr>
            <w:r w:rsidRPr="008D5514">
              <w:rPr>
                <w:sz w:val="16"/>
                <w:szCs w:val="20"/>
              </w:rPr>
              <w:t>414.485</w:t>
            </w:r>
          </w:p>
        </w:tc>
        <w:tc>
          <w:tcPr>
            <w:tcW w:w="529" w:type="pct"/>
            <w:vAlign w:val="center"/>
          </w:tcPr>
          <w:p w14:paraId="242F035E" w14:textId="77777777" w:rsidR="00270C5C" w:rsidRPr="008D5514" w:rsidRDefault="00270C5C" w:rsidP="00270C5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lang w:eastAsia="hr-HR"/>
              </w:rPr>
            </w:pPr>
            <w:r w:rsidRPr="008D5514">
              <w:rPr>
                <w:sz w:val="16"/>
                <w:szCs w:val="20"/>
              </w:rPr>
              <w:t>401.530</w:t>
            </w:r>
          </w:p>
        </w:tc>
      </w:tr>
      <w:tr w:rsidR="00270C5C" w:rsidRPr="00904436" w14:paraId="2C697CF5" w14:textId="77777777" w:rsidTr="00134051">
        <w:trPr>
          <w:trHeight w:val="38"/>
        </w:trPr>
        <w:tc>
          <w:tcPr>
            <w:cnfStyle w:val="001000000000" w:firstRow="0" w:lastRow="0" w:firstColumn="1" w:lastColumn="0" w:oddVBand="0" w:evenVBand="0" w:oddHBand="0" w:evenHBand="0" w:firstRowFirstColumn="0" w:firstRowLastColumn="0" w:lastRowFirstColumn="0" w:lastRowLastColumn="0"/>
            <w:tcW w:w="604" w:type="pct"/>
            <w:vAlign w:val="center"/>
          </w:tcPr>
          <w:p w14:paraId="4D1A7AA7" w14:textId="77777777" w:rsidR="00270C5C" w:rsidRPr="008D5514" w:rsidRDefault="00270C5C" w:rsidP="00270C5C">
            <w:pPr>
              <w:spacing w:before="0" w:after="0"/>
              <w:jc w:val="left"/>
              <w:rPr>
                <w:rFonts w:cs="Tahoma"/>
                <w:b w:val="0"/>
                <w:bCs w:val="0"/>
                <w:color w:val="000000"/>
                <w:sz w:val="16"/>
                <w:szCs w:val="20"/>
              </w:rPr>
            </w:pPr>
            <w:r w:rsidRPr="008D5514">
              <w:rPr>
                <w:b w:val="0"/>
                <w:bCs w:val="0"/>
                <w:sz w:val="16"/>
                <w:szCs w:val="20"/>
              </w:rPr>
              <w:t>Integralna energetska obnova</w:t>
            </w:r>
          </w:p>
        </w:tc>
        <w:tc>
          <w:tcPr>
            <w:tcW w:w="456" w:type="pct"/>
            <w:gridSpan w:val="2"/>
            <w:vAlign w:val="center"/>
          </w:tcPr>
          <w:p w14:paraId="33F5ABC7" w14:textId="40CB154A" w:rsidR="00270C5C" w:rsidRPr="008D5514" w:rsidRDefault="00270C5C" w:rsidP="000A1775">
            <w:pPr>
              <w:spacing w:before="0" w:after="0"/>
              <w:jc w:val="center"/>
              <w:cnfStyle w:val="000000000000" w:firstRow="0" w:lastRow="0" w:firstColumn="0" w:lastColumn="0" w:oddVBand="0" w:evenVBand="0" w:oddHBand="0" w:evenHBand="0" w:firstRowFirstColumn="0" w:firstRowLastColumn="0" w:lastRowFirstColumn="0" w:lastRowLastColumn="0"/>
              <w:rPr>
                <w:sz w:val="16"/>
                <w:szCs w:val="20"/>
              </w:rPr>
            </w:pPr>
            <w:r w:rsidRPr="000A1775">
              <w:rPr>
                <w:sz w:val="16"/>
                <w:szCs w:val="20"/>
              </w:rPr>
              <w:t>191.983</w:t>
            </w:r>
            <w:r>
              <w:rPr>
                <w:sz w:val="16"/>
                <w:szCs w:val="20"/>
              </w:rPr>
              <w:t>*</w:t>
            </w:r>
          </w:p>
        </w:tc>
        <w:tc>
          <w:tcPr>
            <w:tcW w:w="455" w:type="pct"/>
            <w:vAlign w:val="center"/>
          </w:tcPr>
          <w:p w14:paraId="72CBC18A" w14:textId="77777777" w:rsidR="00270C5C" w:rsidRPr="008D5514" w:rsidRDefault="00270C5C" w:rsidP="00270C5C">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141.467</w:t>
            </w:r>
          </w:p>
        </w:tc>
        <w:tc>
          <w:tcPr>
            <w:tcW w:w="455" w:type="pct"/>
            <w:vAlign w:val="center"/>
          </w:tcPr>
          <w:p w14:paraId="0DCCB995" w14:textId="77777777" w:rsidR="00270C5C" w:rsidRPr="008D5514" w:rsidRDefault="00270C5C" w:rsidP="00270C5C">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139.166</w:t>
            </w:r>
          </w:p>
        </w:tc>
        <w:tc>
          <w:tcPr>
            <w:tcW w:w="456" w:type="pct"/>
            <w:vAlign w:val="center"/>
          </w:tcPr>
          <w:p w14:paraId="01F832B8" w14:textId="77777777" w:rsidR="00270C5C" w:rsidRPr="008D5514" w:rsidRDefault="00270C5C" w:rsidP="00270C5C">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182.537</w:t>
            </w:r>
          </w:p>
        </w:tc>
        <w:tc>
          <w:tcPr>
            <w:tcW w:w="455" w:type="pct"/>
            <w:vAlign w:val="center"/>
          </w:tcPr>
          <w:p w14:paraId="29BE690E" w14:textId="77777777" w:rsidR="00270C5C" w:rsidRPr="008D5514" w:rsidRDefault="00270C5C" w:rsidP="00270C5C">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178.655</w:t>
            </w:r>
          </w:p>
        </w:tc>
        <w:tc>
          <w:tcPr>
            <w:tcW w:w="531" w:type="pct"/>
            <w:vAlign w:val="center"/>
          </w:tcPr>
          <w:p w14:paraId="08D0F803" w14:textId="77777777" w:rsidR="00270C5C" w:rsidRPr="008D5514" w:rsidRDefault="00270C5C" w:rsidP="00270C5C">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218.571</w:t>
            </w:r>
          </w:p>
        </w:tc>
        <w:tc>
          <w:tcPr>
            <w:tcW w:w="530" w:type="pct"/>
            <w:vAlign w:val="center"/>
          </w:tcPr>
          <w:p w14:paraId="53C73EDD" w14:textId="77777777" w:rsidR="00270C5C" w:rsidRPr="008D5514" w:rsidRDefault="00270C5C" w:rsidP="00270C5C">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212.831</w:t>
            </w:r>
          </w:p>
        </w:tc>
        <w:tc>
          <w:tcPr>
            <w:tcW w:w="530" w:type="pct"/>
            <w:vAlign w:val="center"/>
          </w:tcPr>
          <w:p w14:paraId="1DC391D5" w14:textId="77777777" w:rsidR="00270C5C" w:rsidRPr="008D5514" w:rsidRDefault="00270C5C" w:rsidP="00270C5C">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248.691</w:t>
            </w:r>
          </w:p>
        </w:tc>
        <w:tc>
          <w:tcPr>
            <w:tcW w:w="529" w:type="pct"/>
            <w:vAlign w:val="center"/>
          </w:tcPr>
          <w:p w14:paraId="72BE6148" w14:textId="77777777" w:rsidR="00270C5C" w:rsidRPr="008D5514" w:rsidRDefault="00270C5C" w:rsidP="00270C5C">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240.918</w:t>
            </w:r>
          </w:p>
        </w:tc>
      </w:tr>
      <w:tr w:rsidR="00270C5C" w:rsidRPr="00904436" w14:paraId="1E0CA7F4" w14:textId="77777777" w:rsidTr="00134051">
        <w:trPr>
          <w:trHeight w:val="38"/>
        </w:trPr>
        <w:tc>
          <w:tcPr>
            <w:cnfStyle w:val="001000000000" w:firstRow="0" w:lastRow="0" w:firstColumn="1" w:lastColumn="0" w:oddVBand="0" w:evenVBand="0" w:oddHBand="0" w:evenHBand="0" w:firstRowFirstColumn="0" w:firstRowLastColumn="0" w:lastRowFirstColumn="0" w:lastRowLastColumn="0"/>
            <w:tcW w:w="604" w:type="pct"/>
            <w:vAlign w:val="center"/>
          </w:tcPr>
          <w:p w14:paraId="7D4E178D" w14:textId="77777777" w:rsidR="00270C5C" w:rsidRPr="008D5514" w:rsidRDefault="00270C5C" w:rsidP="00270C5C">
            <w:pPr>
              <w:spacing w:before="0" w:after="0"/>
              <w:jc w:val="left"/>
              <w:rPr>
                <w:rFonts w:cs="Tahoma"/>
                <w:b w:val="0"/>
                <w:bCs w:val="0"/>
                <w:color w:val="000000"/>
                <w:sz w:val="16"/>
                <w:szCs w:val="20"/>
              </w:rPr>
            </w:pPr>
            <w:r w:rsidRPr="008D5514">
              <w:rPr>
                <w:b w:val="0"/>
                <w:bCs w:val="0"/>
                <w:sz w:val="16"/>
                <w:szCs w:val="20"/>
              </w:rPr>
              <w:t>Dubinska obnova</w:t>
            </w:r>
          </w:p>
        </w:tc>
        <w:tc>
          <w:tcPr>
            <w:tcW w:w="456" w:type="pct"/>
            <w:gridSpan w:val="2"/>
            <w:vAlign w:val="center"/>
          </w:tcPr>
          <w:p w14:paraId="36C5F52D" w14:textId="32A30178" w:rsidR="00270C5C" w:rsidRPr="008D5514" w:rsidRDefault="00270C5C" w:rsidP="000A1775">
            <w:pPr>
              <w:spacing w:before="0" w:after="0"/>
              <w:jc w:val="center"/>
              <w:cnfStyle w:val="000000000000" w:firstRow="0" w:lastRow="0" w:firstColumn="0" w:lastColumn="0" w:oddVBand="0" w:evenVBand="0" w:oddHBand="0" w:evenHBand="0" w:firstRowFirstColumn="0" w:firstRowLastColumn="0" w:lastRowFirstColumn="0" w:lastRowLastColumn="0"/>
              <w:rPr>
                <w:sz w:val="16"/>
                <w:szCs w:val="20"/>
              </w:rPr>
            </w:pPr>
            <w:r w:rsidRPr="000A1775">
              <w:rPr>
                <w:sz w:val="16"/>
                <w:szCs w:val="20"/>
              </w:rPr>
              <w:t>63.994</w:t>
            </w:r>
            <w:r>
              <w:rPr>
                <w:sz w:val="16"/>
                <w:szCs w:val="20"/>
              </w:rPr>
              <w:t>*</w:t>
            </w:r>
          </w:p>
        </w:tc>
        <w:tc>
          <w:tcPr>
            <w:tcW w:w="455" w:type="pct"/>
            <w:vAlign w:val="center"/>
          </w:tcPr>
          <w:p w14:paraId="635B81BB" w14:textId="77777777" w:rsidR="00270C5C" w:rsidRPr="008D5514" w:rsidRDefault="00270C5C" w:rsidP="00270C5C">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47.156</w:t>
            </w:r>
          </w:p>
        </w:tc>
        <w:tc>
          <w:tcPr>
            <w:tcW w:w="455" w:type="pct"/>
            <w:vAlign w:val="center"/>
          </w:tcPr>
          <w:p w14:paraId="488CE097" w14:textId="77777777" w:rsidR="00270C5C" w:rsidRPr="008D5514" w:rsidRDefault="00270C5C" w:rsidP="00270C5C">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46.389</w:t>
            </w:r>
          </w:p>
        </w:tc>
        <w:tc>
          <w:tcPr>
            <w:tcW w:w="456" w:type="pct"/>
            <w:vAlign w:val="center"/>
          </w:tcPr>
          <w:p w14:paraId="5F90CBC8" w14:textId="77777777" w:rsidR="00270C5C" w:rsidRPr="008D5514" w:rsidRDefault="00270C5C" w:rsidP="00270C5C">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60.846</w:t>
            </w:r>
          </w:p>
        </w:tc>
        <w:tc>
          <w:tcPr>
            <w:tcW w:w="455" w:type="pct"/>
            <w:vAlign w:val="center"/>
          </w:tcPr>
          <w:p w14:paraId="50E6AA12" w14:textId="77777777" w:rsidR="00270C5C" w:rsidRPr="008D5514" w:rsidRDefault="00270C5C" w:rsidP="00270C5C">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59.552</w:t>
            </w:r>
          </w:p>
        </w:tc>
        <w:tc>
          <w:tcPr>
            <w:tcW w:w="531" w:type="pct"/>
            <w:vAlign w:val="center"/>
          </w:tcPr>
          <w:p w14:paraId="3C175C64" w14:textId="77777777" w:rsidR="00270C5C" w:rsidRPr="008D5514" w:rsidRDefault="00270C5C" w:rsidP="00270C5C">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72.857</w:t>
            </w:r>
          </w:p>
        </w:tc>
        <w:tc>
          <w:tcPr>
            <w:tcW w:w="530" w:type="pct"/>
            <w:vAlign w:val="center"/>
          </w:tcPr>
          <w:p w14:paraId="674038B9" w14:textId="77777777" w:rsidR="00270C5C" w:rsidRPr="008D5514" w:rsidRDefault="00270C5C" w:rsidP="00270C5C">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70.944</w:t>
            </w:r>
          </w:p>
        </w:tc>
        <w:tc>
          <w:tcPr>
            <w:tcW w:w="530" w:type="pct"/>
            <w:vAlign w:val="center"/>
          </w:tcPr>
          <w:p w14:paraId="25CD0D97" w14:textId="77777777" w:rsidR="00270C5C" w:rsidRPr="008D5514" w:rsidRDefault="00270C5C" w:rsidP="00270C5C">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82.897</w:t>
            </w:r>
          </w:p>
        </w:tc>
        <w:tc>
          <w:tcPr>
            <w:tcW w:w="529" w:type="pct"/>
            <w:vAlign w:val="center"/>
          </w:tcPr>
          <w:p w14:paraId="468F2169" w14:textId="77777777" w:rsidR="00270C5C" w:rsidRPr="008D5514" w:rsidRDefault="00270C5C" w:rsidP="00270C5C">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80.306</w:t>
            </w:r>
          </w:p>
        </w:tc>
      </w:tr>
      <w:tr w:rsidR="00270C5C" w:rsidRPr="00904436" w14:paraId="5EBE9154" w14:textId="77777777" w:rsidTr="00134051">
        <w:trPr>
          <w:trHeight w:val="38"/>
        </w:trPr>
        <w:tc>
          <w:tcPr>
            <w:cnfStyle w:val="001000000000" w:firstRow="0" w:lastRow="0" w:firstColumn="1" w:lastColumn="0" w:oddVBand="0" w:evenVBand="0" w:oddHBand="0" w:evenHBand="0" w:firstRowFirstColumn="0" w:firstRowLastColumn="0" w:lastRowFirstColumn="0" w:lastRowLastColumn="0"/>
            <w:tcW w:w="604" w:type="pct"/>
            <w:vAlign w:val="center"/>
          </w:tcPr>
          <w:p w14:paraId="661FA04F" w14:textId="77777777" w:rsidR="00270C5C" w:rsidRPr="008D5514" w:rsidRDefault="00270C5C" w:rsidP="00270C5C">
            <w:pPr>
              <w:spacing w:before="0" w:after="0"/>
              <w:jc w:val="left"/>
              <w:rPr>
                <w:rFonts w:cs="Tahoma"/>
                <w:b w:val="0"/>
                <w:bCs w:val="0"/>
                <w:color w:val="000000"/>
                <w:sz w:val="16"/>
                <w:szCs w:val="20"/>
              </w:rPr>
            </w:pPr>
            <w:r w:rsidRPr="008D5514">
              <w:rPr>
                <w:b w:val="0"/>
                <w:bCs w:val="0"/>
                <w:sz w:val="16"/>
                <w:szCs w:val="20"/>
              </w:rPr>
              <w:t>Sveobuhvatna obnova</w:t>
            </w:r>
          </w:p>
        </w:tc>
        <w:tc>
          <w:tcPr>
            <w:tcW w:w="456" w:type="pct"/>
            <w:gridSpan w:val="2"/>
            <w:vAlign w:val="center"/>
          </w:tcPr>
          <w:p w14:paraId="06FFBADC" w14:textId="4FE16BA8" w:rsidR="00270C5C" w:rsidRPr="008D5514" w:rsidRDefault="00270C5C" w:rsidP="000A1775">
            <w:pPr>
              <w:spacing w:before="0" w:after="0"/>
              <w:jc w:val="center"/>
              <w:cnfStyle w:val="000000000000" w:firstRow="0" w:lastRow="0" w:firstColumn="0" w:lastColumn="0" w:oddVBand="0" w:evenVBand="0" w:oddHBand="0" w:evenHBand="0" w:firstRowFirstColumn="0" w:firstRowLastColumn="0" w:lastRowFirstColumn="0" w:lastRowLastColumn="0"/>
              <w:rPr>
                <w:sz w:val="16"/>
                <w:szCs w:val="20"/>
              </w:rPr>
            </w:pPr>
            <w:r w:rsidRPr="000A1775">
              <w:rPr>
                <w:sz w:val="16"/>
                <w:szCs w:val="20"/>
              </w:rPr>
              <w:t>63.994</w:t>
            </w:r>
            <w:r>
              <w:rPr>
                <w:sz w:val="16"/>
                <w:szCs w:val="20"/>
              </w:rPr>
              <w:t>*</w:t>
            </w:r>
          </w:p>
        </w:tc>
        <w:tc>
          <w:tcPr>
            <w:tcW w:w="455" w:type="pct"/>
            <w:vAlign w:val="center"/>
          </w:tcPr>
          <w:p w14:paraId="1BB02D84" w14:textId="77777777" w:rsidR="00270C5C" w:rsidRPr="008D5514" w:rsidRDefault="00270C5C" w:rsidP="00270C5C">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47.156</w:t>
            </w:r>
          </w:p>
        </w:tc>
        <w:tc>
          <w:tcPr>
            <w:tcW w:w="455" w:type="pct"/>
            <w:vAlign w:val="center"/>
          </w:tcPr>
          <w:p w14:paraId="50CEDF25" w14:textId="77777777" w:rsidR="00270C5C" w:rsidRPr="008D5514" w:rsidRDefault="00270C5C" w:rsidP="00270C5C">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46.389</w:t>
            </w:r>
          </w:p>
        </w:tc>
        <w:tc>
          <w:tcPr>
            <w:tcW w:w="456" w:type="pct"/>
            <w:vAlign w:val="center"/>
          </w:tcPr>
          <w:p w14:paraId="2B535F24" w14:textId="77777777" w:rsidR="00270C5C" w:rsidRPr="008D5514" w:rsidRDefault="00270C5C" w:rsidP="00270C5C">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60.846</w:t>
            </w:r>
          </w:p>
        </w:tc>
        <w:tc>
          <w:tcPr>
            <w:tcW w:w="455" w:type="pct"/>
            <w:vAlign w:val="center"/>
          </w:tcPr>
          <w:p w14:paraId="3875B39B" w14:textId="77777777" w:rsidR="00270C5C" w:rsidRPr="008D5514" w:rsidRDefault="00270C5C" w:rsidP="00270C5C">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59.552</w:t>
            </w:r>
          </w:p>
        </w:tc>
        <w:tc>
          <w:tcPr>
            <w:tcW w:w="531" w:type="pct"/>
            <w:vAlign w:val="center"/>
          </w:tcPr>
          <w:p w14:paraId="16781EBF" w14:textId="77777777" w:rsidR="00270C5C" w:rsidRPr="008D5514" w:rsidRDefault="00270C5C" w:rsidP="00270C5C">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72.857</w:t>
            </w:r>
          </w:p>
        </w:tc>
        <w:tc>
          <w:tcPr>
            <w:tcW w:w="530" w:type="pct"/>
            <w:vAlign w:val="center"/>
          </w:tcPr>
          <w:p w14:paraId="19404C46" w14:textId="77777777" w:rsidR="00270C5C" w:rsidRPr="008D5514" w:rsidRDefault="00270C5C" w:rsidP="00270C5C">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70.944</w:t>
            </w:r>
          </w:p>
        </w:tc>
        <w:tc>
          <w:tcPr>
            <w:tcW w:w="530" w:type="pct"/>
            <w:vAlign w:val="center"/>
          </w:tcPr>
          <w:p w14:paraId="52BAC676" w14:textId="77777777" w:rsidR="00270C5C" w:rsidRPr="008D5514" w:rsidRDefault="00270C5C" w:rsidP="00270C5C">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82.897</w:t>
            </w:r>
          </w:p>
        </w:tc>
        <w:tc>
          <w:tcPr>
            <w:tcW w:w="529" w:type="pct"/>
            <w:vAlign w:val="center"/>
          </w:tcPr>
          <w:p w14:paraId="625C7D13" w14:textId="77777777" w:rsidR="00270C5C" w:rsidRPr="008D5514" w:rsidRDefault="00270C5C" w:rsidP="00270C5C">
            <w:pPr>
              <w:spacing w:before="0" w:after="0"/>
              <w:jc w:val="right"/>
              <w:cnfStyle w:val="000000000000" w:firstRow="0" w:lastRow="0" w:firstColumn="0" w:lastColumn="0" w:oddVBand="0" w:evenVBand="0" w:oddHBand="0" w:evenHBand="0" w:firstRowFirstColumn="0" w:firstRowLastColumn="0" w:lastRowFirstColumn="0" w:lastRowLastColumn="0"/>
              <w:rPr>
                <w:sz w:val="16"/>
                <w:szCs w:val="20"/>
              </w:rPr>
            </w:pPr>
            <w:r w:rsidRPr="008D5514">
              <w:rPr>
                <w:sz w:val="16"/>
                <w:szCs w:val="20"/>
              </w:rPr>
              <w:t>80.306</w:t>
            </w:r>
          </w:p>
        </w:tc>
      </w:tr>
      <w:tr w:rsidR="00270C5C" w:rsidRPr="00904436" w14:paraId="2B96E32F" w14:textId="77777777" w:rsidTr="000A1775">
        <w:trPr>
          <w:trHeight w:val="58"/>
        </w:trPr>
        <w:tc>
          <w:tcPr>
            <w:cnfStyle w:val="001000000000" w:firstRow="0" w:lastRow="0" w:firstColumn="1" w:lastColumn="0" w:oddVBand="0" w:evenVBand="0" w:oddHBand="0" w:evenHBand="0" w:firstRowFirstColumn="0" w:firstRowLastColumn="0" w:lastRowFirstColumn="0" w:lastRowLastColumn="0"/>
            <w:tcW w:w="945" w:type="pct"/>
            <w:gridSpan w:val="2"/>
            <w:vAlign w:val="center"/>
          </w:tcPr>
          <w:p w14:paraId="0B7D8AB2" w14:textId="77777777" w:rsidR="001B7733" w:rsidRPr="00904436" w:rsidRDefault="001B7733" w:rsidP="002D041B">
            <w:pPr>
              <w:spacing w:before="0" w:after="0"/>
              <w:jc w:val="left"/>
              <w:rPr>
                <w:rFonts w:cs="Tahoma"/>
                <w:b w:val="0"/>
                <w:bCs w:val="0"/>
                <w:color w:val="000000"/>
                <w:sz w:val="16"/>
                <w:szCs w:val="16"/>
                <w:lang w:eastAsia="hr-HR"/>
              </w:rPr>
            </w:pPr>
            <w:r w:rsidRPr="00904436">
              <w:rPr>
                <w:rFonts w:cs="Tahoma"/>
                <w:color w:val="000000"/>
                <w:sz w:val="16"/>
                <w:szCs w:val="16"/>
                <w:lang w:eastAsia="hr-HR"/>
              </w:rPr>
              <w:t>Ukupno 2021. -2030. [</w:t>
            </w:r>
            <w:r w:rsidRPr="00904436">
              <w:rPr>
                <w:rFonts w:cs="Tahoma"/>
                <w:color w:val="000000"/>
                <w:sz w:val="16"/>
                <w:szCs w:val="16"/>
              </w:rPr>
              <w:t>m</w:t>
            </w:r>
            <w:r w:rsidRPr="00904436">
              <w:rPr>
                <w:rFonts w:cs="Tahoma"/>
                <w:color w:val="000000"/>
                <w:sz w:val="16"/>
                <w:szCs w:val="16"/>
                <w:vertAlign w:val="superscript"/>
              </w:rPr>
              <w:t>2</w:t>
            </w:r>
            <w:r w:rsidRPr="00904436">
              <w:rPr>
                <w:rFonts w:cs="Tahoma"/>
                <w:color w:val="000000"/>
                <w:sz w:val="16"/>
                <w:szCs w:val="16"/>
                <w:lang w:eastAsia="hr-HR"/>
              </w:rPr>
              <w:t>]</w:t>
            </w:r>
          </w:p>
        </w:tc>
        <w:tc>
          <w:tcPr>
            <w:tcW w:w="4055" w:type="pct"/>
            <w:gridSpan w:val="9"/>
            <w:vAlign w:val="center"/>
          </w:tcPr>
          <w:p w14:paraId="6A3E965E" w14:textId="77777777" w:rsidR="001B7733" w:rsidRPr="00904436" w:rsidRDefault="001B7733" w:rsidP="002D041B">
            <w:pPr>
              <w:spacing w:before="0" w:after="0"/>
              <w:jc w:val="center"/>
              <w:cnfStyle w:val="000000000000" w:firstRow="0" w:lastRow="0" w:firstColumn="0" w:lastColumn="0" w:oddVBand="0" w:evenVBand="0" w:oddHBand="0" w:evenHBand="0" w:firstRowFirstColumn="0" w:firstRowLastColumn="0" w:lastRowFirstColumn="0" w:lastRowLastColumn="0"/>
              <w:rPr>
                <w:rFonts w:cs="Tahoma"/>
                <w:b/>
                <w:bCs/>
                <w:color w:val="000000"/>
                <w:sz w:val="16"/>
                <w:szCs w:val="16"/>
                <w:lang w:eastAsia="hr-HR"/>
              </w:rPr>
            </w:pPr>
            <w:r w:rsidRPr="008D5514">
              <w:rPr>
                <w:rFonts w:cs="Tahoma"/>
                <w:b/>
                <w:bCs/>
                <w:color w:val="000000"/>
                <w:sz w:val="16"/>
                <w:szCs w:val="16"/>
                <w:lang w:eastAsia="hr-HR"/>
              </w:rPr>
              <w:t>2.924.701</w:t>
            </w:r>
          </w:p>
        </w:tc>
      </w:tr>
      <w:tr w:rsidR="00270C5C" w:rsidRPr="00904436" w14:paraId="3841EA76" w14:textId="77777777" w:rsidTr="000A1775">
        <w:trPr>
          <w:trHeight w:val="58"/>
        </w:trPr>
        <w:tc>
          <w:tcPr>
            <w:cnfStyle w:val="001000000000" w:firstRow="0" w:lastRow="0" w:firstColumn="1" w:lastColumn="0" w:oddVBand="0" w:evenVBand="0" w:oddHBand="0" w:evenHBand="0" w:firstRowFirstColumn="0" w:firstRowLastColumn="0" w:lastRowFirstColumn="0" w:lastRowLastColumn="0"/>
            <w:tcW w:w="945" w:type="pct"/>
            <w:gridSpan w:val="2"/>
            <w:vAlign w:val="center"/>
          </w:tcPr>
          <w:p w14:paraId="021CFD9F" w14:textId="77777777" w:rsidR="001B7733" w:rsidRPr="00904436" w:rsidRDefault="001B7733" w:rsidP="002D041B">
            <w:pPr>
              <w:spacing w:before="0" w:after="0"/>
              <w:jc w:val="left"/>
              <w:rPr>
                <w:rFonts w:cs="Tahoma"/>
                <w:b w:val="0"/>
                <w:bCs w:val="0"/>
                <w:color w:val="000000"/>
                <w:sz w:val="16"/>
                <w:szCs w:val="16"/>
                <w:lang w:eastAsia="hr-HR"/>
              </w:rPr>
            </w:pPr>
            <w:r w:rsidRPr="00904436">
              <w:rPr>
                <w:rFonts w:cs="Tahoma"/>
                <w:color w:val="000000"/>
                <w:sz w:val="16"/>
                <w:szCs w:val="16"/>
                <w:lang w:eastAsia="hr-HR"/>
              </w:rPr>
              <w:t>Ukupno 2021. -2024. [</w:t>
            </w:r>
            <w:r w:rsidRPr="00904436">
              <w:rPr>
                <w:rFonts w:cs="Tahoma"/>
                <w:color w:val="000000"/>
                <w:sz w:val="16"/>
                <w:szCs w:val="16"/>
              </w:rPr>
              <w:t>m</w:t>
            </w:r>
            <w:r w:rsidRPr="00904436">
              <w:rPr>
                <w:rFonts w:cs="Tahoma"/>
                <w:color w:val="000000"/>
                <w:sz w:val="16"/>
                <w:szCs w:val="16"/>
                <w:vertAlign w:val="superscript"/>
              </w:rPr>
              <w:t>2</w:t>
            </w:r>
            <w:r w:rsidRPr="00904436">
              <w:rPr>
                <w:rFonts w:cs="Tahoma"/>
                <w:color w:val="000000"/>
                <w:sz w:val="16"/>
                <w:szCs w:val="16"/>
                <w:lang w:eastAsia="hr-HR"/>
              </w:rPr>
              <w:t>]</w:t>
            </w:r>
          </w:p>
        </w:tc>
        <w:tc>
          <w:tcPr>
            <w:tcW w:w="4055" w:type="pct"/>
            <w:gridSpan w:val="9"/>
            <w:vAlign w:val="center"/>
          </w:tcPr>
          <w:p w14:paraId="2D3A7D20" w14:textId="77777777" w:rsidR="001B7733" w:rsidRPr="00904436" w:rsidRDefault="001B7733" w:rsidP="002D041B">
            <w:pPr>
              <w:spacing w:before="0" w:after="0"/>
              <w:jc w:val="center"/>
              <w:cnfStyle w:val="000000000000" w:firstRow="0" w:lastRow="0" w:firstColumn="0" w:lastColumn="0" w:oddVBand="0" w:evenVBand="0" w:oddHBand="0" w:evenHBand="0" w:firstRowFirstColumn="0" w:firstRowLastColumn="0" w:lastRowFirstColumn="0" w:lastRowLastColumn="0"/>
              <w:rPr>
                <w:rFonts w:cs="Tahoma"/>
                <w:b/>
                <w:bCs/>
                <w:color w:val="000000"/>
                <w:sz w:val="16"/>
                <w:szCs w:val="16"/>
                <w:lang w:eastAsia="hr-HR"/>
              </w:rPr>
            </w:pPr>
            <w:r w:rsidRPr="008D5514">
              <w:rPr>
                <w:rFonts w:cs="Tahoma"/>
                <w:b/>
                <w:bCs/>
                <w:color w:val="000000"/>
                <w:sz w:val="16"/>
                <w:szCs w:val="16"/>
                <w:lang w:eastAsia="hr-HR"/>
              </w:rPr>
              <w:t>787.695</w:t>
            </w:r>
          </w:p>
        </w:tc>
      </w:tr>
    </w:tbl>
    <w:p w14:paraId="1A3B4F86" w14:textId="4CC461DF" w:rsidR="00270C5C" w:rsidRDefault="00270C5C" w:rsidP="001B7733">
      <w:r>
        <w:t>*</w:t>
      </w:r>
      <w:r w:rsidRPr="000A1775">
        <w:rPr>
          <w:i/>
          <w:iCs/>
          <w:sz w:val="16"/>
          <w:szCs w:val="16"/>
        </w:rPr>
        <w:t>ukupno 2021. i 2022. godina</w:t>
      </w:r>
    </w:p>
    <w:p w14:paraId="34A4DF4B" w14:textId="1D3EE64B" w:rsidR="001B7733" w:rsidRDefault="001B7733" w:rsidP="001B7733">
      <w:r>
        <w:t>Procijenjen</w:t>
      </w:r>
      <w:r w:rsidR="000B65C1">
        <w:t>i investicijski trošak</w:t>
      </w:r>
      <w:r w:rsidR="00270C5C">
        <w:t xml:space="preserve"> </w:t>
      </w:r>
      <w:r>
        <w:t xml:space="preserve">za obnovu ZJS iznose </w:t>
      </w:r>
      <w:r>
        <w:rPr>
          <w:b/>
          <w:bCs/>
        </w:rPr>
        <w:t>nešto više od</w:t>
      </w:r>
      <w:r w:rsidRPr="00F16516">
        <w:rPr>
          <w:b/>
          <w:bCs/>
        </w:rPr>
        <w:t xml:space="preserve"> </w:t>
      </w:r>
      <w:r>
        <w:rPr>
          <w:b/>
          <w:bCs/>
        </w:rPr>
        <w:t>9</w:t>
      </w:r>
      <w:r w:rsidRPr="00F16516">
        <w:rPr>
          <w:b/>
          <w:bCs/>
        </w:rPr>
        <w:t xml:space="preserve"> milijardi kn</w:t>
      </w:r>
      <w:r>
        <w:t xml:space="preserve"> u razmatranom desetogodišnjem razdoblju. Do kraja 2024. godine, a kako bi se postigli ciljevi iz Dugoročne strategije, bit će potrebne investicije u ZJS od </w:t>
      </w:r>
      <w:r w:rsidR="00732977">
        <w:t xml:space="preserve">nešto više od </w:t>
      </w:r>
      <w:r w:rsidR="00732977" w:rsidRPr="000973A2">
        <w:rPr>
          <w:b/>
        </w:rPr>
        <w:t>2</w:t>
      </w:r>
      <w:r w:rsidRPr="00732977">
        <w:rPr>
          <w:b/>
          <w:bCs/>
        </w:rPr>
        <w:t>,</w:t>
      </w:r>
      <w:r w:rsidR="00732977">
        <w:rPr>
          <w:b/>
          <w:bCs/>
        </w:rPr>
        <w:t>4</w:t>
      </w:r>
      <w:r w:rsidRPr="00A92F71">
        <w:rPr>
          <w:b/>
          <w:bCs/>
        </w:rPr>
        <w:t xml:space="preserve"> milijard</w:t>
      </w:r>
      <w:r>
        <w:rPr>
          <w:b/>
          <w:bCs/>
        </w:rPr>
        <w:t>e</w:t>
      </w:r>
      <w:r w:rsidRPr="00A92F71">
        <w:rPr>
          <w:b/>
          <w:bCs/>
        </w:rPr>
        <w:t xml:space="preserve"> kn</w:t>
      </w:r>
      <w:r>
        <w:t>.</w:t>
      </w:r>
      <w:r w:rsidRPr="008D5514">
        <w:t xml:space="preserve"> </w:t>
      </w:r>
      <w:r w:rsidR="003F4950">
        <w:t xml:space="preserve">Program će se provoditi do 2030. godine, do kada je očekivano ostvarenje </w:t>
      </w:r>
      <w:r w:rsidRPr="008D5514">
        <w:t>srednjoročnih ciljeva</w:t>
      </w:r>
      <w:r w:rsidR="000B1900">
        <w:t xml:space="preserve"> navedenih u poglavlju </w:t>
      </w:r>
      <w:r w:rsidR="000B1900">
        <w:fldChar w:fldCharType="begin"/>
      </w:r>
      <w:r w:rsidR="000B1900">
        <w:instrText xml:space="preserve"> REF _Ref93585799 \h </w:instrText>
      </w:r>
      <w:r w:rsidR="000B1900">
        <w:fldChar w:fldCharType="separate"/>
      </w:r>
      <w:r w:rsidR="00814B67" w:rsidRPr="00B357F4">
        <w:t>Posebni ciljevi i ključni pokazatelji ishoda</w:t>
      </w:r>
      <w:r w:rsidR="000B1900">
        <w:fldChar w:fldCharType="end"/>
      </w:r>
      <w:r w:rsidRPr="008D5514">
        <w:t>.</w:t>
      </w:r>
      <w:r>
        <w:t xml:space="preserve"> </w:t>
      </w:r>
      <w:r w:rsidR="003C09D4">
        <w:fldChar w:fldCharType="begin"/>
      </w:r>
      <w:r w:rsidR="003C09D4">
        <w:instrText xml:space="preserve"> REF _Ref87950040 \h </w:instrText>
      </w:r>
      <w:r w:rsidR="003C09D4">
        <w:fldChar w:fldCharType="separate"/>
      </w:r>
      <w:r w:rsidR="00814B67">
        <w:t xml:space="preserve">Tablica </w:t>
      </w:r>
      <w:r w:rsidR="00814B67">
        <w:rPr>
          <w:noProof/>
        </w:rPr>
        <w:t>8</w:t>
      </w:r>
      <w:r w:rsidR="00814B67">
        <w:noBreakHyphen/>
      </w:r>
      <w:r w:rsidR="00814B67">
        <w:rPr>
          <w:noProof/>
        </w:rPr>
        <w:t>2</w:t>
      </w:r>
      <w:r w:rsidR="003C09D4">
        <w:fldChar w:fldCharType="end"/>
      </w:r>
      <w:r w:rsidR="003C09D4">
        <w:t xml:space="preserve"> </w:t>
      </w:r>
      <w:r>
        <w:t xml:space="preserve">sadrži </w:t>
      </w:r>
      <w:r w:rsidR="006B15B8">
        <w:t xml:space="preserve">procijenjeni </w:t>
      </w:r>
      <w:r>
        <w:t xml:space="preserve">trošak obnove ZJS </w:t>
      </w:r>
      <w:r w:rsidR="000B1900">
        <w:t>u razdoblju</w:t>
      </w:r>
      <w:r w:rsidR="006B15B8">
        <w:t xml:space="preserve"> do 2030. godine</w:t>
      </w:r>
      <w:r w:rsidR="00AB4751">
        <w:t xml:space="preserve"> u skladu sa</w:t>
      </w:r>
      <w:r w:rsidR="002C3423">
        <w:t xml:space="preserve"> ciljanim </w:t>
      </w:r>
      <w:r w:rsidR="00AB4751">
        <w:t xml:space="preserve">stopama obnove </w:t>
      </w:r>
      <w:r w:rsidR="002C3423">
        <w:t xml:space="preserve">prema </w:t>
      </w:r>
      <w:r w:rsidR="002C3423" w:rsidRPr="00EE1B6E">
        <w:rPr>
          <w:rFonts w:cs="Tahoma"/>
          <w:color w:val="000000"/>
          <w:szCs w:val="20"/>
        </w:rPr>
        <w:t>Dugoročnoj strategiji</w:t>
      </w:r>
      <w:r w:rsidR="002C3423">
        <w:rPr>
          <w:rFonts w:cs="Tahoma"/>
          <w:color w:val="000000"/>
          <w:szCs w:val="20"/>
        </w:rPr>
        <w:t xml:space="preserve">. </w:t>
      </w:r>
    </w:p>
    <w:p w14:paraId="317967CA" w14:textId="7CA970D7" w:rsidR="0051103A" w:rsidRDefault="0051103A" w:rsidP="0051103A">
      <w:pPr>
        <w:pStyle w:val="Opisslike"/>
      </w:pPr>
      <w:bookmarkStart w:id="158" w:name="_Ref87950040"/>
      <w:bookmarkStart w:id="159" w:name="_Toc87949900"/>
      <w:r>
        <w:t xml:space="preserve">Tablica </w:t>
      </w:r>
      <w:r>
        <w:fldChar w:fldCharType="begin"/>
      </w:r>
      <w:r>
        <w:instrText>STYLEREF 1 \s</w:instrText>
      </w:r>
      <w:r>
        <w:fldChar w:fldCharType="separate"/>
      </w:r>
      <w:r w:rsidR="00814B67">
        <w:rPr>
          <w:noProof/>
        </w:rPr>
        <w:t>8</w:t>
      </w:r>
      <w:r>
        <w:fldChar w:fldCharType="end"/>
      </w:r>
      <w:r>
        <w:noBreakHyphen/>
      </w:r>
      <w:r>
        <w:fldChar w:fldCharType="begin"/>
      </w:r>
      <w:r>
        <w:instrText>SEQ Tablica \* ARABIC \s 1</w:instrText>
      </w:r>
      <w:r>
        <w:fldChar w:fldCharType="separate"/>
      </w:r>
      <w:r w:rsidR="00814B67">
        <w:rPr>
          <w:noProof/>
        </w:rPr>
        <w:t>2</w:t>
      </w:r>
      <w:r>
        <w:fldChar w:fldCharType="end"/>
      </w:r>
      <w:bookmarkEnd w:id="158"/>
      <w:r w:rsidRPr="00344AD8">
        <w:t xml:space="preserve"> Procjena investicijskog troška obnove ZJS </w:t>
      </w:r>
      <w:r w:rsidR="00816559" w:rsidRPr="00816559">
        <w:t>uz pretpostavljene kategorije obnova prema NPOO-u</w:t>
      </w:r>
      <w:r w:rsidR="00816559">
        <w:t xml:space="preserve"> </w:t>
      </w:r>
      <w:r w:rsidRPr="00344AD8">
        <w:t xml:space="preserve">do 2030. </w:t>
      </w:r>
      <w:r w:rsidR="000B1900">
        <w:t>godine</w:t>
      </w:r>
      <w:bookmarkEnd w:id="159"/>
    </w:p>
    <w:tbl>
      <w:tblPr>
        <w:tblStyle w:val="Svijetlatablicareetke11"/>
        <w:tblW w:w="5004" w:type="pct"/>
        <w:tblLayout w:type="fixed"/>
        <w:tblLook w:val="04A0" w:firstRow="1" w:lastRow="0" w:firstColumn="1" w:lastColumn="0" w:noHBand="0" w:noVBand="1"/>
      </w:tblPr>
      <w:tblGrid>
        <w:gridCol w:w="1983"/>
        <w:gridCol w:w="818"/>
        <w:gridCol w:w="818"/>
        <w:gridCol w:w="817"/>
        <w:gridCol w:w="817"/>
        <w:gridCol w:w="817"/>
        <w:gridCol w:w="817"/>
        <w:gridCol w:w="817"/>
        <w:gridCol w:w="817"/>
        <w:gridCol w:w="817"/>
        <w:gridCol w:w="13"/>
      </w:tblGrid>
      <w:tr w:rsidR="002B2BC2" w:rsidRPr="00904436" w14:paraId="164AA30D" w14:textId="77777777" w:rsidTr="000B1900">
        <w:trPr>
          <w:gridAfter w:val="1"/>
          <w:cnfStyle w:val="100000000000" w:firstRow="1" w:lastRow="0" w:firstColumn="0" w:lastColumn="0" w:oddVBand="0" w:evenVBand="0" w:oddHBand="0" w:evenHBand="0" w:firstRowFirstColumn="0" w:firstRowLastColumn="0" w:lastRowFirstColumn="0" w:lastRowLastColumn="0"/>
          <w:wAfter w:w="3" w:type="pct"/>
          <w:trHeight w:val="58"/>
        </w:trPr>
        <w:tc>
          <w:tcPr>
            <w:cnfStyle w:val="001000000000" w:firstRow="0" w:lastRow="0" w:firstColumn="1" w:lastColumn="0" w:oddVBand="0" w:evenVBand="0" w:oddHBand="0" w:evenHBand="0" w:firstRowFirstColumn="0" w:firstRowLastColumn="0" w:lastRowFirstColumn="0" w:lastRowLastColumn="0"/>
            <w:tcW w:w="1060" w:type="pct"/>
            <w:hideMark/>
          </w:tcPr>
          <w:p w14:paraId="72AD0E0E" w14:textId="77777777" w:rsidR="001B7733" w:rsidRPr="00904436" w:rsidRDefault="001B7733" w:rsidP="00E1204F">
            <w:pPr>
              <w:spacing w:before="0" w:after="0"/>
              <w:rPr>
                <w:rFonts w:cs="Tahoma"/>
                <w:color w:val="000000"/>
                <w:sz w:val="16"/>
                <w:szCs w:val="16"/>
                <w:lang w:eastAsia="hr-HR"/>
              </w:rPr>
            </w:pPr>
            <w:r w:rsidRPr="00904436">
              <w:rPr>
                <w:rFonts w:cs="Tahoma"/>
                <w:color w:val="000000"/>
                <w:sz w:val="16"/>
                <w:szCs w:val="16"/>
                <w:lang w:eastAsia="hr-HR"/>
              </w:rPr>
              <w:t> </w:t>
            </w:r>
          </w:p>
        </w:tc>
        <w:tc>
          <w:tcPr>
            <w:tcW w:w="437" w:type="pct"/>
            <w:hideMark/>
          </w:tcPr>
          <w:p w14:paraId="68164E87" w14:textId="77777777" w:rsidR="001B7733" w:rsidRPr="00904436" w:rsidRDefault="001B7733" w:rsidP="00E1204F">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2022.</w:t>
            </w:r>
          </w:p>
        </w:tc>
        <w:tc>
          <w:tcPr>
            <w:tcW w:w="437" w:type="pct"/>
            <w:hideMark/>
          </w:tcPr>
          <w:p w14:paraId="3ACF80C3" w14:textId="77777777" w:rsidR="001B7733" w:rsidRPr="00904436" w:rsidRDefault="001B7733" w:rsidP="00E1204F">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2023.</w:t>
            </w:r>
          </w:p>
        </w:tc>
        <w:tc>
          <w:tcPr>
            <w:tcW w:w="437" w:type="pct"/>
            <w:hideMark/>
          </w:tcPr>
          <w:p w14:paraId="458B8C03" w14:textId="77777777" w:rsidR="001B7733" w:rsidRPr="00904436" w:rsidRDefault="001B7733" w:rsidP="00E1204F">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2024.</w:t>
            </w:r>
          </w:p>
        </w:tc>
        <w:tc>
          <w:tcPr>
            <w:tcW w:w="437" w:type="pct"/>
            <w:hideMark/>
          </w:tcPr>
          <w:p w14:paraId="15871A65" w14:textId="77777777" w:rsidR="001B7733" w:rsidRPr="00904436" w:rsidRDefault="001B7733" w:rsidP="00E1204F">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2025.</w:t>
            </w:r>
          </w:p>
        </w:tc>
        <w:tc>
          <w:tcPr>
            <w:tcW w:w="437" w:type="pct"/>
            <w:hideMark/>
          </w:tcPr>
          <w:p w14:paraId="7B0C5D38" w14:textId="77777777" w:rsidR="001B7733" w:rsidRPr="00904436" w:rsidRDefault="001B7733" w:rsidP="00E1204F">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2026.</w:t>
            </w:r>
          </w:p>
        </w:tc>
        <w:tc>
          <w:tcPr>
            <w:tcW w:w="437" w:type="pct"/>
            <w:hideMark/>
          </w:tcPr>
          <w:p w14:paraId="246126F4" w14:textId="77777777" w:rsidR="001B7733" w:rsidRPr="00904436" w:rsidRDefault="001B7733" w:rsidP="00E1204F">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2027.</w:t>
            </w:r>
          </w:p>
        </w:tc>
        <w:tc>
          <w:tcPr>
            <w:tcW w:w="437" w:type="pct"/>
            <w:hideMark/>
          </w:tcPr>
          <w:p w14:paraId="3E2030FD" w14:textId="77777777" w:rsidR="001B7733" w:rsidRPr="00904436" w:rsidRDefault="001B7733" w:rsidP="00E1204F">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2028.</w:t>
            </w:r>
          </w:p>
        </w:tc>
        <w:tc>
          <w:tcPr>
            <w:tcW w:w="437" w:type="pct"/>
            <w:hideMark/>
          </w:tcPr>
          <w:p w14:paraId="74042549" w14:textId="77777777" w:rsidR="001B7733" w:rsidRPr="00904436" w:rsidRDefault="001B7733" w:rsidP="00E1204F">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2029.</w:t>
            </w:r>
          </w:p>
        </w:tc>
        <w:tc>
          <w:tcPr>
            <w:tcW w:w="437" w:type="pct"/>
            <w:hideMark/>
          </w:tcPr>
          <w:p w14:paraId="5E175761" w14:textId="77777777" w:rsidR="001B7733" w:rsidRPr="00904436" w:rsidRDefault="001B7733" w:rsidP="00E1204F">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2030.</w:t>
            </w:r>
          </w:p>
        </w:tc>
      </w:tr>
      <w:tr w:rsidR="00C300D1" w:rsidRPr="00904436" w14:paraId="4E990F40" w14:textId="77777777" w:rsidTr="000B1900">
        <w:trPr>
          <w:gridAfter w:val="1"/>
          <w:wAfter w:w="3" w:type="pct"/>
          <w:trHeight w:val="69"/>
        </w:trPr>
        <w:tc>
          <w:tcPr>
            <w:cnfStyle w:val="001000000000" w:firstRow="0" w:lastRow="0" w:firstColumn="1" w:lastColumn="0" w:oddVBand="0" w:evenVBand="0" w:oddHBand="0" w:evenHBand="0" w:firstRowFirstColumn="0" w:firstRowLastColumn="0" w:lastRowFirstColumn="0" w:lastRowLastColumn="0"/>
            <w:tcW w:w="1060" w:type="pct"/>
            <w:vAlign w:val="center"/>
            <w:hideMark/>
          </w:tcPr>
          <w:p w14:paraId="0D6AA717" w14:textId="77777777" w:rsidR="001B7733" w:rsidRPr="00904436" w:rsidRDefault="001B7733" w:rsidP="002D041B">
            <w:pPr>
              <w:spacing w:before="0" w:after="0"/>
              <w:jc w:val="left"/>
              <w:rPr>
                <w:rFonts w:cs="Tahoma"/>
                <w:color w:val="000000"/>
                <w:sz w:val="16"/>
                <w:szCs w:val="16"/>
                <w:lang w:eastAsia="hr-HR"/>
              </w:rPr>
            </w:pPr>
            <w:r w:rsidRPr="00904436">
              <w:rPr>
                <w:rFonts w:cs="Tahoma"/>
                <w:color w:val="000000"/>
                <w:sz w:val="16"/>
                <w:szCs w:val="16"/>
                <w:lang w:eastAsia="hr-HR"/>
              </w:rPr>
              <w:t>Trošak [</w:t>
            </w:r>
            <w:r>
              <w:rPr>
                <w:rFonts w:cs="Tahoma"/>
                <w:color w:val="000000"/>
                <w:sz w:val="16"/>
                <w:szCs w:val="16"/>
                <w:lang w:eastAsia="hr-HR"/>
              </w:rPr>
              <w:t>milijardi</w:t>
            </w:r>
            <w:r w:rsidRPr="00904436">
              <w:rPr>
                <w:rFonts w:cs="Tahoma"/>
                <w:color w:val="000000"/>
                <w:sz w:val="16"/>
                <w:szCs w:val="16"/>
                <w:lang w:eastAsia="hr-HR"/>
              </w:rPr>
              <w:t xml:space="preserve"> kn]</w:t>
            </w:r>
          </w:p>
        </w:tc>
        <w:tc>
          <w:tcPr>
            <w:tcW w:w="437" w:type="pct"/>
            <w:vAlign w:val="center"/>
            <w:hideMark/>
          </w:tcPr>
          <w:p w14:paraId="35F4BD04"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0,66</w:t>
            </w:r>
          </w:p>
        </w:tc>
        <w:tc>
          <w:tcPr>
            <w:tcW w:w="437" w:type="pct"/>
            <w:vAlign w:val="center"/>
            <w:hideMark/>
          </w:tcPr>
          <w:p w14:paraId="09040F8F"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0,90</w:t>
            </w:r>
          </w:p>
        </w:tc>
        <w:tc>
          <w:tcPr>
            <w:tcW w:w="437" w:type="pct"/>
            <w:vAlign w:val="center"/>
            <w:hideMark/>
          </w:tcPr>
          <w:p w14:paraId="7BD590E6"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0,89</w:t>
            </w:r>
          </w:p>
        </w:tc>
        <w:tc>
          <w:tcPr>
            <w:tcW w:w="437" w:type="pct"/>
            <w:vAlign w:val="center"/>
            <w:hideMark/>
          </w:tcPr>
          <w:p w14:paraId="4B24D159"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0,94</w:t>
            </w:r>
          </w:p>
        </w:tc>
        <w:tc>
          <w:tcPr>
            <w:tcW w:w="437" w:type="pct"/>
            <w:vAlign w:val="center"/>
            <w:hideMark/>
          </w:tcPr>
          <w:p w14:paraId="5E801EAB"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0,92</w:t>
            </w:r>
          </w:p>
        </w:tc>
        <w:tc>
          <w:tcPr>
            <w:tcW w:w="437" w:type="pct"/>
            <w:vAlign w:val="center"/>
            <w:hideMark/>
          </w:tcPr>
          <w:p w14:paraId="74257011"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1,13</w:t>
            </w:r>
          </w:p>
        </w:tc>
        <w:tc>
          <w:tcPr>
            <w:tcW w:w="437" w:type="pct"/>
            <w:vAlign w:val="center"/>
            <w:hideMark/>
          </w:tcPr>
          <w:p w14:paraId="5B49363C"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1,10</w:t>
            </w:r>
          </w:p>
        </w:tc>
        <w:tc>
          <w:tcPr>
            <w:tcW w:w="437" w:type="pct"/>
            <w:vAlign w:val="center"/>
            <w:hideMark/>
          </w:tcPr>
          <w:p w14:paraId="22B27198"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1,28</w:t>
            </w:r>
          </w:p>
        </w:tc>
        <w:tc>
          <w:tcPr>
            <w:tcW w:w="437" w:type="pct"/>
            <w:vAlign w:val="center"/>
            <w:hideMark/>
          </w:tcPr>
          <w:p w14:paraId="32BC86DF"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1,24</w:t>
            </w:r>
          </w:p>
        </w:tc>
      </w:tr>
      <w:tr w:rsidR="002B2BC2" w:rsidRPr="00904436" w14:paraId="74EBB8A5" w14:textId="77777777" w:rsidTr="000B1900">
        <w:trPr>
          <w:gridAfter w:val="1"/>
          <w:wAfter w:w="3" w:type="pct"/>
          <w:trHeight w:val="69"/>
        </w:trPr>
        <w:tc>
          <w:tcPr>
            <w:cnfStyle w:val="001000000000" w:firstRow="0" w:lastRow="0" w:firstColumn="1" w:lastColumn="0" w:oddVBand="0" w:evenVBand="0" w:oddHBand="0" w:evenHBand="0" w:firstRowFirstColumn="0" w:firstRowLastColumn="0" w:lastRowFirstColumn="0" w:lastRowLastColumn="0"/>
            <w:tcW w:w="1060" w:type="pct"/>
            <w:vAlign w:val="center"/>
          </w:tcPr>
          <w:p w14:paraId="56D0F4D5" w14:textId="77777777" w:rsidR="001B7733" w:rsidRPr="00904436" w:rsidRDefault="001B7733" w:rsidP="002D041B">
            <w:pPr>
              <w:spacing w:before="0" w:after="0"/>
              <w:jc w:val="left"/>
              <w:rPr>
                <w:rFonts w:cs="Tahoma"/>
                <w:color w:val="000000"/>
                <w:sz w:val="16"/>
                <w:szCs w:val="16"/>
                <w:lang w:eastAsia="hr-HR"/>
              </w:rPr>
            </w:pPr>
            <w:r w:rsidRPr="008D5514">
              <w:rPr>
                <w:b w:val="0"/>
                <w:bCs w:val="0"/>
                <w:sz w:val="16"/>
                <w:szCs w:val="20"/>
              </w:rPr>
              <w:t>Integralna energetska obnova</w:t>
            </w:r>
          </w:p>
        </w:tc>
        <w:tc>
          <w:tcPr>
            <w:tcW w:w="437" w:type="pct"/>
            <w:vAlign w:val="center"/>
          </w:tcPr>
          <w:p w14:paraId="1D2E73F6"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0,32</w:t>
            </w:r>
          </w:p>
        </w:tc>
        <w:tc>
          <w:tcPr>
            <w:tcW w:w="437" w:type="pct"/>
            <w:vAlign w:val="center"/>
          </w:tcPr>
          <w:p w14:paraId="1A236CD3"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0,43</w:t>
            </w:r>
          </w:p>
        </w:tc>
        <w:tc>
          <w:tcPr>
            <w:tcW w:w="437" w:type="pct"/>
            <w:vAlign w:val="center"/>
          </w:tcPr>
          <w:p w14:paraId="5C12A6EE"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0,43</w:t>
            </w:r>
          </w:p>
        </w:tc>
        <w:tc>
          <w:tcPr>
            <w:tcW w:w="437" w:type="pct"/>
            <w:vAlign w:val="center"/>
          </w:tcPr>
          <w:p w14:paraId="529ACEDA"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0,46</w:t>
            </w:r>
          </w:p>
        </w:tc>
        <w:tc>
          <w:tcPr>
            <w:tcW w:w="437" w:type="pct"/>
            <w:vAlign w:val="center"/>
          </w:tcPr>
          <w:p w14:paraId="17FE6B99"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0,45</w:t>
            </w:r>
          </w:p>
        </w:tc>
        <w:tc>
          <w:tcPr>
            <w:tcW w:w="437" w:type="pct"/>
            <w:vAlign w:val="center"/>
          </w:tcPr>
          <w:p w14:paraId="16727D5D"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0,55</w:t>
            </w:r>
          </w:p>
        </w:tc>
        <w:tc>
          <w:tcPr>
            <w:tcW w:w="437" w:type="pct"/>
            <w:vAlign w:val="center"/>
          </w:tcPr>
          <w:p w14:paraId="414015C7"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0,53</w:t>
            </w:r>
          </w:p>
        </w:tc>
        <w:tc>
          <w:tcPr>
            <w:tcW w:w="437" w:type="pct"/>
            <w:vAlign w:val="center"/>
          </w:tcPr>
          <w:p w14:paraId="52904796"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0,62</w:t>
            </w:r>
          </w:p>
        </w:tc>
        <w:tc>
          <w:tcPr>
            <w:tcW w:w="437" w:type="pct"/>
            <w:vAlign w:val="center"/>
          </w:tcPr>
          <w:p w14:paraId="04172C99"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0,60</w:t>
            </w:r>
          </w:p>
        </w:tc>
      </w:tr>
      <w:tr w:rsidR="002B2BC2" w:rsidRPr="00904436" w14:paraId="5D832D3B" w14:textId="77777777" w:rsidTr="000B1900">
        <w:trPr>
          <w:gridAfter w:val="1"/>
          <w:wAfter w:w="3" w:type="pct"/>
          <w:trHeight w:val="69"/>
        </w:trPr>
        <w:tc>
          <w:tcPr>
            <w:cnfStyle w:val="001000000000" w:firstRow="0" w:lastRow="0" w:firstColumn="1" w:lastColumn="0" w:oddVBand="0" w:evenVBand="0" w:oddHBand="0" w:evenHBand="0" w:firstRowFirstColumn="0" w:firstRowLastColumn="0" w:lastRowFirstColumn="0" w:lastRowLastColumn="0"/>
            <w:tcW w:w="1060" w:type="pct"/>
            <w:vAlign w:val="center"/>
          </w:tcPr>
          <w:p w14:paraId="66381E42" w14:textId="77777777" w:rsidR="001B7733" w:rsidRPr="00904436" w:rsidRDefault="001B7733" w:rsidP="002D041B">
            <w:pPr>
              <w:spacing w:before="0" w:after="0"/>
              <w:jc w:val="left"/>
              <w:rPr>
                <w:rFonts w:cs="Tahoma"/>
                <w:color w:val="000000"/>
                <w:sz w:val="16"/>
                <w:szCs w:val="16"/>
                <w:lang w:eastAsia="hr-HR"/>
              </w:rPr>
            </w:pPr>
            <w:r w:rsidRPr="008D5514">
              <w:rPr>
                <w:b w:val="0"/>
                <w:bCs w:val="0"/>
                <w:sz w:val="16"/>
                <w:szCs w:val="20"/>
              </w:rPr>
              <w:t>Dubinska obnova</w:t>
            </w:r>
          </w:p>
        </w:tc>
        <w:tc>
          <w:tcPr>
            <w:tcW w:w="437" w:type="pct"/>
            <w:vAlign w:val="center"/>
          </w:tcPr>
          <w:p w14:paraId="6724FE67"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0,15</w:t>
            </w:r>
          </w:p>
        </w:tc>
        <w:tc>
          <w:tcPr>
            <w:tcW w:w="437" w:type="pct"/>
            <w:vAlign w:val="center"/>
          </w:tcPr>
          <w:p w14:paraId="1140A524"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0,20</w:t>
            </w:r>
          </w:p>
        </w:tc>
        <w:tc>
          <w:tcPr>
            <w:tcW w:w="437" w:type="pct"/>
            <w:vAlign w:val="center"/>
          </w:tcPr>
          <w:p w14:paraId="780C02E2"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0,20</w:t>
            </w:r>
          </w:p>
        </w:tc>
        <w:tc>
          <w:tcPr>
            <w:tcW w:w="437" w:type="pct"/>
            <w:vAlign w:val="center"/>
          </w:tcPr>
          <w:p w14:paraId="7FD789C4"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0,21</w:t>
            </w:r>
          </w:p>
        </w:tc>
        <w:tc>
          <w:tcPr>
            <w:tcW w:w="437" w:type="pct"/>
            <w:vAlign w:val="center"/>
          </w:tcPr>
          <w:p w14:paraId="0ACD132D"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0,21</w:t>
            </w:r>
          </w:p>
        </w:tc>
        <w:tc>
          <w:tcPr>
            <w:tcW w:w="437" w:type="pct"/>
            <w:vAlign w:val="center"/>
          </w:tcPr>
          <w:p w14:paraId="78655945"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0,25</w:t>
            </w:r>
          </w:p>
        </w:tc>
        <w:tc>
          <w:tcPr>
            <w:tcW w:w="437" w:type="pct"/>
            <w:vAlign w:val="center"/>
          </w:tcPr>
          <w:p w14:paraId="631EA78C"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0,25</w:t>
            </w:r>
          </w:p>
        </w:tc>
        <w:tc>
          <w:tcPr>
            <w:tcW w:w="437" w:type="pct"/>
            <w:vAlign w:val="center"/>
          </w:tcPr>
          <w:p w14:paraId="2A0E8CE3"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0,29</w:t>
            </w:r>
          </w:p>
        </w:tc>
        <w:tc>
          <w:tcPr>
            <w:tcW w:w="437" w:type="pct"/>
            <w:vAlign w:val="center"/>
          </w:tcPr>
          <w:p w14:paraId="0B3FB0F1"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0,28</w:t>
            </w:r>
          </w:p>
        </w:tc>
      </w:tr>
      <w:tr w:rsidR="002B2BC2" w:rsidRPr="00904436" w14:paraId="3BF858CC" w14:textId="77777777" w:rsidTr="000B1900">
        <w:trPr>
          <w:gridAfter w:val="1"/>
          <w:wAfter w:w="3" w:type="pct"/>
          <w:trHeight w:val="69"/>
        </w:trPr>
        <w:tc>
          <w:tcPr>
            <w:cnfStyle w:val="001000000000" w:firstRow="0" w:lastRow="0" w:firstColumn="1" w:lastColumn="0" w:oddVBand="0" w:evenVBand="0" w:oddHBand="0" w:evenHBand="0" w:firstRowFirstColumn="0" w:firstRowLastColumn="0" w:lastRowFirstColumn="0" w:lastRowLastColumn="0"/>
            <w:tcW w:w="1060" w:type="pct"/>
            <w:vAlign w:val="center"/>
          </w:tcPr>
          <w:p w14:paraId="6539B5C8" w14:textId="77777777" w:rsidR="001B7733" w:rsidRPr="00904436" w:rsidRDefault="001B7733" w:rsidP="002D041B">
            <w:pPr>
              <w:spacing w:before="0" w:after="0"/>
              <w:jc w:val="left"/>
              <w:rPr>
                <w:rFonts w:cs="Tahoma"/>
                <w:color w:val="000000"/>
                <w:sz w:val="16"/>
                <w:szCs w:val="16"/>
                <w:lang w:eastAsia="hr-HR"/>
              </w:rPr>
            </w:pPr>
            <w:r w:rsidRPr="008D5514">
              <w:rPr>
                <w:b w:val="0"/>
                <w:bCs w:val="0"/>
                <w:sz w:val="16"/>
                <w:szCs w:val="20"/>
              </w:rPr>
              <w:t>Sveobuhvatna obnova</w:t>
            </w:r>
          </w:p>
        </w:tc>
        <w:tc>
          <w:tcPr>
            <w:tcW w:w="437" w:type="pct"/>
            <w:vAlign w:val="center"/>
          </w:tcPr>
          <w:p w14:paraId="7787A140"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0,19</w:t>
            </w:r>
          </w:p>
        </w:tc>
        <w:tc>
          <w:tcPr>
            <w:tcW w:w="437" w:type="pct"/>
            <w:vAlign w:val="center"/>
          </w:tcPr>
          <w:p w14:paraId="29420C10"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0,26</w:t>
            </w:r>
          </w:p>
        </w:tc>
        <w:tc>
          <w:tcPr>
            <w:tcW w:w="437" w:type="pct"/>
            <w:vAlign w:val="center"/>
          </w:tcPr>
          <w:p w14:paraId="65D5865F"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0,26</w:t>
            </w:r>
          </w:p>
        </w:tc>
        <w:tc>
          <w:tcPr>
            <w:tcW w:w="437" w:type="pct"/>
            <w:vAlign w:val="center"/>
          </w:tcPr>
          <w:p w14:paraId="4B90CC11"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0,27</w:t>
            </w:r>
          </w:p>
        </w:tc>
        <w:tc>
          <w:tcPr>
            <w:tcW w:w="437" w:type="pct"/>
            <w:vAlign w:val="center"/>
          </w:tcPr>
          <w:p w14:paraId="0CF1950D"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0,27</w:t>
            </w:r>
          </w:p>
        </w:tc>
        <w:tc>
          <w:tcPr>
            <w:tcW w:w="437" w:type="pct"/>
            <w:vAlign w:val="center"/>
          </w:tcPr>
          <w:p w14:paraId="2AEFC447"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0,33</w:t>
            </w:r>
          </w:p>
        </w:tc>
        <w:tc>
          <w:tcPr>
            <w:tcW w:w="437" w:type="pct"/>
            <w:vAlign w:val="center"/>
          </w:tcPr>
          <w:p w14:paraId="4B49A63E"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0,32</w:t>
            </w:r>
          </w:p>
        </w:tc>
        <w:tc>
          <w:tcPr>
            <w:tcW w:w="437" w:type="pct"/>
            <w:vAlign w:val="center"/>
          </w:tcPr>
          <w:p w14:paraId="637B792E"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0,37</w:t>
            </w:r>
          </w:p>
        </w:tc>
        <w:tc>
          <w:tcPr>
            <w:tcW w:w="437" w:type="pct"/>
            <w:vAlign w:val="center"/>
          </w:tcPr>
          <w:p w14:paraId="12E4BFB1" w14:textId="77777777" w:rsidR="001B7733" w:rsidRPr="008D5514" w:rsidRDefault="001B7733" w:rsidP="002D041B">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8D5514">
              <w:rPr>
                <w:sz w:val="16"/>
                <w:szCs w:val="20"/>
              </w:rPr>
              <w:t>0,36</w:t>
            </w:r>
          </w:p>
        </w:tc>
      </w:tr>
      <w:tr w:rsidR="00732612" w:rsidRPr="00904436" w14:paraId="554428D8" w14:textId="77777777" w:rsidTr="008D041F">
        <w:trPr>
          <w:trHeight w:val="58"/>
        </w:trPr>
        <w:tc>
          <w:tcPr>
            <w:cnfStyle w:val="001000000000" w:firstRow="0" w:lastRow="0" w:firstColumn="1" w:lastColumn="0" w:oddVBand="0" w:evenVBand="0" w:oddHBand="0" w:evenHBand="0" w:firstRowFirstColumn="0" w:firstRowLastColumn="0" w:lastRowFirstColumn="0" w:lastRowLastColumn="0"/>
            <w:tcW w:w="0" w:type="pct"/>
            <w:vAlign w:val="center"/>
          </w:tcPr>
          <w:p w14:paraId="4512EC92" w14:textId="6F94AF43" w:rsidR="000B1900" w:rsidRPr="00904436" w:rsidRDefault="000B1900" w:rsidP="002D041B">
            <w:pPr>
              <w:spacing w:before="0" w:after="0"/>
              <w:jc w:val="left"/>
              <w:rPr>
                <w:rFonts w:cs="Tahoma"/>
                <w:color w:val="000000"/>
                <w:sz w:val="16"/>
                <w:szCs w:val="16"/>
                <w:lang w:eastAsia="hr-HR"/>
              </w:rPr>
            </w:pPr>
            <w:r w:rsidRPr="00904436">
              <w:rPr>
                <w:rFonts w:cs="Tahoma"/>
                <w:color w:val="000000"/>
                <w:sz w:val="16"/>
                <w:szCs w:val="16"/>
                <w:lang w:eastAsia="hr-HR"/>
              </w:rPr>
              <w:t>Ukupno 202</w:t>
            </w:r>
            <w:r>
              <w:rPr>
                <w:rFonts w:cs="Tahoma"/>
                <w:color w:val="000000"/>
                <w:sz w:val="16"/>
                <w:szCs w:val="16"/>
                <w:lang w:eastAsia="hr-HR"/>
              </w:rPr>
              <w:t>2</w:t>
            </w:r>
            <w:r w:rsidRPr="00904436">
              <w:rPr>
                <w:rFonts w:cs="Tahoma"/>
                <w:color w:val="000000"/>
                <w:sz w:val="16"/>
                <w:szCs w:val="16"/>
                <w:lang w:eastAsia="hr-HR"/>
              </w:rPr>
              <w:t>. -2030. [</w:t>
            </w:r>
            <w:r>
              <w:rPr>
                <w:rFonts w:cs="Tahoma"/>
                <w:color w:val="000000"/>
                <w:sz w:val="16"/>
                <w:szCs w:val="16"/>
                <w:lang w:eastAsia="hr-HR"/>
              </w:rPr>
              <w:t>milijardi</w:t>
            </w:r>
            <w:r w:rsidRPr="00904436">
              <w:rPr>
                <w:rFonts w:cs="Tahoma"/>
                <w:color w:val="000000"/>
                <w:sz w:val="16"/>
                <w:szCs w:val="16"/>
                <w:lang w:eastAsia="hr-HR"/>
              </w:rPr>
              <w:t xml:space="preserve"> kn]</w:t>
            </w:r>
          </w:p>
        </w:tc>
        <w:tc>
          <w:tcPr>
            <w:tcW w:w="3940" w:type="pct"/>
            <w:gridSpan w:val="10"/>
            <w:vAlign w:val="center"/>
          </w:tcPr>
          <w:p w14:paraId="106CA648" w14:textId="77777777" w:rsidR="001B7733" w:rsidRPr="00904436" w:rsidRDefault="001B7733" w:rsidP="002D041B">
            <w:pPr>
              <w:spacing w:before="0" w:after="0"/>
              <w:jc w:val="center"/>
              <w:cnfStyle w:val="000000000000" w:firstRow="0" w:lastRow="0" w:firstColumn="0" w:lastColumn="0" w:oddVBand="0" w:evenVBand="0" w:oddHBand="0" w:evenHBand="0" w:firstRowFirstColumn="0" w:firstRowLastColumn="0" w:lastRowFirstColumn="0" w:lastRowLastColumn="0"/>
              <w:rPr>
                <w:rFonts w:cs="Tahoma"/>
                <w:b/>
                <w:bCs/>
                <w:color w:val="000000"/>
                <w:sz w:val="16"/>
                <w:szCs w:val="16"/>
                <w:lang w:eastAsia="hr-HR"/>
              </w:rPr>
            </w:pPr>
            <w:r w:rsidRPr="008D5514">
              <w:rPr>
                <w:rFonts w:cs="Tahoma"/>
                <w:b/>
                <w:bCs/>
                <w:color w:val="000000"/>
                <w:sz w:val="16"/>
                <w:szCs w:val="16"/>
                <w:lang w:eastAsia="hr-HR"/>
              </w:rPr>
              <w:t>9,07</w:t>
            </w:r>
          </w:p>
        </w:tc>
      </w:tr>
      <w:tr w:rsidR="00732612" w:rsidRPr="00904436" w14:paraId="0FCA1CB1" w14:textId="77777777" w:rsidTr="008D041F">
        <w:trPr>
          <w:trHeight w:val="58"/>
        </w:trPr>
        <w:tc>
          <w:tcPr>
            <w:cnfStyle w:val="001000000000" w:firstRow="0" w:lastRow="0" w:firstColumn="1" w:lastColumn="0" w:oddVBand="0" w:evenVBand="0" w:oddHBand="0" w:evenHBand="0" w:firstRowFirstColumn="0" w:firstRowLastColumn="0" w:lastRowFirstColumn="0" w:lastRowLastColumn="0"/>
            <w:tcW w:w="0" w:type="pct"/>
            <w:vAlign w:val="center"/>
          </w:tcPr>
          <w:p w14:paraId="661A7E0F" w14:textId="3864015A" w:rsidR="000B1900" w:rsidRPr="00904436" w:rsidRDefault="000B1900" w:rsidP="002D041B">
            <w:pPr>
              <w:spacing w:before="0" w:after="0"/>
              <w:jc w:val="left"/>
              <w:rPr>
                <w:rFonts w:cs="Tahoma"/>
                <w:color w:val="000000"/>
                <w:sz w:val="16"/>
                <w:szCs w:val="16"/>
                <w:lang w:eastAsia="hr-HR"/>
              </w:rPr>
            </w:pPr>
            <w:r w:rsidRPr="00904436">
              <w:rPr>
                <w:rFonts w:cs="Tahoma"/>
                <w:color w:val="000000"/>
                <w:sz w:val="16"/>
                <w:szCs w:val="16"/>
                <w:lang w:eastAsia="hr-HR"/>
              </w:rPr>
              <w:lastRenderedPageBreak/>
              <w:t>Ukupno 202</w:t>
            </w:r>
            <w:r>
              <w:rPr>
                <w:rFonts w:cs="Tahoma"/>
                <w:color w:val="000000"/>
                <w:sz w:val="16"/>
                <w:szCs w:val="16"/>
                <w:lang w:eastAsia="hr-HR"/>
              </w:rPr>
              <w:t>2</w:t>
            </w:r>
            <w:r w:rsidRPr="00904436">
              <w:rPr>
                <w:rFonts w:cs="Tahoma"/>
                <w:color w:val="000000"/>
                <w:sz w:val="16"/>
                <w:szCs w:val="16"/>
                <w:lang w:eastAsia="hr-HR"/>
              </w:rPr>
              <w:t>. -2024. [</w:t>
            </w:r>
            <w:r>
              <w:rPr>
                <w:rFonts w:cs="Tahoma"/>
                <w:color w:val="000000"/>
                <w:sz w:val="16"/>
                <w:szCs w:val="16"/>
                <w:lang w:eastAsia="hr-HR"/>
              </w:rPr>
              <w:t>milijardi</w:t>
            </w:r>
            <w:r w:rsidRPr="00904436">
              <w:rPr>
                <w:rFonts w:cs="Tahoma"/>
                <w:color w:val="000000"/>
                <w:sz w:val="16"/>
                <w:szCs w:val="16"/>
                <w:lang w:eastAsia="hr-HR"/>
              </w:rPr>
              <w:t xml:space="preserve"> kn]</w:t>
            </w:r>
          </w:p>
        </w:tc>
        <w:tc>
          <w:tcPr>
            <w:tcW w:w="3940" w:type="pct"/>
            <w:gridSpan w:val="10"/>
            <w:vAlign w:val="center"/>
          </w:tcPr>
          <w:p w14:paraId="60BA0A3D" w14:textId="77777777" w:rsidR="001B7733" w:rsidRPr="00904436" w:rsidRDefault="001B7733" w:rsidP="00C300D1">
            <w:pPr>
              <w:keepNext/>
              <w:spacing w:before="0" w:after="0"/>
              <w:jc w:val="center"/>
              <w:cnfStyle w:val="000000000000" w:firstRow="0" w:lastRow="0" w:firstColumn="0" w:lastColumn="0" w:oddVBand="0" w:evenVBand="0" w:oddHBand="0" w:evenHBand="0" w:firstRowFirstColumn="0" w:firstRowLastColumn="0" w:lastRowFirstColumn="0" w:lastRowLastColumn="0"/>
              <w:rPr>
                <w:rFonts w:cs="Tahoma"/>
                <w:b/>
                <w:bCs/>
                <w:color w:val="000000"/>
                <w:sz w:val="16"/>
                <w:szCs w:val="16"/>
                <w:lang w:eastAsia="hr-HR"/>
              </w:rPr>
            </w:pPr>
            <w:r>
              <w:rPr>
                <w:rFonts w:cs="Tahoma"/>
                <w:b/>
                <w:bCs/>
                <w:color w:val="000000"/>
                <w:sz w:val="16"/>
                <w:szCs w:val="16"/>
                <w:lang w:eastAsia="hr-HR"/>
              </w:rPr>
              <w:t>2,44</w:t>
            </w:r>
          </w:p>
        </w:tc>
      </w:tr>
    </w:tbl>
    <w:p w14:paraId="7061D08D" w14:textId="68867089" w:rsidR="00AC1A85" w:rsidRPr="00840AB1" w:rsidRDefault="00CE4106" w:rsidP="00AC1A85">
      <w:r>
        <w:t xml:space="preserve">Navedene procjene investicijskih troškova </w:t>
      </w:r>
      <w:r w:rsidR="006C4230">
        <w:t xml:space="preserve">ukazuju da </w:t>
      </w:r>
      <w:r w:rsidR="006E6861">
        <w:t xml:space="preserve">će biti </w:t>
      </w:r>
      <w:r w:rsidR="00190CCF">
        <w:t xml:space="preserve">potrebno osigurati značajna </w:t>
      </w:r>
      <w:r w:rsidR="006E6861">
        <w:t xml:space="preserve">bespovratna </w:t>
      </w:r>
      <w:r w:rsidR="00190CCF">
        <w:t>sredstva za energetsku obnovu ZJS</w:t>
      </w:r>
      <w:r w:rsidR="006E6861">
        <w:t xml:space="preserve">. </w:t>
      </w:r>
      <w:r w:rsidR="00E004B9">
        <w:t>Scenariji i modeli financiranja navedeni ovim</w:t>
      </w:r>
      <w:r w:rsidR="006E6861">
        <w:t xml:space="preserve"> </w:t>
      </w:r>
      <w:r w:rsidR="00E004B9">
        <w:t xml:space="preserve">Programom su usklađeni s NPOO-om te </w:t>
      </w:r>
      <w:r w:rsidR="00953355">
        <w:t xml:space="preserve">obnova ZJS podrazumijeva </w:t>
      </w:r>
      <w:r w:rsidR="00953355" w:rsidRPr="00B357F4">
        <w:t>bespovratn</w:t>
      </w:r>
      <w:r w:rsidR="00953355">
        <w:t>a</w:t>
      </w:r>
      <w:r w:rsidR="00953355" w:rsidRPr="00B357F4">
        <w:t xml:space="preserve"> sredstva u iznosima od 60 do 80%</w:t>
      </w:r>
      <w:r w:rsidR="007325E8">
        <w:t xml:space="preserve"> investicijskih troškova</w:t>
      </w:r>
      <w:r w:rsidR="005E77A6">
        <w:t xml:space="preserve"> u razdoblju od 2022. do 2024. godine</w:t>
      </w:r>
      <w:r w:rsidR="007325E8">
        <w:t>.</w:t>
      </w:r>
      <w:r w:rsidR="00C773B2">
        <w:t xml:space="preserve"> P</w:t>
      </w:r>
      <w:r w:rsidR="009C604A">
        <w:t>ritom će se primarno koristiti sredstva dostupna u okviru Mehanizma za oporavak i otpornost te iz ESI</w:t>
      </w:r>
      <w:r w:rsidR="00FE732F">
        <w:t>F-a</w:t>
      </w:r>
      <w:r w:rsidR="009C604A">
        <w:t xml:space="preserve">, odnosno sredstva alocirana kroz NPOO i </w:t>
      </w:r>
      <w:r w:rsidR="00F91297">
        <w:t xml:space="preserve">buduće operativne programe za programsko razdoblje od 2021. do 2027. godine. </w:t>
      </w:r>
      <w:r w:rsidR="00AC1A85">
        <w:t xml:space="preserve">Tablica niže daje indikativan pregled </w:t>
      </w:r>
      <w:r w:rsidR="00A36257">
        <w:t xml:space="preserve">potrebnog udjela </w:t>
      </w:r>
      <w:r w:rsidR="00FE732F">
        <w:t xml:space="preserve">bespovratnih </w:t>
      </w:r>
      <w:r w:rsidR="00A36257">
        <w:t xml:space="preserve">sredstava s obzirom na iskazane investicijske potrebe </w:t>
      </w:r>
      <w:r w:rsidR="00BC4FEF">
        <w:t>te očekivane udjele obnove po kategorijama</w:t>
      </w:r>
      <w:r w:rsidR="009952C3">
        <w:t xml:space="preserve">, a udio potrebnih javnih sredstava do 2024. godine iznosi oko 1,7 milijardi </w:t>
      </w:r>
      <w:r w:rsidR="000E1A77">
        <w:t>kn</w:t>
      </w:r>
      <w:r w:rsidR="009952C3">
        <w:t xml:space="preserve">. </w:t>
      </w:r>
    </w:p>
    <w:p w14:paraId="2F3EDDE7" w14:textId="4B04144B" w:rsidR="002B34B7" w:rsidRPr="00840AB1" w:rsidRDefault="002B34B7" w:rsidP="002B34B7">
      <w:pPr>
        <w:pStyle w:val="Opisslike"/>
      </w:pPr>
      <w:bookmarkStart w:id="160" w:name="_Toc87949901"/>
      <w:r>
        <w:t xml:space="preserve">Tablica </w:t>
      </w:r>
      <w:r>
        <w:fldChar w:fldCharType="begin"/>
      </w:r>
      <w:r>
        <w:instrText>STYLEREF 1 \s</w:instrText>
      </w:r>
      <w:r>
        <w:fldChar w:fldCharType="separate"/>
      </w:r>
      <w:r w:rsidR="00814B67">
        <w:rPr>
          <w:noProof/>
        </w:rPr>
        <w:t>8</w:t>
      </w:r>
      <w:r>
        <w:fldChar w:fldCharType="end"/>
      </w:r>
      <w:r>
        <w:noBreakHyphen/>
      </w:r>
      <w:r>
        <w:fldChar w:fldCharType="begin"/>
      </w:r>
      <w:r>
        <w:instrText>SEQ Tablica \* ARABIC \s 1</w:instrText>
      </w:r>
      <w:r>
        <w:fldChar w:fldCharType="separate"/>
      </w:r>
      <w:r w:rsidR="00814B67">
        <w:rPr>
          <w:noProof/>
        </w:rPr>
        <w:t>3</w:t>
      </w:r>
      <w:r>
        <w:fldChar w:fldCharType="end"/>
      </w:r>
      <w:r>
        <w:t xml:space="preserve"> </w:t>
      </w:r>
      <w:r w:rsidRPr="00344AD8">
        <w:t xml:space="preserve">Procjena </w:t>
      </w:r>
      <w:r>
        <w:t xml:space="preserve">iznosa </w:t>
      </w:r>
      <w:r w:rsidR="00FE732F">
        <w:t xml:space="preserve">bespovratnih </w:t>
      </w:r>
      <w:r>
        <w:t>sredstava za</w:t>
      </w:r>
      <w:r w:rsidRPr="00344AD8">
        <w:t xml:space="preserve"> troš</w:t>
      </w:r>
      <w:r>
        <w:t>a</w:t>
      </w:r>
      <w:r w:rsidRPr="00344AD8">
        <w:t xml:space="preserve">k obnove ZJS do 2030. </w:t>
      </w:r>
      <w:r>
        <w:t>godine</w:t>
      </w:r>
      <w:bookmarkEnd w:id="160"/>
    </w:p>
    <w:tbl>
      <w:tblPr>
        <w:tblStyle w:val="Svijetlatablicareetke11"/>
        <w:tblW w:w="5007" w:type="pct"/>
        <w:tblLayout w:type="fixed"/>
        <w:tblLook w:val="04A0" w:firstRow="1" w:lastRow="0" w:firstColumn="1" w:lastColumn="0" w:noHBand="0" w:noVBand="1"/>
      </w:tblPr>
      <w:tblGrid>
        <w:gridCol w:w="1983"/>
        <w:gridCol w:w="817"/>
        <w:gridCol w:w="818"/>
        <w:gridCol w:w="818"/>
        <w:gridCol w:w="818"/>
        <w:gridCol w:w="818"/>
        <w:gridCol w:w="818"/>
        <w:gridCol w:w="818"/>
        <w:gridCol w:w="818"/>
        <w:gridCol w:w="818"/>
        <w:gridCol w:w="13"/>
      </w:tblGrid>
      <w:tr w:rsidR="00FE732F" w:rsidRPr="00904436" w14:paraId="52C83EDB" w14:textId="77777777" w:rsidTr="00FE732F">
        <w:trPr>
          <w:gridAfter w:val="1"/>
          <w:cnfStyle w:val="100000000000" w:firstRow="1" w:lastRow="0" w:firstColumn="0" w:lastColumn="0" w:oddVBand="0" w:evenVBand="0" w:oddHBand="0" w:evenHBand="0" w:firstRowFirstColumn="0" w:firstRowLastColumn="0" w:lastRowFirstColumn="0" w:lastRowLastColumn="0"/>
          <w:wAfter w:w="7" w:type="pct"/>
          <w:trHeight w:val="58"/>
        </w:trPr>
        <w:tc>
          <w:tcPr>
            <w:cnfStyle w:val="001000000000" w:firstRow="0" w:lastRow="0" w:firstColumn="1" w:lastColumn="0" w:oddVBand="0" w:evenVBand="0" w:oddHBand="0" w:evenHBand="0" w:firstRowFirstColumn="0" w:firstRowLastColumn="0" w:lastRowFirstColumn="0" w:lastRowLastColumn="0"/>
            <w:tcW w:w="1060" w:type="pct"/>
            <w:hideMark/>
          </w:tcPr>
          <w:p w14:paraId="646F2FF0" w14:textId="77777777" w:rsidR="00FE732F" w:rsidRPr="00904436" w:rsidRDefault="00FE732F" w:rsidP="000C488B">
            <w:pPr>
              <w:spacing w:before="0" w:after="0"/>
              <w:rPr>
                <w:rFonts w:cs="Tahoma"/>
                <w:color w:val="000000"/>
                <w:sz w:val="16"/>
                <w:szCs w:val="16"/>
                <w:lang w:eastAsia="hr-HR"/>
              </w:rPr>
            </w:pPr>
            <w:r w:rsidRPr="00904436">
              <w:rPr>
                <w:rFonts w:cs="Tahoma"/>
                <w:color w:val="000000"/>
                <w:sz w:val="16"/>
                <w:szCs w:val="16"/>
                <w:lang w:eastAsia="hr-HR"/>
              </w:rPr>
              <w:t> </w:t>
            </w:r>
          </w:p>
        </w:tc>
        <w:tc>
          <w:tcPr>
            <w:tcW w:w="437" w:type="pct"/>
            <w:hideMark/>
          </w:tcPr>
          <w:p w14:paraId="188F067F" w14:textId="77777777" w:rsidR="00FE732F" w:rsidRPr="00904436" w:rsidRDefault="00FE732F" w:rsidP="000C488B">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2022.</w:t>
            </w:r>
          </w:p>
        </w:tc>
        <w:tc>
          <w:tcPr>
            <w:tcW w:w="437" w:type="pct"/>
            <w:hideMark/>
          </w:tcPr>
          <w:p w14:paraId="41F8F6BA" w14:textId="77777777" w:rsidR="00FE732F" w:rsidRPr="00904436" w:rsidRDefault="00FE732F" w:rsidP="000C488B">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2023.</w:t>
            </w:r>
          </w:p>
        </w:tc>
        <w:tc>
          <w:tcPr>
            <w:tcW w:w="437" w:type="pct"/>
            <w:hideMark/>
          </w:tcPr>
          <w:p w14:paraId="071E0714" w14:textId="77777777" w:rsidR="00FE732F" w:rsidRPr="00904436" w:rsidRDefault="00FE732F" w:rsidP="000C488B">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2024.</w:t>
            </w:r>
          </w:p>
        </w:tc>
        <w:tc>
          <w:tcPr>
            <w:tcW w:w="437" w:type="pct"/>
            <w:hideMark/>
          </w:tcPr>
          <w:p w14:paraId="26024503" w14:textId="77777777" w:rsidR="00FE732F" w:rsidRPr="00904436" w:rsidRDefault="00FE732F" w:rsidP="000C488B">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2025.</w:t>
            </w:r>
          </w:p>
        </w:tc>
        <w:tc>
          <w:tcPr>
            <w:tcW w:w="437" w:type="pct"/>
            <w:hideMark/>
          </w:tcPr>
          <w:p w14:paraId="401E4727" w14:textId="77777777" w:rsidR="00FE732F" w:rsidRPr="00904436" w:rsidRDefault="00FE732F" w:rsidP="000C488B">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2026.</w:t>
            </w:r>
          </w:p>
        </w:tc>
        <w:tc>
          <w:tcPr>
            <w:tcW w:w="437" w:type="pct"/>
            <w:hideMark/>
          </w:tcPr>
          <w:p w14:paraId="649C6C72" w14:textId="77777777" w:rsidR="00FE732F" w:rsidRPr="00904436" w:rsidRDefault="00FE732F" w:rsidP="000C488B">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2027.</w:t>
            </w:r>
          </w:p>
        </w:tc>
        <w:tc>
          <w:tcPr>
            <w:tcW w:w="437" w:type="pct"/>
            <w:hideMark/>
          </w:tcPr>
          <w:p w14:paraId="5FF943FA" w14:textId="77777777" w:rsidR="00FE732F" w:rsidRPr="00904436" w:rsidRDefault="00FE732F" w:rsidP="000C488B">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2028.</w:t>
            </w:r>
          </w:p>
        </w:tc>
        <w:tc>
          <w:tcPr>
            <w:tcW w:w="437" w:type="pct"/>
            <w:hideMark/>
          </w:tcPr>
          <w:p w14:paraId="78B1C39B" w14:textId="77777777" w:rsidR="00FE732F" w:rsidRPr="00904436" w:rsidRDefault="00FE732F" w:rsidP="000C488B">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2029.</w:t>
            </w:r>
          </w:p>
        </w:tc>
        <w:tc>
          <w:tcPr>
            <w:tcW w:w="437" w:type="pct"/>
            <w:hideMark/>
          </w:tcPr>
          <w:p w14:paraId="56A9FFD4" w14:textId="77777777" w:rsidR="00FE732F" w:rsidRPr="00904436" w:rsidRDefault="00FE732F" w:rsidP="000C488B">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6"/>
                <w:szCs w:val="16"/>
                <w:lang w:eastAsia="hr-HR"/>
              </w:rPr>
            </w:pPr>
            <w:r w:rsidRPr="00904436">
              <w:rPr>
                <w:rFonts w:cs="Tahoma"/>
                <w:color w:val="000000"/>
                <w:sz w:val="16"/>
                <w:szCs w:val="16"/>
                <w:lang w:eastAsia="hr-HR"/>
              </w:rPr>
              <w:t>2030.</w:t>
            </w:r>
          </w:p>
        </w:tc>
      </w:tr>
      <w:tr w:rsidR="00FE732F" w:rsidRPr="00904436" w14:paraId="22ECEEC9" w14:textId="77777777" w:rsidTr="00FE732F">
        <w:trPr>
          <w:gridAfter w:val="1"/>
          <w:wAfter w:w="7" w:type="pct"/>
          <w:trHeight w:val="69"/>
        </w:trPr>
        <w:tc>
          <w:tcPr>
            <w:cnfStyle w:val="001000000000" w:firstRow="0" w:lastRow="0" w:firstColumn="1" w:lastColumn="0" w:oddVBand="0" w:evenVBand="0" w:oddHBand="0" w:evenHBand="0" w:firstRowFirstColumn="0" w:firstRowLastColumn="0" w:lastRowFirstColumn="0" w:lastRowLastColumn="0"/>
            <w:tcW w:w="1060" w:type="pct"/>
            <w:vAlign w:val="center"/>
            <w:hideMark/>
          </w:tcPr>
          <w:p w14:paraId="67204567" w14:textId="77777777" w:rsidR="00FE732F" w:rsidRPr="00904436" w:rsidRDefault="00FE732F" w:rsidP="00FE732F">
            <w:pPr>
              <w:spacing w:before="0" w:after="0"/>
              <w:jc w:val="left"/>
              <w:rPr>
                <w:rFonts w:cs="Tahoma"/>
                <w:color w:val="000000"/>
                <w:sz w:val="16"/>
                <w:szCs w:val="16"/>
                <w:lang w:eastAsia="hr-HR"/>
              </w:rPr>
            </w:pPr>
            <w:r w:rsidRPr="00904436">
              <w:rPr>
                <w:rFonts w:cs="Tahoma"/>
                <w:color w:val="000000"/>
                <w:sz w:val="16"/>
                <w:szCs w:val="16"/>
                <w:lang w:eastAsia="hr-HR"/>
              </w:rPr>
              <w:t>Trošak [</w:t>
            </w:r>
            <w:r>
              <w:rPr>
                <w:rFonts w:cs="Tahoma"/>
                <w:color w:val="000000"/>
                <w:sz w:val="16"/>
                <w:szCs w:val="16"/>
                <w:lang w:eastAsia="hr-HR"/>
              </w:rPr>
              <w:t>milijardi</w:t>
            </w:r>
            <w:r w:rsidRPr="00904436">
              <w:rPr>
                <w:rFonts w:cs="Tahoma"/>
                <w:color w:val="000000"/>
                <w:sz w:val="16"/>
                <w:szCs w:val="16"/>
                <w:lang w:eastAsia="hr-HR"/>
              </w:rPr>
              <w:t xml:space="preserve"> kn]</w:t>
            </w:r>
          </w:p>
        </w:tc>
        <w:tc>
          <w:tcPr>
            <w:tcW w:w="437" w:type="pct"/>
            <w:vAlign w:val="center"/>
            <w:hideMark/>
          </w:tcPr>
          <w:p w14:paraId="5C136532" w14:textId="51796268"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46</w:t>
            </w:r>
          </w:p>
        </w:tc>
        <w:tc>
          <w:tcPr>
            <w:tcW w:w="437" w:type="pct"/>
            <w:vAlign w:val="center"/>
            <w:hideMark/>
          </w:tcPr>
          <w:p w14:paraId="6F1E14C4" w14:textId="2FFDDAFB"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63</w:t>
            </w:r>
          </w:p>
        </w:tc>
        <w:tc>
          <w:tcPr>
            <w:tcW w:w="437" w:type="pct"/>
            <w:vAlign w:val="center"/>
            <w:hideMark/>
          </w:tcPr>
          <w:p w14:paraId="700F88BA" w14:textId="3DF40B7C"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62</w:t>
            </w:r>
          </w:p>
        </w:tc>
        <w:tc>
          <w:tcPr>
            <w:tcW w:w="437" w:type="pct"/>
            <w:vAlign w:val="center"/>
            <w:hideMark/>
          </w:tcPr>
          <w:p w14:paraId="1EFD4C92" w14:textId="5669790D"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66</w:t>
            </w:r>
          </w:p>
        </w:tc>
        <w:tc>
          <w:tcPr>
            <w:tcW w:w="437" w:type="pct"/>
            <w:vAlign w:val="center"/>
            <w:hideMark/>
          </w:tcPr>
          <w:p w14:paraId="766F4066" w14:textId="7C5FD732"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65</w:t>
            </w:r>
          </w:p>
        </w:tc>
        <w:tc>
          <w:tcPr>
            <w:tcW w:w="437" w:type="pct"/>
            <w:vAlign w:val="center"/>
            <w:hideMark/>
          </w:tcPr>
          <w:p w14:paraId="25066E36" w14:textId="513454CD"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300D1">
              <w:rPr>
                <w:sz w:val="16"/>
                <w:szCs w:val="20"/>
              </w:rPr>
              <w:t>0,79</w:t>
            </w:r>
          </w:p>
        </w:tc>
        <w:tc>
          <w:tcPr>
            <w:tcW w:w="437" w:type="pct"/>
            <w:vAlign w:val="center"/>
            <w:hideMark/>
          </w:tcPr>
          <w:p w14:paraId="02BEC97D" w14:textId="38C69744"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300D1">
              <w:rPr>
                <w:sz w:val="16"/>
                <w:szCs w:val="20"/>
              </w:rPr>
              <w:t>0,77</w:t>
            </w:r>
          </w:p>
        </w:tc>
        <w:tc>
          <w:tcPr>
            <w:tcW w:w="437" w:type="pct"/>
            <w:vAlign w:val="center"/>
            <w:hideMark/>
          </w:tcPr>
          <w:p w14:paraId="6C4478E7" w14:textId="5FA6248C"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300D1">
              <w:rPr>
                <w:sz w:val="16"/>
                <w:szCs w:val="20"/>
              </w:rPr>
              <w:t>0,90</w:t>
            </w:r>
          </w:p>
        </w:tc>
        <w:tc>
          <w:tcPr>
            <w:tcW w:w="437" w:type="pct"/>
            <w:vAlign w:val="center"/>
            <w:hideMark/>
          </w:tcPr>
          <w:p w14:paraId="19DF347A" w14:textId="03D4F42B"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300D1">
              <w:rPr>
                <w:sz w:val="16"/>
                <w:szCs w:val="20"/>
              </w:rPr>
              <w:t>0,88</w:t>
            </w:r>
          </w:p>
        </w:tc>
      </w:tr>
      <w:tr w:rsidR="00FE732F" w:rsidRPr="00904436" w14:paraId="5BA4FD16" w14:textId="77777777" w:rsidTr="00FE732F">
        <w:trPr>
          <w:gridAfter w:val="1"/>
          <w:wAfter w:w="7" w:type="pct"/>
          <w:trHeight w:val="69"/>
        </w:trPr>
        <w:tc>
          <w:tcPr>
            <w:cnfStyle w:val="001000000000" w:firstRow="0" w:lastRow="0" w:firstColumn="1" w:lastColumn="0" w:oddVBand="0" w:evenVBand="0" w:oddHBand="0" w:evenHBand="0" w:firstRowFirstColumn="0" w:firstRowLastColumn="0" w:lastRowFirstColumn="0" w:lastRowLastColumn="0"/>
            <w:tcW w:w="1060" w:type="pct"/>
            <w:vAlign w:val="center"/>
          </w:tcPr>
          <w:p w14:paraId="76914CEA" w14:textId="77777777" w:rsidR="00FE732F" w:rsidRPr="00904436" w:rsidRDefault="00FE732F" w:rsidP="00FE732F">
            <w:pPr>
              <w:spacing w:before="0" w:after="0"/>
              <w:jc w:val="left"/>
              <w:rPr>
                <w:rFonts w:cs="Tahoma"/>
                <w:color w:val="000000"/>
                <w:sz w:val="16"/>
                <w:szCs w:val="16"/>
                <w:lang w:eastAsia="hr-HR"/>
              </w:rPr>
            </w:pPr>
            <w:r w:rsidRPr="008D5514">
              <w:rPr>
                <w:b w:val="0"/>
                <w:bCs w:val="0"/>
                <w:sz w:val="16"/>
                <w:szCs w:val="20"/>
              </w:rPr>
              <w:t>Integralna energetska obnova</w:t>
            </w:r>
          </w:p>
        </w:tc>
        <w:tc>
          <w:tcPr>
            <w:tcW w:w="437" w:type="pct"/>
            <w:vAlign w:val="center"/>
          </w:tcPr>
          <w:p w14:paraId="3F409A2E" w14:textId="734F8A0F"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19</w:t>
            </w:r>
          </w:p>
        </w:tc>
        <w:tc>
          <w:tcPr>
            <w:tcW w:w="437" w:type="pct"/>
            <w:vAlign w:val="center"/>
          </w:tcPr>
          <w:p w14:paraId="2C67A337" w14:textId="4D704434"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26</w:t>
            </w:r>
          </w:p>
        </w:tc>
        <w:tc>
          <w:tcPr>
            <w:tcW w:w="437" w:type="pct"/>
            <w:vAlign w:val="center"/>
          </w:tcPr>
          <w:p w14:paraId="1EED39EB" w14:textId="66F56850"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26</w:t>
            </w:r>
          </w:p>
        </w:tc>
        <w:tc>
          <w:tcPr>
            <w:tcW w:w="437" w:type="pct"/>
            <w:vAlign w:val="center"/>
          </w:tcPr>
          <w:p w14:paraId="0DD3A40C" w14:textId="6FAFB4B4"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27</w:t>
            </w:r>
          </w:p>
        </w:tc>
        <w:tc>
          <w:tcPr>
            <w:tcW w:w="437" w:type="pct"/>
            <w:vAlign w:val="center"/>
          </w:tcPr>
          <w:p w14:paraId="0B491244" w14:textId="42B44FF5"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27</w:t>
            </w:r>
          </w:p>
        </w:tc>
        <w:tc>
          <w:tcPr>
            <w:tcW w:w="437" w:type="pct"/>
            <w:vAlign w:val="center"/>
          </w:tcPr>
          <w:p w14:paraId="0D4E6D22" w14:textId="1A6C3981"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33</w:t>
            </w:r>
          </w:p>
        </w:tc>
        <w:tc>
          <w:tcPr>
            <w:tcW w:w="437" w:type="pct"/>
            <w:vAlign w:val="center"/>
          </w:tcPr>
          <w:p w14:paraId="14BD6E32" w14:textId="44E6D8FD"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32</w:t>
            </w:r>
          </w:p>
        </w:tc>
        <w:tc>
          <w:tcPr>
            <w:tcW w:w="437" w:type="pct"/>
            <w:vAlign w:val="center"/>
          </w:tcPr>
          <w:p w14:paraId="42393A86" w14:textId="671F348E"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37</w:t>
            </w:r>
          </w:p>
        </w:tc>
        <w:tc>
          <w:tcPr>
            <w:tcW w:w="437" w:type="pct"/>
            <w:vAlign w:val="center"/>
          </w:tcPr>
          <w:p w14:paraId="2886EFA9" w14:textId="333012D7"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36</w:t>
            </w:r>
          </w:p>
        </w:tc>
      </w:tr>
      <w:tr w:rsidR="00FE732F" w:rsidRPr="00904436" w14:paraId="0113C90F" w14:textId="77777777" w:rsidTr="00FE732F">
        <w:trPr>
          <w:gridAfter w:val="1"/>
          <w:wAfter w:w="7" w:type="pct"/>
          <w:trHeight w:val="69"/>
        </w:trPr>
        <w:tc>
          <w:tcPr>
            <w:cnfStyle w:val="001000000000" w:firstRow="0" w:lastRow="0" w:firstColumn="1" w:lastColumn="0" w:oddVBand="0" w:evenVBand="0" w:oddHBand="0" w:evenHBand="0" w:firstRowFirstColumn="0" w:firstRowLastColumn="0" w:lastRowFirstColumn="0" w:lastRowLastColumn="0"/>
            <w:tcW w:w="1060" w:type="pct"/>
            <w:vAlign w:val="center"/>
          </w:tcPr>
          <w:p w14:paraId="638E14E6" w14:textId="77777777" w:rsidR="00FE732F" w:rsidRPr="00904436" w:rsidRDefault="00FE732F" w:rsidP="00FE732F">
            <w:pPr>
              <w:spacing w:before="0" w:after="0"/>
              <w:jc w:val="left"/>
              <w:rPr>
                <w:rFonts w:cs="Tahoma"/>
                <w:color w:val="000000"/>
                <w:sz w:val="16"/>
                <w:szCs w:val="16"/>
                <w:lang w:eastAsia="hr-HR"/>
              </w:rPr>
            </w:pPr>
            <w:r w:rsidRPr="008D5514">
              <w:rPr>
                <w:b w:val="0"/>
                <w:bCs w:val="0"/>
                <w:sz w:val="16"/>
                <w:szCs w:val="20"/>
              </w:rPr>
              <w:t>Dubinska obnova</w:t>
            </w:r>
          </w:p>
        </w:tc>
        <w:tc>
          <w:tcPr>
            <w:tcW w:w="437" w:type="pct"/>
            <w:vAlign w:val="center"/>
          </w:tcPr>
          <w:p w14:paraId="5CC4A893" w14:textId="0B4814FB"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12</w:t>
            </w:r>
          </w:p>
        </w:tc>
        <w:tc>
          <w:tcPr>
            <w:tcW w:w="437" w:type="pct"/>
            <w:vAlign w:val="center"/>
          </w:tcPr>
          <w:p w14:paraId="7F83F441" w14:textId="6759873F"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16</w:t>
            </w:r>
          </w:p>
        </w:tc>
        <w:tc>
          <w:tcPr>
            <w:tcW w:w="437" w:type="pct"/>
            <w:vAlign w:val="center"/>
          </w:tcPr>
          <w:p w14:paraId="043E4E30" w14:textId="70A66037"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16</w:t>
            </w:r>
          </w:p>
        </w:tc>
        <w:tc>
          <w:tcPr>
            <w:tcW w:w="437" w:type="pct"/>
            <w:vAlign w:val="center"/>
          </w:tcPr>
          <w:p w14:paraId="654A428E" w14:textId="39C60023"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17</w:t>
            </w:r>
          </w:p>
        </w:tc>
        <w:tc>
          <w:tcPr>
            <w:tcW w:w="437" w:type="pct"/>
            <w:vAlign w:val="center"/>
          </w:tcPr>
          <w:p w14:paraId="6CE8277C" w14:textId="7C0016C1"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17</w:t>
            </w:r>
          </w:p>
        </w:tc>
        <w:tc>
          <w:tcPr>
            <w:tcW w:w="437" w:type="pct"/>
            <w:vAlign w:val="center"/>
          </w:tcPr>
          <w:p w14:paraId="213FC173" w14:textId="2A75D45D"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20</w:t>
            </w:r>
          </w:p>
        </w:tc>
        <w:tc>
          <w:tcPr>
            <w:tcW w:w="437" w:type="pct"/>
            <w:vAlign w:val="center"/>
          </w:tcPr>
          <w:p w14:paraId="25ED26EE" w14:textId="0560BD25"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20</w:t>
            </w:r>
          </w:p>
        </w:tc>
        <w:tc>
          <w:tcPr>
            <w:tcW w:w="437" w:type="pct"/>
            <w:vAlign w:val="center"/>
          </w:tcPr>
          <w:p w14:paraId="15FB3D3F" w14:textId="4C821F8D"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23</w:t>
            </w:r>
          </w:p>
        </w:tc>
        <w:tc>
          <w:tcPr>
            <w:tcW w:w="437" w:type="pct"/>
            <w:vAlign w:val="center"/>
          </w:tcPr>
          <w:p w14:paraId="626969FC" w14:textId="37015331"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22</w:t>
            </w:r>
          </w:p>
        </w:tc>
      </w:tr>
      <w:tr w:rsidR="00FE732F" w:rsidRPr="00904436" w14:paraId="71A926F6" w14:textId="77777777" w:rsidTr="00FE732F">
        <w:trPr>
          <w:gridAfter w:val="1"/>
          <w:wAfter w:w="7" w:type="pct"/>
          <w:trHeight w:val="69"/>
        </w:trPr>
        <w:tc>
          <w:tcPr>
            <w:cnfStyle w:val="001000000000" w:firstRow="0" w:lastRow="0" w:firstColumn="1" w:lastColumn="0" w:oddVBand="0" w:evenVBand="0" w:oddHBand="0" w:evenHBand="0" w:firstRowFirstColumn="0" w:firstRowLastColumn="0" w:lastRowFirstColumn="0" w:lastRowLastColumn="0"/>
            <w:tcW w:w="1060" w:type="pct"/>
            <w:vAlign w:val="center"/>
          </w:tcPr>
          <w:p w14:paraId="6F14F620" w14:textId="77777777" w:rsidR="00FE732F" w:rsidRPr="00904436" w:rsidRDefault="00FE732F" w:rsidP="00FE732F">
            <w:pPr>
              <w:spacing w:before="0" w:after="0"/>
              <w:jc w:val="left"/>
              <w:rPr>
                <w:rFonts w:cs="Tahoma"/>
                <w:color w:val="000000"/>
                <w:sz w:val="16"/>
                <w:szCs w:val="16"/>
                <w:lang w:eastAsia="hr-HR"/>
              </w:rPr>
            </w:pPr>
            <w:r w:rsidRPr="008D5514">
              <w:rPr>
                <w:b w:val="0"/>
                <w:bCs w:val="0"/>
                <w:sz w:val="16"/>
                <w:szCs w:val="20"/>
              </w:rPr>
              <w:t>Sveobuhvatna obnova</w:t>
            </w:r>
          </w:p>
        </w:tc>
        <w:tc>
          <w:tcPr>
            <w:tcW w:w="437" w:type="pct"/>
            <w:vAlign w:val="center"/>
          </w:tcPr>
          <w:p w14:paraId="123313E1" w14:textId="48E15904"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15</w:t>
            </w:r>
          </w:p>
        </w:tc>
        <w:tc>
          <w:tcPr>
            <w:tcW w:w="437" w:type="pct"/>
            <w:vAlign w:val="center"/>
          </w:tcPr>
          <w:p w14:paraId="4C8E4D1E" w14:textId="48C9675E"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21</w:t>
            </w:r>
          </w:p>
        </w:tc>
        <w:tc>
          <w:tcPr>
            <w:tcW w:w="437" w:type="pct"/>
            <w:vAlign w:val="center"/>
          </w:tcPr>
          <w:p w14:paraId="0A316273" w14:textId="718F6181"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21</w:t>
            </w:r>
          </w:p>
        </w:tc>
        <w:tc>
          <w:tcPr>
            <w:tcW w:w="437" w:type="pct"/>
            <w:vAlign w:val="center"/>
          </w:tcPr>
          <w:p w14:paraId="239A947F" w14:textId="249C8255"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22</w:t>
            </w:r>
          </w:p>
        </w:tc>
        <w:tc>
          <w:tcPr>
            <w:tcW w:w="437" w:type="pct"/>
            <w:vAlign w:val="center"/>
          </w:tcPr>
          <w:p w14:paraId="7C3F80E2" w14:textId="2340C315"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21</w:t>
            </w:r>
          </w:p>
        </w:tc>
        <w:tc>
          <w:tcPr>
            <w:tcW w:w="437" w:type="pct"/>
            <w:vAlign w:val="center"/>
          </w:tcPr>
          <w:p w14:paraId="2B405983" w14:textId="7D284180"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26</w:t>
            </w:r>
          </w:p>
        </w:tc>
        <w:tc>
          <w:tcPr>
            <w:tcW w:w="437" w:type="pct"/>
            <w:vAlign w:val="center"/>
          </w:tcPr>
          <w:p w14:paraId="5EB6B05C" w14:textId="37EE4E05"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26</w:t>
            </w:r>
          </w:p>
        </w:tc>
        <w:tc>
          <w:tcPr>
            <w:tcW w:w="437" w:type="pct"/>
            <w:vAlign w:val="center"/>
          </w:tcPr>
          <w:p w14:paraId="219894FD" w14:textId="5A1DB5CE"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30</w:t>
            </w:r>
          </w:p>
        </w:tc>
        <w:tc>
          <w:tcPr>
            <w:tcW w:w="437" w:type="pct"/>
            <w:vAlign w:val="center"/>
          </w:tcPr>
          <w:p w14:paraId="75986009" w14:textId="6E13D79B" w:rsidR="00FE732F" w:rsidRPr="008D5514" w:rsidRDefault="00FE732F" w:rsidP="00FE732F">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20"/>
              </w:rPr>
            </w:pPr>
            <w:r w:rsidRPr="00C2156C">
              <w:rPr>
                <w:sz w:val="16"/>
                <w:szCs w:val="20"/>
              </w:rPr>
              <w:t>0,</w:t>
            </w:r>
            <w:r w:rsidRPr="00C300D1">
              <w:rPr>
                <w:sz w:val="16"/>
                <w:szCs w:val="20"/>
              </w:rPr>
              <w:t>29</w:t>
            </w:r>
          </w:p>
        </w:tc>
      </w:tr>
      <w:tr w:rsidR="00CF4F20" w:rsidRPr="00904436" w14:paraId="1F7E60C1" w14:textId="77777777" w:rsidTr="00FE732F">
        <w:trPr>
          <w:trHeight w:val="58"/>
        </w:trPr>
        <w:tc>
          <w:tcPr>
            <w:cnfStyle w:val="001000000000" w:firstRow="0" w:lastRow="0" w:firstColumn="1" w:lastColumn="0" w:oddVBand="0" w:evenVBand="0" w:oddHBand="0" w:evenHBand="0" w:firstRowFirstColumn="0" w:firstRowLastColumn="0" w:lastRowFirstColumn="0" w:lastRowLastColumn="0"/>
            <w:tcW w:w="1060" w:type="pct"/>
            <w:vAlign w:val="center"/>
          </w:tcPr>
          <w:p w14:paraId="0148A894" w14:textId="77777777" w:rsidR="00CF4F20" w:rsidRPr="00904436" w:rsidRDefault="00CF4F20" w:rsidP="00CF4F20">
            <w:pPr>
              <w:spacing w:before="0" w:after="0"/>
              <w:jc w:val="left"/>
              <w:rPr>
                <w:rFonts w:cs="Tahoma"/>
                <w:color w:val="000000"/>
                <w:sz w:val="16"/>
                <w:szCs w:val="16"/>
                <w:lang w:eastAsia="hr-HR"/>
              </w:rPr>
            </w:pPr>
            <w:r w:rsidRPr="00904436">
              <w:rPr>
                <w:rFonts w:cs="Tahoma"/>
                <w:color w:val="000000"/>
                <w:sz w:val="16"/>
                <w:szCs w:val="16"/>
                <w:lang w:eastAsia="hr-HR"/>
              </w:rPr>
              <w:t>Ukupno 202</w:t>
            </w:r>
            <w:r>
              <w:rPr>
                <w:rFonts w:cs="Tahoma"/>
                <w:color w:val="000000"/>
                <w:sz w:val="16"/>
                <w:szCs w:val="16"/>
                <w:lang w:eastAsia="hr-HR"/>
              </w:rPr>
              <w:t>2</w:t>
            </w:r>
            <w:r w:rsidRPr="00904436">
              <w:rPr>
                <w:rFonts w:cs="Tahoma"/>
                <w:color w:val="000000"/>
                <w:sz w:val="16"/>
                <w:szCs w:val="16"/>
                <w:lang w:eastAsia="hr-HR"/>
              </w:rPr>
              <w:t>. -2030. [</w:t>
            </w:r>
            <w:r>
              <w:rPr>
                <w:rFonts w:cs="Tahoma"/>
                <w:color w:val="000000"/>
                <w:sz w:val="16"/>
                <w:szCs w:val="16"/>
                <w:lang w:eastAsia="hr-HR"/>
              </w:rPr>
              <w:t>milijardi</w:t>
            </w:r>
            <w:r w:rsidRPr="00904436">
              <w:rPr>
                <w:rFonts w:cs="Tahoma"/>
                <w:color w:val="000000"/>
                <w:sz w:val="16"/>
                <w:szCs w:val="16"/>
                <w:lang w:eastAsia="hr-HR"/>
              </w:rPr>
              <w:t xml:space="preserve"> kn]</w:t>
            </w:r>
          </w:p>
        </w:tc>
        <w:tc>
          <w:tcPr>
            <w:tcW w:w="3940" w:type="pct"/>
            <w:gridSpan w:val="10"/>
            <w:vAlign w:val="center"/>
          </w:tcPr>
          <w:p w14:paraId="5B77D6F5" w14:textId="6DBBE3B6" w:rsidR="00CF4F20" w:rsidRPr="00904436" w:rsidRDefault="00CF4F20" w:rsidP="00CF4F20">
            <w:pPr>
              <w:spacing w:before="0" w:after="0"/>
              <w:jc w:val="center"/>
              <w:cnfStyle w:val="000000000000" w:firstRow="0" w:lastRow="0" w:firstColumn="0" w:lastColumn="0" w:oddVBand="0" w:evenVBand="0" w:oddHBand="0" w:evenHBand="0" w:firstRowFirstColumn="0" w:firstRowLastColumn="0" w:lastRowFirstColumn="0" w:lastRowLastColumn="0"/>
              <w:rPr>
                <w:rFonts w:cs="Tahoma"/>
                <w:b/>
                <w:bCs/>
                <w:color w:val="000000"/>
                <w:sz w:val="16"/>
                <w:szCs w:val="16"/>
                <w:lang w:eastAsia="hr-HR"/>
              </w:rPr>
            </w:pPr>
            <w:r>
              <w:rPr>
                <w:rFonts w:cs="Tahoma"/>
                <w:b/>
                <w:bCs/>
                <w:color w:val="000000"/>
                <w:sz w:val="16"/>
                <w:szCs w:val="16"/>
                <w:lang w:eastAsia="hr-HR"/>
              </w:rPr>
              <w:t>6,38</w:t>
            </w:r>
          </w:p>
        </w:tc>
      </w:tr>
      <w:tr w:rsidR="00CF4F20" w:rsidRPr="00904436" w14:paraId="3999AF8D" w14:textId="77777777" w:rsidTr="00FE732F">
        <w:trPr>
          <w:trHeight w:val="58"/>
        </w:trPr>
        <w:tc>
          <w:tcPr>
            <w:cnfStyle w:val="001000000000" w:firstRow="0" w:lastRow="0" w:firstColumn="1" w:lastColumn="0" w:oddVBand="0" w:evenVBand="0" w:oddHBand="0" w:evenHBand="0" w:firstRowFirstColumn="0" w:firstRowLastColumn="0" w:lastRowFirstColumn="0" w:lastRowLastColumn="0"/>
            <w:tcW w:w="1060" w:type="pct"/>
            <w:vAlign w:val="center"/>
          </w:tcPr>
          <w:p w14:paraId="4E5292B2" w14:textId="77777777" w:rsidR="00CF4F20" w:rsidRPr="00904436" w:rsidRDefault="00CF4F20" w:rsidP="00CF4F20">
            <w:pPr>
              <w:spacing w:before="0" w:after="0"/>
              <w:jc w:val="left"/>
              <w:rPr>
                <w:rFonts w:cs="Tahoma"/>
                <w:color w:val="000000"/>
                <w:sz w:val="16"/>
                <w:szCs w:val="16"/>
                <w:lang w:eastAsia="hr-HR"/>
              </w:rPr>
            </w:pPr>
            <w:r w:rsidRPr="00904436">
              <w:rPr>
                <w:rFonts w:cs="Tahoma"/>
                <w:color w:val="000000"/>
                <w:sz w:val="16"/>
                <w:szCs w:val="16"/>
                <w:lang w:eastAsia="hr-HR"/>
              </w:rPr>
              <w:t>Ukupno 202</w:t>
            </w:r>
            <w:r>
              <w:rPr>
                <w:rFonts w:cs="Tahoma"/>
                <w:color w:val="000000"/>
                <w:sz w:val="16"/>
                <w:szCs w:val="16"/>
                <w:lang w:eastAsia="hr-HR"/>
              </w:rPr>
              <w:t>2</w:t>
            </w:r>
            <w:r w:rsidRPr="00904436">
              <w:rPr>
                <w:rFonts w:cs="Tahoma"/>
                <w:color w:val="000000"/>
                <w:sz w:val="16"/>
                <w:szCs w:val="16"/>
                <w:lang w:eastAsia="hr-HR"/>
              </w:rPr>
              <w:t>. -2024. [</w:t>
            </w:r>
            <w:r>
              <w:rPr>
                <w:rFonts w:cs="Tahoma"/>
                <w:color w:val="000000"/>
                <w:sz w:val="16"/>
                <w:szCs w:val="16"/>
                <w:lang w:eastAsia="hr-HR"/>
              </w:rPr>
              <w:t>milijardi</w:t>
            </w:r>
            <w:r w:rsidRPr="00904436">
              <w:rPr>
                <w:rFonts w:cs="Tahoma"/>
                <w:color w:val="000000"/>
                <w:sz w:val="16"/>
                <w:szCs w:val="16"/>
                <w:lang w:eastAsia="hr-HR"/>
              </w:rPr>
              <w:t xml:space="preserve"> kn]</w:t>
            </w:r>
          </w:p>
        </w:tc>
        <w:tc>
          <w:tcPr>
            <w:tcW w:w="3940" w:type="pct"/>
            <w:gridSpan w:val="10"/>
            <w:vAlign w:val="center"/>
          </w:tcPr>
          <w:p w14:paraId="50D2948C" w14:textId="5E16CC5A" w:rsidR="00CF4F20" w:rsidRPr="00904436" w:rsidRDefault="00CF4F20" w:rsidP="00CF4F20">
            <w:pPr>
              <w:keepNext/>
              <w:spacing w:before="0" w:after="0"/>
              <w:jc w:val="center"/>
              <w:cnfStyle w:val="000000000000" w:firstRow="0" w:lastRow="0" w:firstColumn="0" w:lastColumn="0" w:oddVBand="0" w:evenVBand="0" w:oddHBand="0" w:evenHBand="0" w:firstRowFirstColumn="0" w:firstRowLastColumn="0" w:lastRowFirstColumn="0" w:lastRowLastColumn="0"/>
              <w:rPr>
                <w:rFonts w:cs="Tahoma"/>
                <w:b/>
                <w:bCs/>
                <w:color w:val="000000"/>
                <w:sz w:val="16"/>
                <w:szCs w:val="16"/>
                <w:lang w:eastAsia="hr-HR"/>
              </w:rPr>
            </w:pPr>
            <w:r>
              <w:rPr>
                <w:rFonts w:cs="Tahoma"/>
                <w:b/>
                <w:bCs/>
                <w:color w:val="000000"/>
                <w:sz w:val="16"/>
                <w:szCs w:val="16"/>
                <w:lang w:eastAsia="hr-HR"/>
              </w:rPr>
              <w:t>1,72</w:t>
            </w:r>
          </w:p>
        </w:tc>
      </w:tr>
    </w:tbl>
    <w:p w14:paraId="6F8E844B" w14:textId="77777777" w:rsidR="00492F0C" w:rsidRPr="00B357F4" w:rsidRDefault="70D1CD6D" w:rsidP="00492F0C">
      <w:pPr>
        <w:pStyle w:val="Naslov20"/>
      </w:pPr>
      <w:bookmarkStart w:id="161" w:name="_Ref82873979"/>
      <w:bookmarkStart w:id="162" w:name="_Toc98932353"/>
      <w:r w:rsidRPr="00971F9E">
        <w:t>Mogućnosti financiranja iz dostupnih sredstava</w:t>
      </w:r>
      <w:bookmarkEnd w:id="161"/>
      <w:bookmarkEnd w:id="162"/>
    </w:p>
    <w:p w14:paraId="391E4B02" w14:textId="0829772B" w:rsidR="00253877" w:rsidRPr="00B357F4" w:rsidRDefault="00253877" w:rsidP="00253877">
      <w:pPr>
        <w:rPr>
          <w:lang w:eastAsia="hr-HR"/>
        </w:rPr>
      </w:pPr>
      <w:r w:rsidRPr="00B357F4">
        <w:rPr>
          <w:lang w:eastAsia="hr-HR"/>
        </w:rPr>
        <w:t xml:space="preserve">Dosadašnja iskustva obnove, osobito u javnom sektoru, ukazuju na postojanje velikog broja prepreka koje sprječavaju bržu provedbu energetske obnove te su detaljnije opisane u poglavlju 4. Osim administrativnog opterećenja, provedbu obnove zgrada javnog sektora vrlo često koče i financijska ograničenja koja se najčešće očituju kroz ograničena javna sredstva, visok stupanj zaduženosti javnog sektora i pružatelja energetske usluge te manjak adekvatnih financijskih instrumenata kojima bi se potaknula ulaganja. Dodatno, dostupna javna sredstva, kao niti njihova bespovratna komponenta, se do sada nisu pokazala kao dovoljna za značajniju mobilizaciju privatnih sredstava u projekte energetske obnove, a slična iskustva dijele i druge članice EU. </w:t>
      </w:r>
    </w:p>
    <w:p w14:paraId="5A305980" w14:textId="77777777" w:rsidR="00253877" w:rsidRPr="005233CF" w:rsidRDefault="00253877" w:rsidP="00253877">
      <w:pPr>
        <w:rPr>
          <w:lang w:eastAsia="hr-HR"/>
        </w:rPr>
      </w:pPr>
      <w:r w:rsidRPr="00B357F4">
        <w:rPr>
          <w:lang w:eastAsia="hr-HR"/>
        </w:rPr>
        <w:t>Plan ulaganja za održivu Europu</w:t>
      </w:r>
      <w:r w:rsidRPr="006734C7">
        <w:rPr>
          <w:vertAlign w:val="superscript"/>
          <w:lang w:eastAsia="hr-HR"/>
        </w:rPr>
        <w:footnoteReference w:id="24"/>
      </w:r>
      <w:r w:rsidRPr="006734C7">
        <w:rPr>
          <w:lang w:eastAsia="hr-HR"/>
        </w:rPr>
        <w:t>, koji čini investicijsku komponentu europskog zelenog plana, stavlja naglasak na poticanje mobilizacije sredstava privatnog sektora za održiva ulaganja putem EU proračuna i povezanih instrumenata koji osim atraktivnih financijskih proizvoda u</w:t>
      </w:r>
      <w:r w:rsidRPr="00203A80">
        <w:rPr>
          <w:lang w:eastAsia="hr-HR"/>
        </w:rPr>
        <w:t xml:space="preserve">ključuju i proračunska jamstva. </w:t>
      </w:r>
    </w:p>
    <w:p w14:paraId="0BE6722C" w14:textId="77777777" w:rsidR="00253877" w:rsidRPr="00B357F4" w:rsidRDefault="00253877" w:rsidP="00253877">
      <w:pPr>
        <w:rPr>
          <w:lang w:eastAsia="hr-HR"/>
        </w:rPr>
      </w:pPr>
      <w:r w:rsidRPr="00971F9E">
        <w:rPr>
          <w:lang w:eastAsia="hr-HR"/>
        </w:rPr>
        <w:t>Dostupna bespovratna sredstva dodijeljena Hrvatskoj kroz VFO i NPOO neće biti dostatna za provedbu investicije predviđene ovim Programom pa se korištenje financijskih instrumenata djelomično financiranih iz dostupnih EU sre</w:t>
      </w:r>
      <w:r w:rsidRPr="00B357F4">
        <w:rPr>
          <w:lang w:eastAsia="hr-HR"/>
        </w:rPr>
        <w:t xml:space="preserve">dstava nameće kao rješenje za postizanje zacrtanih ciljeva. </w:t>
      </w:r>
    </w:p>
    <w:p w14:paraId="22B6C054" w14:textId="28EA19D7" w:rsidR="00253877" w:rsidRPr="00B357F4" w:rsidRDefault="00253877" w:rsidP="00253877">
      <w:pPr>
        <w:rPr>
          <w:lang w:eastAsia="hr-HR"/>
        </w:rPr>
      </w:pPr>
      <w:r w:rsidRPr="00B357F4">
        <w:rPr>
          <w:lang w:eastAsia="hr-HR"/>
        </w:rPr>
        <w:t xml:space="preserve">Mogući načini financiranja i sufinanciranja obnove zgrada javnog sektora, a koji nisu bespovratna sredstva, kao i inozemna iskustva financiranja su navedena u nastavku. </w:t>
      </w:r>
    </w:p>
    <w:p w14:paraId="73B0A402" w14:textId="139CB95E" w:rsidR="00253877" w:rsidRPr="00B357F4" w:rsidRDefault="009B1E36" w:rsidP="00253877">
      <w:pPr>
        <w:rPr>
          <w:b/>
          <w:color w:val="C00000"/>
          <w:sz w:val="24"/>
          <w:lang w:eastAsia="hr-HR"/>
        </w:rPr>
      </w:pPr>
      <w:r w:rsidRPr="00B357F4">
        <w:rPr>
          <w:b/>
          <w:color w:val="C00000"/>
          <w:sz w:val="24"/>
          <w:lang w:eastAsia="hr-HR"/>
        </w:rPr>
        <w:t>8.2.1</w:t>
      </w:r>
      <w:r w:rsidRPr="00B357F4">
        <w:rPr>
          <w:b/>
          <w:color w:val="C00000"/>
          <w:sz w:val="24"/>
          <w:lang w:eastAsia="hr-HR"/>
        </w:rPr>
        <w:tab/>
        <w:t>Izvori financiranja energetske obnove zgrada javnog sektora u Republici Hrvatskoj</w:t>
      </w:r>
    </w:p>
    <w:p w14:paraId="2F86BE1D" w14:textId="77777777" w:rsidR="00DF5CE6" w:rsidRPr="00B357F4" w:rsidRDefault="56B2E153" w:rsidP="00DF5CE6">
      <w:pPr>
        <w:numPr>
          <w:ilvl w:val="0"/>
          <w:numId w:val="70"/>
        </w:numPr>
        <w:rPr>
          <w:b/>
          <w:lang w:eastAsia="hr-HR"/>
        </w:rPr>
      </w:pPr>
      <w:r w:rsidRPr="00B357F4">
        <w:rPr>
          <w:b/>
          <w:lang w:eastAsia="hr-HR"/>
        </w:rPr>
        <w:t xml:space="preserve">Hrvatska banka za obnovu i razvitak (HBOR) </w:t>
      </w:r>
    </w:p>
    <w:p w14:paraId="008583C7" w14:textId="0F1A8DF5" w:rsidR="00F63ADD" w:rsidRPr="00B357F4" w:rsidRDefault="00DF5CE6" w:rsidP="00F63ADD">
      <w:pPr>
        <w:rPr>
          <w:b/>
        </w:rPr>
      </w:pPr>
      <w:r w:rsidRPr="00B357F4">
        <w:rPr>
          <w:lang w:eastAsia="hr-HR"/>
        </w:rPr>
        <w:t xml:space="preserve">HBOR je razvojna i izvozna banka osnovana sa svrhom kreditiranja obnove i razvitka hrvatskog gospodarstva. Za pružanje financijske potpore i poticanje ulaganja u projekte zaštite okoliša, energetske učinkovitosti i korištenja obnovljivih izvora energije tijekom proteklog višegodišnjeg proračunskog razdoblja (2014. – 2020.) uvedeni su posebni financijski instrumenti, tzv. ESIF krediti, čija je provedba financirana iz Operativnog programa Konkurentnost i kohezija 2014.-2020. Od posebnog interesa za ovaj Program je ESIF kredit za energetsku učinkovitost u zgradama javnog sektora namijenjen korisnicima iz javnog sektora za financiranje vlastite komponente troškova provedbe projekata odobrenih u okviru Poziva „Energetska obnova i korištenje obnovljivih izvora energije u zgradama javnog sektora“. Osim navedenog kredita, javnom sektoru su bili dostupni i krediti za financiranje vlastite komponente investicijskih ulaganja s </w:t>
      </w:r>
      <w:r w:rsidRPr="00B357F4">
        <w:rPr>
          <w:lang w:eastAsia="hr-HR"/>
        </w:rPr>
        <w:lastRenderedPageBreak/>
        <w:t xml:space="preserve">ciljevima poticanja projekata zaštite okoliša, energetske učinkovitosti i obnovljivih izvora energije te općenito izgradnje društvene i poslovne infrastrukture. </w:t>
      </w:r>
    </w:p>
    <w:p w14:paraId="1D1D082A" w14:textId="77777777" w:rsidR="00F63ADD" w:rsidRPr="00B357F4" w:rsidRDefault="3C9A4BC4" w:rsidP="00F63ADD">
      <w:pPr>
        <w:keepLines/>
        <w:numPr>
          <w:ilvl w:val="0"/>
          <w:numId w:val="71"/>
        </w:numPr>
        <w:suppressAutoHyphens/>
        <w:spacing w:before="60" w:after="60"/>
        <w:rPr>
          <w:b/>
          <w:lang w:eastAsia="hr-HR"/>
        </w:rPr>
      </w:pPr>
      <w:r w:rsidRPr="00B357F4">
        <w:rPr>
          <w:b/>
          <w:lang w:eastAsia="hr-HR"/>
        </w:rPr>
        <w:t xml:space="preserve">Fond za zaštitu okoliša i energetsku učinkovitost (FZOEU) </w:t>
      </w:r>
    </w:p>
    <w:p w14:paraId="7DCF06CD" w14:textId="77777777" w:rsidR="00F63ADD" w:rsidRPr="00B357F4" w:rsidRDefault="00F63ADD" w:rsidP="00F63ADD">
      <w:r w:rsidRPr="00B357F4">
        <w:t xml:space="preserve">Fond za zaštitu okoliša i energetsku učinkovitost osnovan je kao izvanproračunski fond sa ciljem sudjelovanja svojim sredstvima u financiranju nacionalnih energetskih programa imajući u vidu postizanje energetske učinkovitosti, odnosno korištenja obnovljivih izvora energije te zaštitu okoliša.  </w:t>
      </w:r>
    </w:p>
    <w:p w14:paraId="0A44E01F" w14:textId="58CC4FAE" w:rsidR="00F63ADD" w:rsidRPr="006734C7" w:rsidRDefault="681FA09D" w:rsidP="00F63ADD">
      <w:r w:rsidRPr="00B357F4">
        <w:t xml:space="preserve">U energetskoj učinkovitosti zgrada javnog sektora Fond sudjeluje na dva načina: putem javnog natječaja za sufinanciranje energetske obnove nestambenih zgrada te putem sufinanciranja pružatelja energetske usluge prema Programu energetske obnove zgrada javnog sektora kojeg </w:t>
      </w:r>
      <w:r w:rsidR="006B70A6">
        <w:t xml:space="preserve">zajedno s ministarstvom nadležnim za graditeljstvo </w:t>
      </w:r>
      <w:r w:rsidRPr="00B357F4">
        <w:t>provodi APN.</w:t>
      </w:r>
      <w:r w:rsidR="00C63BA3">
        <w:t xml:space="preserve"> U okviru NPOO, FZOEU je provedbeno tijelo </w:t>
      </w:r>
      <w:r w:rsidR="0050740D">
        <w:t xml:space="preserve">te </w:t>
      </w:r>
      <w:r w:rsidR="00DF218E" w:rsidRPr="00DF218E">
        <w:t>obavlja poslove u vezi s upravljanjem ugovorima o dodjeli bespovratnih sredstava</w:t>
      </w:r>
      <w:r w:rsidR="00DF218E">
        <w:t xml:space="preserve"> za investicije nastale u okviru inicijative Obnova zgrada</w:t>
      </w:r>
      <w:r w:rsidR="00DF218E" w:rsidRPr="00DF218E">
        <w:t xml:space="preserve">, a u skladu s odredbama Sporazuma o delegiranim poslovima između MPGI </w:t>
      </w:r>
      <w:r w:rsidR="004A7C0C">
        <w:t>i FZOEU.</w:t>
      </w:r>
    </w:p>
    <w:p w14:paraId="6B094147" w14:textId="4F866544" w:rsidR="00E85E71" w:rsidRPr="00B357F4" w:rsidRDefault="00F02F99" w:rsidP="00253877">
      <w:pPr>
        <w:rPr>
          <w:lang w:eastAsia="hr-HR"/>
        </w:rPr>
      </w:pPr>
      <w:r>
        <w:t>Nacionalna s</w:t>
      </w:r>
      <w:r w:rsidR="00F63ADD" w:rsidRPr="00203A80">
        <w:t xml:space="preserve">redstva Fonda dodjeljuju </w:t>
      </w:r>
      <w:r>
        <w:t xml:space="preserve"> se </w:t>
      </w:r>
      <w:r w:rsidR="00F63ADD" w:rsidRPr="00203A80">
        <w:t xml:space="preserve">na temelju javnih poziva i javnih natječaja objavljenih u Narodnim novinama, na Internet stranicama Fonda, te u javnim glasilima. </w:t>
      </w:r>
      <w:r w:rsidR="00287FE6">
        <w:t>Fond je dužan svoj godišnji program rada i financijski plan za područje energetske učinkovitosti uskladiti s</w:t>
      </w:r>
      <w:r w:rsidR="00276132">
        <w:t xml:space="preserve"> relevantnim</w:t>
      </w:r>
      <w:r w:rsidR="00287FE6">
        <w:t xml:space="preserve"> planovima i programima te ih dostaviti </w:t>
      </w:r>
      <w:r w:rsidR="00407D0A">
        <w:t>m</w:t>
      </w:r>
      <w:r w:rsidR="00287FE6">
        <w:t>inistarstvu</w:t>
      </w:r>
      <w:r w:rsidR="00407D0A">
        <w:t xml:space="preserve"> nadležnom za energetiku</w:t>
      </w:r>
      <w:r w:rsidR="00287FE6">
        <w:t xml:space="preserve"> i ministarstvu nadležnom za poslove graditeljstva najkasnije do kraja veljače za</w:t>
      </w:r>
      <w:r w:rsidR="004F77F1">
        <w:t xml:space="preserve"> </w:t>
      </w:r>
      <w:r w:rsidR="00287FE6">
        <w:t>tekuću godinu.</w:t>
      </w:r>
      <w:r w:rsidR="00F63ADD" w:rsidRPr="00203A80">
        <w:t xml:space="preserve"> Fond</w:t>
      </w:r>
      <w:r w:rsidR="00276132">
        <w:t xml:space="preserve"> je dužan do početka veljače tekuće godine za prethodnu godinu dostaviti ministarstvu nadležnom za energetiku i ministarstvu nadležnom za poslove graditeljstva izvješće o svim mjerama koje je sufinancirao i za koje je sudjelovao u postupku dodjele subvencija, s iskazanom ukupnom visinom investicije, iznosom sufinanciranja i ostvarenim uštedama energije.</w:t>
      </w:r>
      <w:r w:rsidR="00F63ADD" w:rsidRPr="00971F9E">
        <w:t xml:space="preserve"> </w:t>
      </w:r>
    </w:p>
    <w:p w14:paraId="52877657" w14:textId="4D6CA202" w:rsidR="00786703" w:rsidRPr="00B357F4" w:rsidRDefault="00BD103F" w:rsidP="00786703">
      <w:pPr>
        <w:pStyle w:val="Odlomakpopisa"/>
        <w:numPr>
          <w:ilvl w:val="2"/>
          <w:numId w:val="73"/>
        </w:numPr>
        <w:rPr>
          <w:b/>
          <w:color w:val="C00000"/>
          <w:sz w:val="24"/>
        </w:rPr>
      </w:pPr>
      <w:r w:rsidRPr="00B357F4">
        <w:rPr>
          <w:b/>
          <w:color w:val="C00000"/>
          <w:sz w:val="24"/>
        </w:rPr>
        <w:t>Izvori financiranja energetske obnove zgrada javnog sektora u zemljama Europske unije</w:t>
      </w:r>
    </w:p>
    <w:p w14:paraId="41976823" w14:textId="77777777" w:rsidR="00EE652C" w:rsidRPr="00EE652C" w:rsidRDefault="00EE652C" w:rsidP="00EE652C">
      <w:pPr>
        <w:pStyle w:val="Odlomakpopisa"/>
        <w:numPr>
          <w:ilvl w:val="0"/>
          <w:numId w:val="0"/>
        </w:numPr>
        <w:ind w:left="720"/>
        <w:rPr>
          <w:b/>
          <w:color w:val="C00000"/>
          <w:sz w:val="24"/>
        </w:rPr>
      </w:pPr>
    </w:p>
    <w:p w14:paraId="23FFD0B2" w14:textId="7A824240" w:rsidR="00786703" w:rsidRPr="006734C7" w:rsidRDefault="74E5FA10" w:rsidP="00786703">
      <w:pPr>
        <w:keepLines/>
        <w:numPr>
          <w:ilvl w:val="0"/>
          <w:numId w:val="71"/>
        </w:numPr>
        <w:suppressAutoHyphens/>
        <w:spacing w:before="60" w:after="60"/>
        <w:rPr>
          <w:lang w:eastAsia="hr-HR"/>
        </w:rPr>
      </w:pPr>
      <w:r w:rsidRPr="00B357F4">
        <w:rPr>
          <w:b/>
          <w:lang w:eastAsia="hr-HR"/>
        </w:rPr>
        <w:t xml:space="preserve">European Energy </w:t>
      </w:r>
      <w:proofErr w:type="spellStart"/>
      <w:r w:rsidRPr="00B357F4">
        <w:rPr>
          <w:b/>
          <w:lang w:eastAsia="hr-HR"/>
        </w:rPr>
        <w:t>Efficiency</w:t>
      </w:r>
      <w:proofErr w:type="spellEnd"/>
      <w:r w:rsidRPr="00B357F4">
        <w:rPr>
          <w:b/>
          <w:lang w:eastAsia="hr-HR"/>
        </w:rPr>
        <w:t xml:space="preserve"> </w:t>
      </w:r>
      <w:proofErr w:type="spellStart"/>
      <w:r w:rsidRPr="00B357F4">
        <w:rPr>
          <w:b/>
          <w:lang w:eastAsia="hr-HR"/>
        </w:rPr>
        <w:t>Fund</w:t>
      </w:r>
      <w:proofErr w:type="spellEnd"/>
      <w:r w:rsidRPr="00B357F4">
        <w:rPr>
          <w:b/>
          <w:lang w:eastAsia="hr-HR"/>
        </w:rPr>
        <w:t xml:space="preserve"> (</w:t>
      </w:r>
      <w:r w:rsidR="00335954">
        <w:rPr>
          <w:b/>
          <w:bCs/>
          <w:lang w:eastAsia="hr-HR"/>
        </w:rPr>
        <w:t>EEEF</w:t>
      </w:r>
      <w:r w:rsidRPr="00B357F4">
        <w:rPr>
          <w:b/>
          <w:lang w:eastAsia="hr-HR"/>
        </w:rPr>
        <w:t>)</w:t>
      </w:r>
      <w:r w:rsidR="00786703" w:rsidRPr="006734C7">
        <w:rPr>
          <w:b/>
          <w:vertAlign w:val="superscript"/>
          <w:lang w:eastAsia="hr-HR"/>
        </w:rPr>
        <w:footnoteReference w:id="25"/>
      </w:r>
    </w:p>
    <w:p w14:paraId="27F61442" w14:textId="4A396004" w:rsidR="00786703" w:rsidRPr="00B357F4" w:rsidRDefault="00786703" w:rsidP="00786703">
      <w:r w:rsidRPr="00203A80">
        <w:t xml:space="preserve">European Energy </w:t>
      </w:r>
      <w:proofErr w:type="spellStart"/>
      <w:r w:rsidRPr="00203A80">
        <w:t>Efficiency</w:t>
      </w:r>
      <w:proofErr w:type="spellEnd"/>
      <w:r w:rsidRPr="00203A80">
        <w:t xml:space="preserve"> </w:t>
      </w:r>
      <w:proofErr w:type="spellStart"/>
      <w:r w:rsidRPr="00203A80">
        <w:t>Fund</w:t>
      </w:r>
      <w:proofErr w:type="spellEnd"/>
      <w:r w:rsidRPr="00203A80">
        <w:t xml:space="preserve"> (hrv. Europski fond</w:t>
      </w:r>
      <w:r w:rsidRPr="00971F9E">
        <w:t xml:space="preserve"> za energetsku učinkovitost, </w:t>
      </w:r>
      <w:proofErr w:type="spellStart"/>
      <w:r w:rsidRPr="00971F9E">
        <w:t>eeef</w:t>
      </w:r>
      <w:proofErr w:type="spellEnd"/>
      <w:r w:rsidRPr="00971F9E">
        <w:t xml:space="preserve">) je alternativni investicijski fond s promjenjivim kapitalom,  osnovano u obliku društva s ograničenom odgovornošću sa sjedištem u Luksemburgu. Cilj </w:t>
      </w:r>
      <w:proofErr w:type="spellStart"/>
      <w:r w:rsidRPr="00971F9E">
        <w:t>eeef</w:t>
      </w:r>
      <w:proofErr w:type="spellEnd"/>
      <w:r w:rsidRPr="00971F9E">
        <w:t>-a je podržati klimatske ciljeve EU, promicati održivo energetsko trž</w:t>
      </w:r>
      <w:r w:rsidRPr="00B357F4">
        <w:t xml:space="preserve">ište te kroz svoja ulaganja doprinijeti ublažavanju klimatskih promjena kombinirajući privatni i javni kapital. Jedni od ulagača u fond su Europska komisija i EIB, kao i niz drugih dioničkih društava te investicijskih tvrtki. Većina investicija ovog fonda se nalazi u zemljama zapadne i južne Europe (Francuska, Njemačka, Španjolska, Italija, Portugal), a sredstva </w:t>
      </w:r>
      <w:proofErr w:type="spellStart"/>
      <w:r w:rsidRPr="00B357F4">
        <w:t>eeef</w:t>
      </w:r>
      <w:proofErr w:type="spellEnd"/>
      <w:r w:rsidRPr="00B357F4">
        <w:t>-a su se koristila za energetsku obnovu (javnih) zgrada, modernizaciju javne rasvjete, nabavu električnih vozila u javnom prometu.</w:t>
      </w:r>
    </w:p>
    <w:tbl>
      <w:tblPr>
        <w:tblStyle w:val="GridTable1Light3"/>
        <w:tblW w:w="0" w:type="auto"/>
        <w:tblLook w:val="0680" w:firstRow="0" w:lastRow="0" w:firstColumn="1" w:lastColumn="0" w:noHBand="1" w:noVBand="1"/>
      </w:tblPr>
      <w:tblGrid>
        <w:gridCol w:w="2689"/>
        <w:gridCol w:w="6655"/>
      </w:tblGrid>
      <w:tr w:rsidR="0066143B" w:rsidRPr="00B357F4" w14:paraId="2E604B23" w14:textId="77777777" w:rsidTr="008209A4">
        <w:tc>
          <w:tcPr>
            <w:cnfStyle w:val="001000000000" w:firstRow="0" w:lastRow="0" w:firstColumn="1" w:lastColumn="0" w:oddVBand="0" w:evenVBand="0" w:oddHBand="0" w:evenHBand="0" w:firstRowFirstColumn="0" w:firstRowLastColumn="0" w:lastRowFirstColumn="0" w:lastRowLastColumn="0"/>
            <w:tcW w:w="2689" w:type="dxa"/>
          </w:tcPr>
          <w:p w14:paraId="31B33B6F" w14:textId="77777777" w:rsidR="0066143B" w:rsidRPr="00B357F4" w:rsidRDefault="0066143B" w:rsidP="008209A4">
            <w:pPr>
              <w:spacing w:before="0" w:after="0"/>
              <w:jc w:val="left"/>
              <w:rPr>
                <w:lang w:eastAsia="hr-HR"/>
              </w:rPr>
            </w:pPr>
            <w:r w:rsidRPr="00B357F4">
              <w:rPr>
                <w:lang w:eastAsia="hr-HR"/>
              </w:rPr>
              <w:t>Naziv programa</w:t>
            </w:r>
          </w:p>
        </w:tc>
        <w:tc>
          <w:tcPr>
            <w:tcW w:w="6655" w:type="dxa"/>
          </w:tcPr>
          <w:p w14:paraId="43FBCFD1" w14:textId="7234804A" w:rsidR="0066143B" w:rsidRPr="00B357F4" w:rsidRDefault="00335954" w:rsidP="008209A4">
            <w:pPr>
              <w:spacing w:before="0" w:after="0"/>
              <w:cnfStyle w:val="000000000000" w:firstRow="0" w:lastRow="0" w:firstColumn="0" w:lastColumn="0" w:oddVBand="0" w:evenVBand="0" w:oddHBand="0" w:evenHBand="0" w:firstRowFirstColumn="0" w:firstRowLastColumn="0" w:lastRowFirstColumn="0" w:lastRowLastColumn="0"/>
              <w:rPr>
                <w:b/>
                <w:lang w:eastAsia="hr-HR"/>
              </w:rPr>
            </w:pPr>
            <w:r>
              <w:rPr>
                <w:b/>
                <w:bCs/>
                <w:lang w:eastAsia="hr-HR"/>
              </w:rPr>
              <w:t>EEEF</w:t>
            </w:r>
            <w:r w:rsidRPr="00B357F4">
              <w:rPr>
                <w:b/>
                <w:bCs/>
                <w:lang w:eastAsia="hr-HR"/>
              </w:rPr>
              <w:t xml:space="preserve"> </w:t>
            </w:r>
            <w:r w:rsidR="0066143B" w:rsidRPr="00B357F4">
              <w:rPr>
                <w:b/>
                <w:lang w:eastAsia="hr-HR"/>
              </w:rPr>
              <w:t xml:space="preserve">program </w:t>
            </w:r>
          </w:p>
        </w:tc>
      </w:tr>
      <w:tr w:rsidR="0066143B" w:rsidRPr="00B357F4" w14:paraId="738A204D" w14:textId="77777777" w:rsidTr="008209A4">
        <w:tc>
          <w:tcPr>
            <w:cnfStyle w:val="001000000000" w:firstRow="0" w:lastRow="0" w:firstColumn="1" w:lastColumn="0" w:oddVBand="0" w:evenVBand="0" w:oddHBand="0" w:evenHBand="0" w:firstRowFirstColumn="0" w:firstRowLastColumn="0" w:lastRowFirstColumn="0" w:lastRowLastColumn="0"/>
            <w:tcW w:w="2689" w:type="dxa"/>
          </w:tcPr>
          <w:p w14:paraId="3F2F38C2" w14:textId="77777777" w:rsidR="0066143B" w:rsidRPr="00B357F4" w:rsidRDefault="0066143B" w:rsidP="008209A4">
            <w:pPr>
              <w:spacing w:before="0" w:after="0"/>
              <w:jc w:val="left"/>
              <w:rPr>
                <w:lang w:eastAsia="hr-HR"/>
              </w:rPr>
            </w:pPr>
            <w:r w:rsidRPr="00B357F4">
              <w:rPr>
                <w:lang w:eastAsia="hr-HR"/>
              </w:rPr>
              <w:t xml:space="preserve">Namjena </w:t>
            </w:r>
          </w:p>
        </w:tc>
        <w:tc>
          <w:tcPr>
            <w:tcW w:w="6655" w:type="dxa"/>
          </w:tcPr>
          <w:p w14:paraId="11A1496A" w14:textId="77777777" w:rsidR="0066143B" w:rsidRPr="00B357F4" w:rsidRDefault="5C892AB7" w:rsidP="008209A4">
            <w:pPr>
              <w:keepLines/>
              <w:numPr>
                <w:ilvl w:val="0"/>
                <w:numId w:val="70"/>
              </w:numPr>
              <w:suppressAutoHyphens/>
              <w:spacing w:before="0" w:after="0"/>
              <w:cnfStyle w:val="000000000000" w:firstRow="0" w:lastRow="0" w:firstColumn="0" w:lastColumn="0" w:oddVBand="0" w:evenVBand="0" w:oddHBand="0" w:evenHBand="0" w:firstRowFirstColumn="0" w:firstRowLastColumn="0" w:lastRowFirstColumn="0" w:lastRowLastColumn="0"/>
              <w:rPr>
                <w:lang w:eastAsia="hr-HR"/>
              </w:rPr>
            </w:pPr>
            <w:r w:rsidRPr="00B357F4">
              <w:rPr>
                <w:lang w:eastAsia="hr-HR"/>
              </w:rPr>
              <w:t>Ulaganja u projekte energetske učinkovitosti i obnovljive energije</w:t>
            </w:r>
          </w:p>
        </w:tc>
      </w:tr>
      <w:tr w:rsidR="0066143B" w:rsidRPr="00B357F4" w14:paraId="74D5C0C9" w14:textId="77777777" w:rsidTr="008209A4">
        <w:tc>
          <w:tcPr>
            <w:cnfStyle w:val="001000000000" w:firstRow="0" w:lastRow="0" w:firstColumn="1" w:lastColumn="0" w:oddVBand="0" w:evenVBand="0" w:oddHBand="0" w:evenHBand="0" w:firstRowFirstColumn="0" w:firstRowLastColumn="0" w:lastRowFirstColumn="0" w:lastRowLastColumn="0"/>
            <w:tcW w:w="2689" w:type="dxa"/>
          </w:tcPr>
          <w:p w14:paraId="15061E0A" w14:textId="77777777" w:rsidR="0066143B" w:rsidRPr="00B357F4" w:rsidRDefault="0066143B" w:rsidP="008209A4">
            <w:pPr>
              <w:spacing w:before="0" w:after="0"/>
              <w:jc w:val="left"/>
              <w:rPr>
                <w:lang w:eastAsia="hr-HR"/>
              </w:rPr>
            </w:pPr>
            <w:r w:rsidRPr="00B357F4">
              <w:rPr>
                <w:lang w:eastAsia="hr-HR"/>
              </w:rPr>
              <w:t>Korisnici</w:t>
            </w:r>
          </w:p>
        </w:tc>
        <w:tc>
          <w:tcPr>
            <w:tcW w:w="6655" w:type="dxa"/>
          </w:tcPr>
          <w:p w14:paraId="26BB270C" w14:textId="77777777" w:rsidR="0066143B" w:rsidRPr="00B357F4" w:rsidRDefault="5C892AB7" w:rsidP="008209A4">
            <w:pPr>
              <w:keepLines/>
              <w:numPr>
                <w:ilvl w:val="0"/>
                <w:numId w:val="72"/>
              </w:numPr>
              <w:suppressAutoHyphens/>
              <w:spacing w:before="0" w:after="0"/>
              <w:cnfStyle w:val="000000000000" w:firstRow="0" w:lastRow="0" w:firstColumn="0" w:lastColumn="0" w:oddVBand="0" w:evenVBand="0" w:oddHBand="0" w:evenHBand="0" w:firstRowFirstColumn="0" w:firstRowLastColumn="0" w:lastRowFirstColumn="0" w:lastRowLastColumn="0"/>
              <w:rPr>
                <w:lang w:eastAsia="hr-HR"/>
              </w:rPr>
            </w:pPr>
            <w:r w:rsidRPr="00B357F4">
              <w:rPr>
                <w:lang w:eastAsia="hr-HR"/>
              </w:rPr>
              <w:t>jedinice lokalne i regionalne samouprave, kao i javni i privatni subjekti koji djeluju u ime tih tijela, npr. komunalna poduzeća, pružatelji usluga javnog prijevoza i dr.</w:t>
            </w:r>
          </w:p>
        </w:tc>
      </w:tr>
      <w:tr w:rsidR="0066143B" w:rsidRPr="00B357F4" w14:paraId="288D6D10" w14:textId="77777777" w:rsidTr="008209A4">
        <w:tc>
          <w:tcPr>
            <w:cnfStyle w:val="001000000000" w:firstRow="0" w:lastRow="0" w:firstColumn="1" w:lastColumn="0" w:oddVBand="0" w:evenVBand="0" w:oddHBand="0" w:evenHBand="0" w:firstRowFirstColumn="0" w:firstRowLastColumn="0" w:lastRowFirstColumn="0" w:lastRowLastColumn="0"/>
            <w:tcW w:w="2689" w:type="dxa"/>
          </w:tcPr>
          <w:p w14:paraId="4751DF85" w14:textId="77777777" w:rsidR="0066143B" w:rsidRPr="00B357F4" w:rsidRDefault="0066143B" w:rsidP="008209A4">
            <w:pPr>
              <w:spacing w:before="0" w:after="0"/>
              <w:jc w:val="left"/>
              <w:rPr>
                <w:lang w:eastAsia="hr-HR"/>
              </w:rPr>
            </w:pPr>
            <w:r w:rsidRPr="00B357F4">
              <w:rPr>
                <w:lang w:eastAsia="hr-HR"/>
              </w:rPr>
              <w:t>Vrsta sredstava</w:t>
            </w:r>
          </w:p>
        </w:tc>
        <w:tc>
          <w:tcPr>
            <w:tcW w:w="6655" w:type="dxa"/>
          </w:tcPr>
          <w:p w14:paraId="2AF8DEF0" w14:textId="77777777" w:rsidR="0066143B" w:rsidRPr="00B357F4" w:rsidRDefault="0066143B" w:rsidP="008209A4">
            <w:pPr>
              <w:keepLines/>
              <w:suppressAutoHyphens/>
              <w:spacing w:before="0" w:after="0"/>
              <w:ind w:left="720"/>
              <w:cnfStyle w:val="000000000000" w:firstRow="0" w:lastRow="0" w:firstColumn="0" w:lastColumn="0" w:oddVBand="0" w:evenVBand="0" w:oddHBand="0" w:evenHBand="0" w:firstRowFirstColumn="0" w:firstRowLastColumn="0" w:lastRowFirstColumn="0" w:lastRowLastColumn="0"/>
              <w:rPr>
                <w:lang w:eastAsia="hr-HR"/>
              </w:rPr>
            </w:pPr>
            <w:r w:rsidRPr="00B357F4">
              <w:rPr>
                <w:lang w:eastAsia="hr-HR"/>
              </w:rPr>
              <w:t xml:space="preserve">Kredit, </w:t>
            </w:r>
            <w:proofErr w:type="spellStart"/>
            <w:r w:rsidRPr="00B357F4">
              <w:rPr>
                <w:lang w:eastAsia="hr-HR"/>
              </w:rPr>
              <w:t>mezzanine</w:t>
            </w:r>
            <w:proofErr w:type="spellEnd"/>
            <w:r w:rsidRPr="00B357F4">
              <w:rPr>
                <w:lang w:eastAsia="hr-HR"/>
              </w:rPr>
              <w:t xml:space="preserve"> financiranje, leasing, </w:t>
            </w:r>
            <w:proofErr w:type="spellStart"/>
            <w:r w:rsidRPr="00B357F4">
              <w:rPr>
                <w:lang w:eastAsia="hr-HR"/>
              </w:rPr>
              <w:t>forfeiting</w:t>
            </w:r>
            <w:proofErr w:type="spellEnd"/>
            <w:r w:rsidRPr="00B357F4">
              <w:rPr>
                <w:lang w:eastAsia="hr-HR"/>
              </w:rPr>
              <w:t xml:space="preserve"> krediti (u suradnji s industrijskim partnerima), </w:t>
            </w:r>
            <w:proofErr w:type="spellStart"/>
            <w:r w:rsidRPr="00B357F4">
              <w:rPr>
                <w:lang w:eastAsia="hr-HR"/>
              </w:rPr>
              <w:t>equity</w:t>
            </w:r>
            <w:proofErr w:type="spellEnd"/>
            <w:r w:rsidRPr="00B357F4">
              <w:rPr>
                <w:lang w:eastAsia="hr-HR"/>
              </w:rPr>
              <w:t xml:space="preserve"> financiranje.</w:t>
            </w:r>
          </w:p>
        </w:tc>
      </w:tr>
      <w:tr w:rsidR="0066143B" w:rsidRPr="00B357F4" w14:paraId="5E0D5BC4" w14:textId="77777777" w:rsidTr="008209A4">
        <w:tc>
          <w:tcPr>
            <w:cnfStyle w:val="001000000000" w:firstRow="0" w:lastRow="0" w:firstColumn="1" w:lastColumn="0" w:oddVBand="0" w:evenVBand="0" w:oddHBand="0" w:evenHBand="0" w:firstRowFirstColumn="0" w:firstRowLastColumn="0" w:lastRowFirstColumn="0" w:lastRowLastColumn="0"/>
            <w:tcW w:w="2689" w:type="dxa"/>
          </w:tcPr>
          <w:p w14:paraId="549DCA6A" w14:textId="77777777" w:rsidR="0066143B" w:rsidRPr="00B357F4" w:rsidRDefault="0066143B" w:rsidP="008209A4">
            <w:pPr>
              <w:spacing w:before="0" w:after="0"/>
              <w:jc w:val="left"/>
              <w:rPr>
                <w:lang w:eastAsia="hr-HR"/>
              </w:rPr>
            </w:pPr>
            <w:r w:rsidRPr="00B357F4">
              <w:rPr>
                <w:lang w:eastAsia="hr-HR"/>
              </w:rPr>
              <w:t>Iznos ukupnog proračuna i pojedinačne investicije</w:t>
            </w:r>
          </w:p>
        </w:tc>
        <w:tc>
          <w:tcPr>
            <w:tcW w:w="6655" w:type="dxa"/>
          </w:tcPr>
          <w:p w14:paraId="446B28E9" w14:textId="77777777" w:rsidR="0066143B" w:rsidRPr="00B357F4" w:rsidRDefault="0066143B" w:rsidP="008209A4">
            <w:pPr>
              <w:spacing w:before="0" w:after="0"/>
              <w:cnfStyle w:val="000000000000" w:firstRow="0" w:lastRow="0" w:firstColumn="0" w:lastColumn="0" w:oddVBand="0" w:evenVBand="0" w:oddHBand="0" w:evenHBand="0" w:firstRowFirstColumn="0" w:firstRowLastColumn="0" w:lastRowFirstColumn="0" w:lastRowLastColumn="0"/>
              <w:rPr>
                <w:lang w:eastAsia="hr-HR"/>
              </w:rPr>
            </w:pPr>
            <w:r w:rsidRPr="00B357F4">
              <w:rPr>
                <w:lang w:eastAsia="hr-HR"/>
              </w:rPr>
              <w:t>Najniži iznos investicije je 5 milijuna EUR, a najviši 25 milijuna EUR.</w:t>
            </w:r>
          </w:p>
        </w:tc>
      </w:tr>
      <w:tr w:rsidR="0066143B" w:rsidRPr="00B357F4" w14:paraId="0B348364" w14:textId="77777777" w:rsidTr="008209A4">
        <w:tc>
          <w:tcPr>
            <w:cnfStyle w:val="001000000000" w:firstRow="0" w:lastRow="0" w:firstColumn="1" w:lastColumn="0" w:oddVBand="0" w:evenVBand="0" w:oddHBand="0" w:evenHBand="0" w:firstRowFirstColumn="0" w:firstRowLastColumn="0" w:lastRowFirstColumn="0" w:lastRowLastColumn="0"/>
            <w:tcW w:w="2689" w:type="dxa"/>
          </w:tcPr>
          <w:p w14:paraId="41866856" w14:textId="77777777" w:rsidR="0066143B" w:rsidRPr="00B357F4" w:rsidRDefault="0066143B" w:rsidP="008209A4">
            <w:pPr>
              <w:spacing w:before="0" w:after="0"/>
              <w:jc w:val="left"/>
              <w:rPr>
                <w:lang w:eastAsia="hr-HR"/>
              </w:rPr>
            </w:pPr>
            <w:r w:rsidRPr="00B357F4">
              <w:rPr>
                <w:lang w:eastAsia="hr-HR"/>
              </w:rPr>
              <w:t>Uvjeti financiranja</w:t>
            </w:r>
          </w:p>
        </w:tc>
        <w:tc>
          <w:tcPr>
            <w:tcW w:w="6655" w:type="dxa"/>
          </w:tcPr>
          <w:p w14:paraId="5C5D87ED" w14:textId="77777777" w:rsidR="0066143B" w:rsidRPr="00B357F4" w:rsidRDefault="0066143B" w:rsidP="008209A4">
            <w:pPr>
              <w:spacing w:before="0" w:after="0"/>
              <w:cnfStyle w:val="000000000000" w:firstRow="0" w:lastRow="0" w:firstColumn="0" w:lastColumn="0" w:oddVBand="0" w:evenVBand="0" w:oddHBand="0" w:evenHBand="0" w:firstRowFirstColumn="0" w:firstRowLastColumn="0" w:lastRowFirstColumn="0" w:lastRowLastColumn="0"/>
              <w:rPr>
                <w:lang w:eastAsia="hr-HR"/>
              </w:rPr>
            </w:pPr>
            <w:r w:rsidRPr="00B357F4">
              <w:rPr>
                <w:lang w:eastAsia="hr-HR"/>
              </w:rPr>
              <w:t xml:space="preserve">Rok otplate kredita je do 15 godina, dok se uvjeti financiranja za ulaganja u vlasnički kapital mogu prilagoditi različitim projektnim fazama. </w:t>
            </w:r>
          </w:p>
        </w:tc>
      </w:tr>
    </w:tbl>
    <w:p w14:paraId="4892C02B" w14:textId="2894D08F" w:rsidR="00E97246" w:rsidRPr="00B357F4" w:rsidRDefault="6E32F341" w:rsidP="00E97246">
      <w:pPr>
        <w:pStyle w:val="Naslov20"/>
      </w:pPr>
      <w:bookmarkStart w:id="163" w:name="_Toc18322117"/>
      <w:bookmarkStart w:id="164" w:name="_Toc47365831"/>
      <w:bookmarkStart w:id="165" w:name="_Toc98932354"/>
      <w:r w:rsidRPr="00B357F4">
        <w:lastRenderedPageBreak/>
        <w:t>Dugoročni planovi financiranja</w:t>
      </w:r>
      <w:bookmarkEnd w:id="163"/>
      <w:bookmarkEnd w:id="164"/>
      <w:bookmarkEnd w:id="165"/>
    </w:p>
    <w:p w14:paraId="1C14F307" w14:textId="24603D77" w:rsidR="001219C7" w:rsidRPr="00B357F4" w:rsidRDefault="001219C7" w:rsidP="008209A4">
      <w:pPr>
        <w:pStyle w:val="Naslov30"/>
      </w:pPr>
      <w:bookmarkStart w:id="166" w:name="_Toc98932355"/>
      <w:r w:rsidRPr="00B357F4">
        <w:t>Dugoročni planovi financiranja</w:t>
      </w:r>
      <w:bookmarkEnd w:id="166"/>
    </w:p>
    <w:p w14:paraId="6D6935A3" w14:textId="1B824633" w:rsidR="003B7C04" w:rsidRDefault="43CD4386" w:rsidP="001219C7">
      <w:r w:rsidRPr="00B357F4">
        <w:t xml:space="preserve">Potrebne investicije </w:t>
      </w:r>
      <w:r w:rsidR="003B7C04">
        <w:t>za</w:t>
      </w:r>
      <w:r w:rsidRPr="00B357F4">
        <w:t xml:space="preserve"> obnovu </w:t>
      </w:r>
      <w:r w:rsidR="003B7C04">
        <w:t>ZJS</w:t>
      </w:r>
      <w:r w:rsidRPr="00B357F4">
        <w:t xml:space="preserve"> za dostizanje nacionalnih ciljeva iziskuju znatna financijska sredstva</w:t>
      </w:r>
      <w:r w:rsidR="224FA37B" w:rsidRPr="00B357F4">
        <w:t xml:space="preserve"> te </w:t>
      </w:r>
      <w:r w:rsidR="003B7C04" w:rsidRPr="003B7C04">
        <w:t>procjena investicijskih troškova obnove u razdoblju</w:t>
      </w:r>
      <w:r w:rsidR="003B7C04">
        <w:t xml:space="preserve"> do 2030. godine</w:t>
      </w:r>
      <w:r w:rsidR="003B7C04" w:rsidRPr="003B7C04">
        <w:t xml:space="preserve"> uz pretpostavke usklađene s NPOO</w:t>
      </w:r>
      <w:r w:rsidR="003B7C04">
        <w:t xml:space="preserve"> </w:t>
      </w:r>
      <w:r w:rsidR="00312CEB">
        <w:t>(</w:t>
      </w:r>
      <w:r w:rsidR="003C09D4">
        <w:fldChar w:fldCharType="begin"/>
      </w:r>
      <w:r w:rsidR="003C09D4">
        <w:instrText xml:space="preserve"> REF _Ref87950082 \h </w:instrText>
      </w:r>
      <w:r w:rsidR="003C09D4">
        <w:fldChar w:fldCharType="separate"/>
      </w:r>
      <w:r w:rsidR="00814B67">
        <w:t xml:space="preserve">Tablica </w:t>
      </w:r>
      <w:r w:rsidR="00814B67">
        <w:rPr>
          <w:noProof/>
        </w:rPr>
        <w:t>8</w:t>
      </w:r>
      <w:r w:rsidR="00814B67">
        <w:noBreakHyphen/>
      </w:r>
      <w:r w:rsidR="00814B67">
        <w:rPr>
          <w:noProof/>
        </w:rPr>
        <w:t>4</w:t>
      </w:r>
      <w:r w:rsidR="003C09D4">
        <w:fldChar w:fldCharType="end"/>
      </w:r>
      <w:r w:rsidR="00312CEB">
        <w:t>)</w:t>
      </w:r>
      <w:r w:rsidR="003C09D4">
        <w:t xml:space="preserve"> </w:t>
      </w:r>
      <w:r w:rsidR="00B354CC">
        <w:t xml:space="preserve">iznose </w:t>
      </w:r>
      <w:r w:rsidR="00266F99">
        <w:t>više od</w:t>
      </w:r>
      <w:r w:rsidR="00B354CC">
        <w:t xml:space="preserve"> 9 milijardi kn. </w:t>
      </w:r>
    </w:p>
    <w:p w14:paraId="6ABC03F2" w14:textId="7A6EC3E4" w:rsidR="001219C7" w:rsidRPr="00B357F4" w:rsidRDefault="43CD4386" w:rsidP="001219C7">
      <w:r w:rsidRPr="00B357F4">
        <w:t xml:space="preserve">U </w:t>
      </w:r>
      <w:r w:rsidR="00C83B53">
        <w:t>p</w:t>
      </w:r>
      <w:r w:rsidRPr="00B357F4">
        <w:t xml:space="preserve">oglavlju </w:t>
      </w:r>
      <w:r w:rsidR="001A7BE0" w:rsidRPr="00203A80">
        <w:rPr>
          <w:highlight w:val="yellow"/>
        </w:rPr>
        <w:fldChar w:fldCharType="begin"/>
      </w:r>
      <w:r w:rsidR="001A7BE0" w:rsidRPr="00B357F4">
        <w:instrText xml:space="preserve"> REF _Ref82873979 \r \h </w:instrText>
      </w:r>
      <w:r w:rsidR="001A7BE0" w:rsidRPr="00203A80">
        <w:rPr>
          <w:highlight w:val="yellow"/>
        </w:rPr>
      </w:r>
      <w:r w:rsidR="001A7BE0" w:rsidRPr="00203A80">
        <w:rPr>
          <w:highlight w:val="yellow"/>
        </w:rPr>
        <w:fldChar w:fldCharType="separate"/>
      </w:r>
      <w:r w:rsidR="00814B67">
        <w:t>8.2</w:t>
      </w:r>
      <w:r w:rsidR="001A7BE0" w:rsidRPr="00203A80">
        <w:rPr>
          <w:highlight w:val="yellow"/>
        </w:rPr>
        <w:fldChar w:fldCharType="end"/>
      </w:r>
      <w:r w:rsidRPr="006734C7">
        <w:t xml:space="preserve">. navedeni su neki od izvora financiranja koji je moguće koristiti uz </w:t>
      </w:r>
      <w:r w:rsidR="6053B314" w:rsidRPr="00203A80">
        <w:t xml:space="preserve">kombinirano </w:t>
      </w:r>
      <w:r w:rsidRPr="00971F9E">
        <w:t xml:space="preserve">financiranje </w:t>
      </w:r>
      <w:r w:rsidR="6053B314" w:rsidRPr="00B357F4">
        <w:t>sa</w:t>
      </w:r>
      <w:r w:rsidR="66F087C6" w:rsidRPr="00B357F4">
        <w:t xml:space="preserve"> sredstvima privatnog kapitala</w:t>
      </w:r>
      <w:r w:rsidRPr="00B357F4">
        <w:t xml:space="preserve">. Kako bi realizacija programa i dostizanje nacionalnih ciljeva bilo financijski održivo potrebno je racionalno trošiti sredstva te osigurati sinergiju između financiranja iz EU i ostalih stranih fondova te komercijalnih banaka. </w:t>
      </w:r>
      <w:r w:rsidR="66F087C6" w:rsidRPr="00B357F4">
        <w:t>O</w:t>
      </w:r>
      <w:r w:rsidRPr="00B357F4">
        <w:t>sim korištenja bespovratnih sredstava za sufinanciranje programa obnove, Programom je u dugoročnom razdoblju predviđeno korištenje EU sredstava kao financijske poluge kojom će se potaknuti  povoljnije</w:t>
      </w:r>
      <w:r w:rsidR="2D9B46A1" w:rsidRPr="00B357F4">
        <w:t xml:space="preserve"> </w:t>
      </w:r>
      <w:r w:rsidRPr="00B357F4">
        <w:t>financiranje komercijalnih banaka te za  uklanjanje barijera u provedbi Programa</w:t>
      </w:r>
      <w:r w:rsidR="4B1294EB" w:rsidRPr="00B357F4">
        <w:t>.</w:t>
      </w:r>
    </w:p>
    <w:p w14:paraId="2118CB49" w14:textId="77777777" w:rsidR="001219C7" w:rsidRPr="00B357F4" w:rsidRDefault="001219C7" w:rsidP="001219C7">
      <w:r w:rsidRPr="00B357F4">
        <w:t>U skladu sa navedenim glavni ciljevi koji se žele postići dugoročnim planovima financiranja ovog programa su:</w:t>
      </w:r>
    </w:p>
    <w:p w14:paraId="4F3B6E62" w14:textId="5E727663" w:rsidR="001219C7" w:rsidRPr="00B357F4" w:rsidRDefault="001219C7" w:rsidP="00C300D1">
      <w:pPr>
        <w:pStyle w:val="Odlomakpopisa"/>
        <w:numPr>
          <w:ilvl w:val="0"/>
          <w:numId w:val="95"/>
        </w:numPr>
      </w:pPr>
      <w:r w:rsidRPr="00B357F4">
        <w:t>Financijska održivost;</w:t>
      </w:r>
    </w:p>
    <w:p w14:paraId="36068EA7" w14:textId="68348A35" w:rsidR="001219C7" w:rsidRPr="00B357F4" w:rsidRDefault="001219C7" w:rsidP="00C300D1">
      <w:pPr>
        <w:pStyle w:val="Odlomakpopisa"/>
        <w:numPr>
          <w:ilvl w:val="0"/>
          <w:numId w:val="95"/>
        </w:numPr>
      </w:pPr>
      <w:r w:rsidRPr="00B357F4">
        <w:t>Racionalnost pri dodjeli bespovratnih sredstava s ciljem poticanja projekata sveobuhvatne energetske obnove, a koji ostvaruju ambiciozne energetske uštede;</w:t>
      </w:r>
    </w:p>
    <w:p w14:paraId="349B6978" w14:textId="42A6EFB7" w:rsidR="001219C7" w:rsidRPr="00B357F4" w:rsidRDefault="001219C7" w:rsidP="00C300D1">
      <w:pPr>
        <w:pStyle w:val="Odlomakpopisa"/>
        <w:numPr>
          <w:ilvl w:val="0"/>
          <w:numId w:val="95"/>
        </w:numPr>
      </w:pPr>
      <w:r w:rsidRPr="00B357F4">
        <w:t>Uključenost privatnog sektora i tržišnih mehanizama u financiranje projekata.</w:t>
      </w:r>
    </w:p>
    <w:p w14:paraId="51757F63" w14:textId="7B6B4CC3" w:rsidR="000C6AA0" w:rsidRDefault="001219C7" w:rsidP="001219C7">
      <w:r w:rsidRPr="00B357F4">
        <w:t xml:space="preserve">Planovi financiranja u periodu do 2030. uključuju korištenje raspoloživih financijskih sredstava </w:t>
      </w:r>
      <w:r w:rsidR="00720C63">
        <w:t xml:space="preserve">što prikazuje </w:t>
      </w:r>
      <w:r w:rsidR="00717AE8">
        <w:fldChar w:fldCharType="begin"/>
      </w:r>
      <w:r w:rsidR="00717AE8">
        <w:instrText xml:space="preserve"> REF _Ref87949963 \h </w:instrText>
      </w:r>
      <w:r w:rsidR="00717AE8">
        <w:fldChar w:fldCharType="separate"/>
      </w:r>
      <w:r w:rsidR="00814B67">
        <w:t xml:space="preserve">Tablica </w:t>
      </w:r>
      <w:r w:rsidR="00814B67">
        <w:rPr>
          <w:noProof/>
        </w:rPr>
        <w:t>8</w:t>
      </w:r>
      <w:r w:rsidR="00814B67">
        <w:noBreakHyphen/>
      </w:r>
      <w:r w:rsidR="00814B67">
        <w:rPr>
          <w:noProof/>
        </w:rPr>
        <w:t>4</w:t>
      </w:r>
      <w:r w:rsidR="00814B67">
        <w:t xml:space="preserve"> Pregled dostupnih javnih sredstava u razdoblju do 2030. godine</w:t>
      </w:r>
      <w:r w:rsidR="00717AE8">
        <w:fldChar w:fldCharType="end"/>
      </w:r>
      <w:r w:rsidR="00D556F8">
        <w:t>.</w:t>
      </w:r>
    </w:p>
    <w:p w14:paraId="523F39C6" w14:textId="3065C3E4" w:rsidR="00310264" w:rsidRDefault="00310264" w:rsidP="00310264">
      <w:pPr>
        <w:pStyle w:val="Opisslike"/>
        <w:rPr>
          <w:noProof/>
          <w:lang w:eastAsia="hr-HR"/>
        </w:rPr>
      </w:pPr>
      <w:bookmarkStart w:id="167" w:name="_Ref87950082"/>
      <w:bookmarkStart w:id="168" w:name="_Toc87949902"/>
      <w:bookmarkStart w:id="169" w:name="_Ref87949963"/>
      <w:r>
        <w:t xml:space="preserve">Tablica </w:t>
      </w:r>
      <w:r>
        <w:fldChar w:fldCharType="begin"/>
      </w:r>
      <w:r>
        <w:instrText>STYLEREF 1 \s</w:instrText>
      </w:r>
      <w:r>
        <w:fldChar w:fldCharType="separate"/>
      </w:r>
      <w:r w:rsidR="00814B67">
        <w:rPr>
          <w:noProof/>
        </w:rPr>
        <w:t>8</w:t>
      </w:r>
      <w:r>
        <w:fldChar w:fldCharType="end"/>
      </w:r>
      <w:r>
        <w:noBreakHyphen/>
      </w:r>
      <w:r>
        <w:fldChar w:fldCharType="begin"/>
      </w:r>
      <w:r>
        <w:instrText>SEQ Tablica \* ARABIC \s 1</w:instrText>
      </w:r>
      <w:r>
        <w:fldChar w:fldCharType="separate"/>
      </w:r>
      <w:r w:rsidR="00814B67">
        <w:rPr>
          <w:noProof/>
        </w:rPr>
        <w:t>4</w:t>
      </w:r>
      <w:r>
        <w:fldChar w:fldCharType="end"/>
      </w:r>
      <w:bookmarkEnd w:id="167"/>
      <w:r>
        <w:t xml:space="preserve"> Pregled dostupnih javnih sredstava u razdoblju do 2030. godine</w:t>
      </w:r>
      <w:bookmarkEnd w:id="168"/>
      <w:bookmarkEnd w:id="169"/>
    </w:p>
    <w:tbl>
      <w:tblPr>
        <w:tblStyle w:val="Svijetlatablicareetke11"/>
        <w:tblW w:w="5000" w:type="pct"/>
        <w:tblLayout w:type="fixed"/>
        <w:tblLook w:val="06A0" w:firstRow="1" w:lastRow="0" w:firstColumn="1" w:lastColumn="0" w:noHBand="1" w:noVBand="1"/>
      </w:tblPr>
      <w:tblGrid>
        <w:gridCol w:w="1555"/>
        <w:gridCol w:w="5386"/>
        <w:gridCol w:w="2403"/>
      </w:tblGrid>
      <w:tr w:rsidR="00AD2074" w:rsidRPr="00661A2B" w14:paraId="221429C5" w14:textId="77777777" w:rsidTr="00FB127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4" w:type="pct"/>
            <w:gridSpan w:val="2"/>
            <w:noWrap/>
          </w:tcPr>
          <w:p w14:paraId="0E4BBE12" w14:textId="4BF544EB" w:rsidR="00AD2074" w:rsidRPr="00C300D1" w:rsidRDefault="00AD2074" w:rsidP="00D50CCC">
            <w:pPr>
              <w:spacing w:before="0" w:after="0"/>
              <w:jc w:val="left"/>
              <w:rPr>
                <w:rFonts w:cs="Tahoma"/>
                <w:b w:val="0"/>
                <w:bCs w:val="0"/>
                <w:sz w:val="16"/>
                <w:szCs w:val="16"/>
                <w:lang w:eastAsia="en-US"/>
              </w:rPr>
            </w:pPr>
            <w:r w:rsidRPr="00AD2074">
              <w:rPr>
                <w:rFonts w:cs="Tahoma"/>
                <w:sz w:val="16"/>
                <w:szCs w:val="16"/>
                <w:lang w:eastAsia="en-US"/>
              </w:rPr>
              <w:t>Izvor financiranja</w:t>
            </w:r>
            <w:r w:rsidRPr="00AD2074">
              <w:rPr>
                <w:rFonts w:cs="Tahoma"/>
                <w:sz w:val="16"/>
                <w:szCs w:val="16"/>
                <w:lang w:eastAsia="en-US"/>
              </w:rPr>
              <w:tab/>
            </w:r>
            <w:r w:rsidRPr="00AD2074">
              <w:rPr>
                <w:rFonts w:cs="Tahoma"/>
                <w:sz w:val="16"/>
                <w:szCs w:val="16"/>
                <w:lang w:eastAsia="en-US"/>
              </w:rPr>
              <w:tab/>
            </w:r>
          </w:p>
        </w:tc>
        <w:tc>
          <w:tcPr>
            <w:tcW w:w="1286" w:type="pct"/>
          </w:tcPr>
          <w:p w14:paraId="0AC77D07" w14:textId="7A7877F7" w:rsidR="00AD2074" w:rsidRPr="00C300D1" w:rsidRDefault="00AD2074" w:rsidP="00D50CCC">
            <w:pPr>
              <w:spacing w:before="0" w:after="0"/>
              <w:jc w:val="left"/>
              <w:cnfStyle w:val="100000000000" w:firstRow="1" w:lastRow="0" w:firstColumn="0" w:lastColumn="0" w:oddVBand="0" w:evenVBand="0" w:oddHBand="0" w:evenHBand="0" w:firstRowFirstColumn="0" w:firstRowLastColumn="0" w:lastRowFirstColumn="0" w:lastRowLastColumn="0"/>
              <w:rPr>
                <w:rFonts w:cs="Tahoma"/>
                <w:b w:val="0"/>
                <w:bCs w:val="0"/>
                <w:sz w:val="16"/>
                <w:szCs w:val="16"/>
                <w:lang w:eastAsia="en-US"/>
              </w:rPr>
            </w:pPr>
            <w:r w:rsidRPr="00AD2074">
              <w:rPr>
                <w:rFonts w:cs="Tahoma"/>
                <w:sz w:val="16"/>
                <w:szCs w:val="16"/>
                <w:lang w:eastAsia="en-US"/>
              </w:rPr>
              <w:t>Ukupno (</w:t>
            </w:r>
            <w:proofErr w:type="spellStart"/>
            <w:r w:rsidRPr="00AD2074">
              <w:rPr>
                <w:rFonts w:cs="Tahoma"/>
                <w:sz w:val="16"/>
                <w:szCs w:val="16"/>
                <w:lang w:eastAsia="en-US"/>
              </w:rPr>
              <w:t>mil</w:t>
            </w:r>
            <w:proofErr w:type="spellEnd"/>
            <w:r w:rsidRPr="00AD2074">
              <w:rPr>
                <w:rFonts w:cs="Tahoma"/>
                <w:sz w:val="16"/>
                <w:szCs w:val="16"/>
                <w:lang w:eastAsia="en-US"/>
              </w:rPr>
              <w:t>. kn)</w:t>
            </w:r>
          </w:p>
        </w:tc>
      </w:tr>
      <w:tr w:rsidR="00166B1A" w:rsidRPr="00661A2B" w14:paraId="5B61EB7D" w14:textId="77777777" w:rsidTr="00710F2B">
        <w:trPr>
          <w:trHeight w:val="340"/>
        </w:trPr>
        <w:tc>
          <w:tcPr>
            <w:cnfStyle w:val="001000000000" w:firstRow="0" w:lastRow="0" w:firstColumn="1" w:lastColumn="0" w:oddVBand="0" w:evenVBand="0" w:oddHBand="0" w:evenHBand="0" w:firstRowFirstColumn="0" w:firstRowLastColumn="0" w:lastRowFirstColumn="0" w:lastRowLastColumn="0"/>
            <w:tcW w:w="832" w:type="pct"/>
            <w:vMerge w:val="restart"/>
            <w:tcBorders>
              <w:top w:val="single" w:sz="12" w:space="0" w:color="808080" w:themeColor="background1" w:themeShade="80"/>
            </w:tcBorders>
            <w:noWrap/>
            <w:vAlign w:val="center"/>
            <w:hideMark/>
          </w:tcPr>
          <w:p w14:paraId="3F60B741" w14:textId="77777777" w:rsidR="008B4DF0" w:rsidRPr="00D50CCC" w:rsidRDefault="008B4DF0" w:rsidP="00D50CCC">
            <w:pPr>
              <w:spacing w:before="0" w:after="0"/>
              <w:jc w:val="left"/>
              <w:rPr>
                <w:rFonts w:cs="Tahoma"/>
                <w:sz w:val="16"/>
                <w:szCs w:val="16"/>
                <w:lang w:eastAsia="en-US"/>
              </w:rPr>
            </w:pPr>
            <w:r w:rsidRPr="00D50CCC">
              <w:rPr>
                <w:rFonts w:cs="Tahoma"/>
                <w:sz w:val="16"/>
                <w:szCs w:val="16"/>
                <w:lang w:eastAsia="en-US"/>
              </w:rPr>
              <w:t>NPOO</w:t>
            </w:r>
          </w:p>
        </w:tc>
        <w:tc>
          <w:tcPr>
            <w:tcW w:w="2882" w:type="pct"/>
            <w:tcBorders>
              <w:top w:val="single" w:sz="12" w:space="0" w:color="808080" w:themeColor="background1" w:themeShade="80"/>
            </w:tcBorders>
            <w:vAlign w:val="center"/>
            <w:hideMark/>
          </w:tcPr>
          <w:p w14:paraId="7C63142C" w14:textId="77777777" w:rsidR="008B4DF0" w:rsidRPr="00C300D1" w:rsidRDefault="008B4DF0" w:rsidP="008B4DF0">
            <w:pPr>
              <w:spacing w:before="0" w:after="0"/>
              <w:jc w:val="left"/>
              <w:cnfStyle w:val="000000000000" w:firstRow="0" w:lastRow="0" w:firstColumn="0" w:lastColumn="0" w:oddVBand="0" w:evenVBand="0" w:oddHBand="0" w:evenHBand="0" w:firstRowFirstColumn="0" w:firstRowLastColumn="0" w:lastRowFirstColumn="0" w:lastRowLastColumn="0"/>
              <w:rPr>
                <w:rFonts w:cs="Tahoma"/>
                <w:sz w:val="16"/>
                <w:szCs w:val="16"/>
                <w:lang w:eastAsia="en-US"/>
              </w:rPr>
            </w:pPr>
            <w:r w:rsidRPr="00D50CCC">
              <w:rPr>
                <w:rFonts w:cs="Tahoma"/>
                <w:sz w:val="16"/>
                <w:szCs w:val="16"/>
                <w:lang w:eastAsia="en-US"/>
              </w:rPr>
              <w:t>Investicija C6.1. R1-I1:</w:t>
            </w:r>
            <w:r w:rsidRPr="00C300D1">
              <w:rPr>
                <w:rFonts w:cs="Tahoma"/>
                <w:sz w:val="16"/>
                <w:szCs w:val="16"/>
                <w:lang w:eastAsia="en-US"/>
              </w:rPr>
              <w:t xml:space="preserve"> Energetska obnova zgrada</w:t>
            </w:r>
          </w:p>
        </w:tc>
        <w:tc>
          <w:tcPr>
            <w:tcW w:w="1286" w:type="pct"/>
            <w:tcBorders>
              <w:top w:val="single" w:sz="12" w:space="0" w:color="808080" w:themeColor="background1" w:themeShade="80"/>
            </w:tcBorders>
            <w:vAlign w:val="center"/>
            <w:hideMark/>
          </w:tcPr>
          <w:p w14:paraId="0009DAD8" w14:textId="77777777" w:rsidR="008B4DF0" w:rsidRPr="00D50CCC" w:rsidRDefault="008B4DF0" w:rsidP="008B4DF0">
            <w:pPr>
              <w:spacing w:before="0" w:after="0"/>
              <w:jc w:val="right"/>
              <w:cnfStyle w:val="000000000000" w:firstRow="0" w:lastRow="0" w:firstColumn="0" w:lastColumn="0" w:oddVBand="0" w:evenVBand="0" w:oddHBand="0" w:evenHBand="0" w:firstRowFirstColumn="0" w:firstRowLastColumn="0" w:lastRowFirstColumn="0" w:lastRowLastColumn="0"/>
              <w:rPr>
                <w:rFonts w:cs="Tahoma"/>
                <w:sz w:val="16"/>
                <w:szCs w:val="16"/>
                <w:lang w:eastAsia="en-US"/>
              </w:rPr>
            </w:pPr>
            <w:r w:rsidRPr="00D50CCC">
              <w:rPr>
                <w:rFonts w:cs="Tahoma"/>
                <w:sz w:val="16"/>
                <w:szCs w:val="16"/>
                <w:lang w:eastAsia="en-US"/>
              </w:rPr>
              <w:t>700,00</w:t>
            </w:r>
          </w:p>
        </w:tc>
      </w:tr>
      <w:tr w:rsidR="00166B1A" w:rsidRPr="00661A2B" w14:paraId="296FBA6D" w14:textId="77777777" w:rsidTr="00710F2B">
        <w:trPr>
          <w:trHeight w:val="340"/>
        </w:trPr>
        <w:tc>
          <w:tcPr>
            <w:cnfStyle w:val="001000000000" w:firstRow="0" w:lastRow="0" w:firstColumn="1" w:lastColumn="0" w:oddVBand="0" w:evenVBand="0" w:oddHBand="0" w:evenHBand="0" w:firstRowFirstColumn="0" w:firstRowLastColumn="0" w:lastRowFirstColumn="0" w:lastRowLastColumn="0"/>
            <w:tcW w:w="832" w:type="pct"/>
            <w:vMerge/>
            <w:vAlign w:val="center"/>
            <w:hideMark/>
          </w:tcPr>
          <w:p w14:paraId="43B53EFA" w14:textId="77777777" w:rsidR="008B4DF0" w:rsidRPr="00D50CCC" w:rsidRDefault="008B4DF0" w:rsidP="008B4DF0">
            <w:pPr>
              <w:spacing w:before="0" w:after="0"/>
              <w:jc w:val="left"/>
              <w:rPr>
                <w:rFonts w:cs="Tahoma"/>
                <w:sz w:val="16"/>
                <w:szCs w:val="16"/>
                <w:lang w:eastAsia="en-US"/>
              </w:rPr>
            </w:pPr>
          </w:p>
        </w:tc>
        <w:tc>
          <w:tcPr>
            <w:tcW w:w="2882" w:type="pct"/>
            <w:vAlign w:val="center"/>
            <w:hideMark/>
          </w:tcPr>
          <w:p w14:paraId="1B3DC3EE" w14:textId="77777777" w:rsidR="008B4DF0" w:rsidRPr="00C300D1" w:rsidRDefault="008B4DF0" w:rsidP="008B4DF0">
            <w:pPr>
              <w:spacing w:before="0" w:after="0"/>
              <w:jc w:val="left"/>
              <w:cnfStyle w:val="000000000000" w:firstRow="0" w:lastRow="0" w:firstColumn="0" w:lastColumn="0" w:oddVBand="0" w:evenVBand="0" w:oddHBand="0" w:evenHBand="0" w:firstRowFirstColumn="0" w:firstRowLastColumn="0" w:lastRowFirstColumn="0" w:lastRowLastColumn="0"/>
              <w:rPr>
                <w:rFonts w:cs="Tahoma"/>
                <w:sz w:val="16"/>
                <w:szCs w:val="16"/>
                <w:lang w:eastAsia="en-US"/>
              </w:rPr>
            </w:pPr>
            <w:r w:rsidRPr="00D50CCC">
              <w:rPr>
                <w:rFonts w:cs="Tahoma"/>
                <w:sz w:val="16"/>
                <w:szCs w:val="16"/>
                <w:lang w:eastAsia="en-US"/>
              </w:rPr>
              <w:t>Investicija C6.1. R1-I2:</w:t>
            </w:r>
            <w:r w:rsidRPr="00C300D1">
              <w:rPr>
                <w:rFonts w:cs="Tahoma"/>
                <w:sz w:val="16"/>
                <w:szCs w:val="16"/>
                <w:lang w:eastAsia="en-US"/>
              </w:rPr>
              <w:t xml:space="preserve"> Obnova zgrada oštećenih u potresu</w:t>
            </w:r>
          </w:p>
        </w:tc>
        <w:tc>
          <w:tcPr>
            <w:tcW w:w="1286" w:type="pct"/>
            <w:noWrap/>
            <w:vAlign w:val="center"/>
            <w:hideMark/>
          </w:tcPr>
          <w:p w14:paraId="2B924366" w14:textId="2C6D904A" w:rsidR="008B4DF0" w:rsidRPr="00D50CCC" w:rsidRDefault="005312F9" w:rsidP="008B4DF0">
            <w:pPr>
              <w:spacing w:before="0" w:after="0"/>
              <w:jc w:val="right"/>
              <w:cnfStyle w:val="000000000000" w:firstRow="0" w:lastRow="0" w:firstColumn="0" w:lastColumn="0" w:oddVBand="0" w:evenVBand="0" w:oddHBand="0" w:evenHBand="0" w:firstRowFirstColumn="0" w:firstRowLastColumn="0" w:lastRowFirstColumn="0" w:lastRowLastColumn="0"/>
              <w:rPr>
                <w:rFonts w:cs="Tahoma"/>
                <w:sz w:val="16"/>
                <w:szCs w:val="16"/>
                <w:lang w:eastAsia="en-US"/>
              </w:rPr>
            </w:pPr>
            <w:r>
              <w:rPr>
                <w:rFonts w:cs="Tahoma"/>
                <w:sz w:val="16"/>
                <w:szCs w:val="16"/>
                <w:lang w:eastAsia="en-US"/>
              </w:rPr>
              <w:t>4.200,00</w:t>
            </w:r>
          </w:p>
        </w:tc>
      </w:tr>
      <w:tr w:rsidR="00166B1A" w:rsidRPr="000A1775" w14:paraId="6D8A4C09" w14:textId="77777777" w:rsidTr="00710F2B">
        <w:trPr>
          <w:trHeight w:val="340"/>
        </w:trPr>
        <w:tc>
          <w:tcPr>
            <w:cnfStyle w:val="001000000000" w:firstRow="0" w:lastRow="0" w:firstColumn="1" w:lastColumn="0" w:oddVBand="0" w:evenVBand="0" w:oddHBand="0" w:evenHBand="0" w:firstRowFirstColumn="0" w:firstRowLastColumn="0" w:lastRowFirstColumn="0" w:lastRowLastColumn="0"/>
            <w:tcW w:w="832" w:type="pct"/>
            <w:vMerge w:val="restart"/>
            <w:noWrap/>
            <w:vAlign w:val="center"/>
            <w:hideMark/>
          </w:tcPr>
          <w:p w14:paraId="0721CE59" w14:textId="48C1A224" w:rsidR="008B4DF0" w:rsidRPr="00D50CCC" w:rsidRDefault="00710F2B" w:rsidP="00D50CCC">
            <w:pPr>
              <w:spacing w:before="0" w:after="0"/>
              <w:jc w:val="left"/>
              <w:rPr>
                <w:rFonts w:cs="Tahoma"/>
                <w:sz w:val="16"/>
                <w:szCs w:val="16"/>
                <w:lang w:eastAsia="en-US"/>
              </w:rPr>
            </w:pPr>
            <w:bookmarkStart w:id="170" w:name="_GoBack"/>
            <w:bookmarkEnd w:id="170"/>
            <w:r>
              <w:rPr>
                <w:rFonts w:cs="Tahoma"/>
                <w:sz w:val="16"/>
                <w:szCs w:val="16"/>
                <w:lang w:eastAsia="en-US"/>
              </w:rPr>
              <w:t>Sredstva iz drugih raspoloživih izvora</w:t>
            </w:r>
          </w:p>
        </w:tc>
        <w:tc>
          <w:tcPr>
            <w:tcW w:w="2882" w:type="pct"/>
            <w:vAlign w:val="center"/>
            <w:hideMark/>
          </w:tcPr>
          <w:p w14:paraId="36F5D59E" w14:textId="77777777" w:rsidR="008B4DF0" w:rsidRPr="00C300D1" w:rsidRDefault="008B4DF0" w:rsidP="008B4DF0">
            <w:pPr>
              <w:spacing w:before="0" w:after="0"/>
              <w:jc w:val="left"/>
              <w:cnfStyle w:val="000000000000" w:firstRow="0" w:lastRow="0" w:firstColumn="0" w:lastColumn="0" w:oddVBand="0" w:evenVBand="0" w:oddHBand="0" w:evenHBand="0" w:firstRowFirstColumn="0" w:firstRowLastColumn="0" w:lastRowFirstColumn="0" w:lastRowLastColumn="0"/>
              <w:rPr>
                <w:rFonts w:cs="Tahoma"/>
                <w:sz w:val="16"/>
                <w:szCs w:val="16"/>
                <w:lang w:eastAsia="en-US"/>
              </w:rPr>
            </w:pPr>
            <w:r w:rsidRPr="00C300D1">
              <w:rPr>
                <w:rFonts w:cs="Tahoma"/>
                <w:sz w:val="16"/>
                <w:szCs w:val="16"/>
                <w:lang w:eastAsia="en-US"/>
              </w:rPr>
              <w:t>Energetska, sveobuhvatna i kružna obnova zgrada javnog sektora</w:t>
            </w:r>
          </w:p>
        </w:tc>
        <w:tc>
          <w:tcPr>
            <w:tcW w:w="1286" w:type="pct"/>
            <w:noWrap/>
            <w:vAlign w:val="center"/>
            <w:hideMark/>
          </w:tcPr>
          <w:p w14:paraId="1010EB76" w14:textId="7D07D193" w:rsidR="008B4DF0" w:rsidRPr="000A1775" w:rsidRDefault="00A35384" w:rsidP="008B4DF0">
            <w:pPr>
              <w:spacing w:before="0" w:after="0"/>
              <w:jc w:val="right"/>
              <w:cnfStyle w:val="000000000000" w:firstRow="0" w:lastRow="0" w:firstColumn="0" w:lastColumn="0" w:oddVBand="0" w:evenVBand="0" w:oddHBand="0" w:evenHBand="0" w:firstRowFirstColumn="0" w:firstRowLastColumn="0" w:lastRowFirstColumn="0" w:lastRowLastColumn="0"/>
              <w:rPr>
                <w:rFonts w:cs="Tahoma"/>
                <w:sz w:val="16"/>
                <w:szCs w:val="16"/>
                <w:lang w:eastAsia="en-US"/>
              </w:rPr>
            </w:pPr>
            <w:r w:rsidRPr="000A1775">
              <w:rPr>
                <w:rFonts w:cs="Tahoma"/>
                <w:sz w:val="16"/>
                <w:szCs w:val="16"/>
                <w:lang w:eastAsia="en-US"/>
              </w:rPr>
              <w:t>805,60</w:t>
            </w:r>
          </w:p>
        </w:tc>
      </w:tr>
      <w:tr w:rsidR="00166B1A" w:rsidRPr="000A1775" w14:paraId="46A095CF" w14:textId="77777777" w:rsidTr="00710F2B">
        <w:trPr>
          <w:trHeight w:val="807"/>
        </w:trPr>
        <w:tc>
          <w:tcPr>
            <w:cnfStyle w:val="001000000000" w:firstRow="0" w:lastRow="0" w:firstColumn="1" w:lastColumn="0" w:oddVBand="0" w:evenVBand="0" w:oddHBand="0" w:evenHBand="0" w:firstRowFirstColumn="0" w:firstRowLastColumn="0" w:lastRowFirstColumn="0" w:lastRowLastColumn="0"/>
            <w:tcW w:w="832" w:type="pct"/>
            <w:vMerge/>
            <w:vAlign w:val="center"/>
            <w:hideMark/>
          </w:tcPr>
          <w:p w14:paraId="0B10BB77" w14:textId="77777777" w:rsidR="008B4DF0" w:rsidRPr="00D50CCC" w:rsidRDefault="008B4DF0" w:rsidP="008B4DF0">
            <w:pPr>
              <w:spacing w:before="0" w:after="0"/>
              <w:jc w:val="left"/>
              <w:rPr>
                <w:rFonts w:cs="Tahoma"/>
                <w:sz w:val="16"/>
                <w:szCs w:val="16"/>
                <w:lang w:eastAsia="en-US"/>
              </w:rPr>
            </w:pPr>
          </w:p>
        </w:tc>
        <w:tc>
          <w:tcPr>
            <w:tcW w:w="2882" w:type="pct"/>
            <w:vAlign w:val="center"/>
            <w:hideMark/>
          </w:tcPr>
          <w:p w14:paraId="1BF48DD0" w14:textId="77777777" w:rsidR="008B4DF0" w:rsidRPr="00C300D1" w:rsidRDefault="008B4DF0" w:rsidP="008B4DF0">
            <w:pPr>
              <w:spacing w:before="0" w:after="0"/>
              <w:jc w:val="left"/>
              <w:cnfStyle w:val="000000000000" w:firstRow="0" w:lastRow="0" w:firstColumn="0" w:lastColumn="0" w:oddVBand="0" w:evenVBand="0" w:oddHBand="0" w:evenHBand="0" w:firstRowFirstColumn="0" w:firstRowLastColumn="0" w:lastRowFirstColumn="0" w:lastRowLastColumn="0"/>
              <w:rPr>
                <w:rFonts w:cs="Tahoma"/>
                <w:sz w:val="16"/>
                <w:szCs w:val="16"/>
                <w:lang w:eastAsia="en-US"/>
              </w:rPr>
            </w:pPr>
            <w:r w:rsidRPr="00C300D1">
              <w:rPr>
                <w:rFonts w:cs="Tahoma"/>
                <w:sz w:val="16"/>
                <w:szCs w:val="16"/>
                <w:lang w:eastAsia="en-US"/>
              </w:rPr>
              <w:t>Sveobuhvatna obnova zgrada javnog sektora oštećenih u potresu</w:t>
            </w:r>
          </w:p>
        </w:tc>
        <w:tc>
          <w:tcPr>
            <w:tcW w:w="1286" w:type="pct"/>
            <w:noWrap/>
            <w:vAlign w:val="center"/>
            <w:hideMark/>
          </w:tcPr>
          <w:p w14:paraId="0FF12647" w14:textId="7F2CE59E" w:rsidR="008B4DF0" w:rsidRPr="000A1775" w:rsidRDefault="007D010B" w:rsidP="008B4DF0">
            <w:pPr>
              <w:spacing w:before="0" w:after="0"/>
              <w:jc w:val="right"/>
              <w:cnfStyle w:val="000000000000" w:firstRow="0" w:lastRow="0" w:firstColumn="0" w:lastColumn="0" w:oddVBand="0" w:evenVBand="0" w:oddHBand="0" w:evenHBand="0" w:firstRowFirstColumn="0" w:firstRowLastColumn="0" w:lastRowFirstColumn="0" w:lastRowLastColumn="0"/>
              <w:rPr>
                <w:rFonts w:cs="Tahoma"/>
                <w:sz w:val="16"/>
                <w:szCs w:val="16"/>
                <w:lang w:eastAsia="en-US"/>
              </w:rPr>
            </w:pPr>
            <w:r w:rsidRPr="000A1775">
              <w:rPr>
                <w:rFonts w:cs="Tahoma"/>
                <w:sz w:val="16"/>
                <w:szCs w:val="16"/>
                <w:lang w:eastAsia="en-US"/>
              </w:rPr>
              <w:t>600</w:t>
            </w:r>
            <w:r w:rsidR="008B4DF0" w:rsidRPr="000A1775">
              <w:rPr>
                <w:rFonts w:cs="Tahoma"/>
                <w:sz w:val="16"/>
                <w:szCs w:val="16"/>
                <w:lang w:eastAsia="en-US"/>
              </w:rPr>
              <w:t>,</w:t>
            </w:r>
            <w:r w:rsidRPr="000A1775">
              <w:rPr>
                <w:rFonts w:cs="Tahoma"/>
                <w:sz w:val="16"/>
                <w:szCs w:val="16"/>
                <w:lang w:eastAsia="en-US"/>
              </w:rPr>
              <w:t>4</w:t>
            </w:r>
            <w:r w:rsidR="008B4DF0" w:rsidRPr="000A1775">
              <w:rPr>
                <w:rFonts w:cs="Tahoma"/>
                <w:sz w:val="16"/>
                <w:szCs w:val="16"/>
                <w:lang w:eastAsia="en-US"/>
              </w:rPr>
              <w:t>0</w:t>
            </w:r>
          </w:p>
        </w:tc>
      </w:tr>
      <w:tr w:rsidR="00166B1A" w:rsidRPr="00661A2B" w14:paraId="5B952034" w14:textId="77777777" w:rsidTr="00FB1270">
        <w:trPr>
          <w:trHeight w:val="340"/>
        </w:trPr>
        <w:tc>
          <w:tcPr>
            <w:cnfStyle w:val="001000000000" w:firstRow="0" w:lastRow="0" w:firstColumn="1" w:lastColumn="0" w:oddVBand="0" w:evenVBand="0" w:oddHBand="0" w:evenHBand="0" w:firstRowFirstColumn="0" w:firstRowLastColumn="0" w:lastRowFirstColumn="0" w:lastRowLastColumn="0"/>
            <w:tcW w:w="3714" w:type="pct"/>
            <w:gridSpan w:val="2"/>
            <w:noWrap/>
            <w:vAlign w:val="center"/>
            <w:hideMark/>
          </w:tcPr>
          <w:p w14:paraId="075FE074" w14:textId="77777777" w:rsidR="008B4DF0" w:rsidRPr="00D50CCC" w:rsidRDefault="008B4DF0" w:rsidP="008B4DF0">
            <w:pPr>
              <w:spacing w:before="0" w:after="0"/>
              <w:jc w:val="left"/>
              <w:rPr>
                <w:rFonts w:cs="Tahoma"/>
                <w:sz w:val="16"/>
                <w:szCs w:val="16"/>
                <w:lang w:eastAsia="en-US"/>
              </w:rPr>
            </w:pPr>
            <w:r w:rsidRPr="00D50CCC">
              <w:rPr>
                <w:rFonts w:cs="Tahoma"/>
                <w:sz w:val="16"/>
                <w:szCs w:val="16"/>
                <w:lang w:eastAsia="en-US"/>
              </w:rPr>
              <w:t>Ukupno raspoloživo</w:t>
            </w:r>
          </w:p>
        </w:tc>
        <w:tc>
          <w:tcPr>
            <w:tcW w:w="1286" w:type="pct"/>
            <w:noWrap/>
            <w:vAlign w:val="center"/>
            <w:hideMark/>
          </w:tcPr>
          <w:p w14:paraId="043283A2" w14:textId="0C357683" w:rsidR="008B4DF0" w:rsidRPr="00C300D1" w:rsidRDefault="005312F9" w:rsidP="008B4DF0">
            <w:pPr>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6"/>
                <w:szCs w:val="16"/>
                <w:lang w:eastAsia="en-US"/>
              </w:rPr>
            </w:pPr>
            <w:r>
              <w:rPr>
                <w:rFonts w:cs="Tahoma"/>
                <w:b/>
                <w:bCs/>
                <w:sz w:val="16"/>
                <w:szCs w:val="16"/>
                <w:lang w:eastAsia="en-US"/>
              </w:rPr>
              <w:t>6.306,00</w:t>
            </w:r>
          </w:p>
        </w:tc>
      </w:tr>
      <w:tr w:rsidR="00166B1A" w:rsidRPr="00661A2B" w14:paraId="5B9C12E7" w14:textId="77777777" w:rsidTr="00FB1270">
        <w:trPr>
          <w:trHeight w:val="340"/>
        </w:trPr>
        <w:tc>
          <w:tcPr>
            <w:cnfStyle w:val="001000000000" w:firstRow="0" w:lastRow="0" w:firstColumn="1" w:lastColumn="0" w:oddVBand="0" w:evenVBand="0" w:oddHBand="0" w:evenHBand="0" w:firstRowFirstColumn="0" w:firstRowLastColumn="0" w:lastRowFirstColumn="0" w:lastRowLastColumn="0"/>
            <w:tcW w:w="3714" w:type="pct"/>
            <w:gridSpan w:val="2"/>
            <w:noWrap/>
            <w:vAlign w:val="center"/>
            <w:hideMark/>
          </w:tcPr>
          <w:p w14:paraId="76CDE90F" w14:textId="77777777" w:rsidR="008B4DF0" w:rsidRPr="00D50CCC" w:rsidRDefault="008B4DF0" w:rsidP="008B4DF0">
            <w:pPr>
              <w:spacing w:before="0" w:after="0"/>
              <w:jc w:val="left"/>
              <w:rPr>
                <w:rFonts w:cs="Tahoma"/>
                <w:sz w:val="16"/>
                <w:szCs w:val="16"/>
                <w:lang w:eastAsia="en-US"/>
              </w:rPr>
            </w:pPr>
            <w:r w:rsidRPr="00D50CCC">
              <w:rPr>
                <w:rFonts w:cs="Tahoma"/>
                <w:sz w:val="16"/>
                <w:szCs w:val="16"/>
                <w:lang w:eastAsia="en-US"/>
              </w:rPr>
              <w:t>Ukupno potrebno</w:t>
            </w:r>
          </w:p>
        </w:tc>
        <w:tc>
          <w:tcPr>
            <w:tcW w:w="1286" w:type="pct"/>
            <w:noWrap/>
            <w:vAlign w:val="center"/>
            <w:hideMark/>
          </w:tcPr>
          <w:p w14:paraId="5472CF99" w14:textId="74ACCD23" w:rsidR="008B4DF0" w:rsidRPr="00C300D1" w:rsidRDefault="005312F9" w:rsidP="008B4DF0">
            <w:pPr>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6"/>
                <w:szCs w:val="16"/>
                <w:lang w:eastAsia="en-US"/>
              </w:rPr>
            </w:pPr>
            <w:r>
              <w:rPr>
                <w:rFonts w:cs="Tahoma"/>
                <w:b/>
                <w:bCs/>
                <w:sz w:val="16"/>
                <w:szCs w:val="16"/>
                <w:lang w:eastAsia="en-US"/>
              </w:rPr>
              <w:t>9.066,57</w:t>
            </w:r>
          </w:p>
        </w:tc>
      </w:tr>
      <w:tr w:rsidR="00166B1A" w:rsidRPr="00661A2B" w14:paraId="09372E4F" w14:textId="77777777" w:rsidTr="00FB1270">
        <w:trPr>
          <w:trHeight w:val="340"/>
        </w:trPr>
        <w:tc>
          <w:tcPr>
            <w:cnfStyle w:val="001000000000" w:firstRow="0" w:lastRow="0" w:firstColumn="1" w:lastColumn="0" w:oddVBand="0" w:evenVBand="0" w:oddHBand="0" w:evenHBand="0" w:firstRowFirstColumn="0" w:firstRowLastColumn="0" w:lastRowFirstColumn="0" w:lastRowLastColumn="0"/>
            <w:tcW w:w="3714" w:type="pct"/>
            <w:gridSpan w:val="2"/>
            <w:noWrap/>
            <w:vAlign w:val="center"/>
            <w:hideMark/>
          </w:tcPr>
          <w:p w14:paraId="0A6F961D" w14:textId="68CFCB3D" w:rsidR="008B4DF0" w:rsidRPr="008D041F" w:rsidRDefault="00BF1BA4" w:rsidP="008B4DF0">
            <w:pPr>
              <w:spacing w:before="0" w:after="0"/>
              <w:jc w:val="left"/>
              <w:rPr>
                <w:rFonts w:cs="Tahoma"/>
                <w:sz w:val="16"/>
                <w:szCs w:val="16"/>
                <w:lang w:eastAsia="en-US"/>
              </w:rPr>
            </w:pPr>
            <w:r w:rsidRPr="00D50CCC">
              <w:rPr>
                <w:rFonts w:cs="Tahoma"/>
                <w:sz w:val="16"/>
                <w:szCs w:val="16"/>
                <w:lang w:eastAsia="en-US"/>
              </w:rPr>
              <w:t xml:space="preserve">Razlika potrebnih i </w:t>
            </w:r>
            <w:r w:rsidR="00D50CCC" w:rsidRPr="00D50CCC">
              <w:rPr>
                <w:rFonts w:cs="Tahoma"/>
                <w:sz w:val="16"/>
                <w:szCs w:val="16"/>
                <w:lang w:eastAsia="en-US"/>
              </w:rPr>
              <w:t>raspoloživih</w:t>
            </w:r>
            <w:r w:rsidRPr="00D50CCC">
              <w:rPr>
                <w:rFonts w:cs="Tahoma"/>
                <w:sz w:val="16"/>
                <w:szCs w:val="16"/>
                <w:lang w:eastAsia="en-US"/>
              </w:rPr>
              <w:t xml:space="preserve"> sredstava</w:t>
            </w:r>
          </w:p>
        </w:tc>
        <w:tc>
          <w:tcPr>
            <w:tcW w:w="1286" w:type="pct"/>
            <w:noWrap/>
            <w:vAlign w:val="center"/>
            <w:hideMark/>
          </w:tcPr>
          <w:p w14:paraId="75DE7C39" w14:textId="551CB4A4" w:rsidR="008B4DF0" w:rsidRPr="00C300D1" w:rsidRDefault="005312F9" w:rsidP="008B4DF0">
            <w:pPr>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6"/>
                <w:szCs w:val="16"/>
                <w:lang w:eastAsia="en-US"/>
              </w:rPr>
            </w:pPr>
            <w:r>
              <w:rPr>
                <w:rFonts w:cs="Tahoma"/>
                <w:b/>
                <w:bCs/>
                <w:sz w:val="16"/>
                <w:szCs w:val="16"/>
                <w:lang w:eastAsia="en-US"/>
              </w:rPr>
              <w:t>2.760,57</w:t>
            </w:r>
          </w:p>
        </w:tc>
      </w:tr>
    </w:tbl>
    <w:p w14:paraId="74F4750D" w14:textId="0F2103C8" w:rsidR="0075649F" w:rsidRPr="00B357F4" w:rsidRDefault="00B67B10" w:rsidP="001219C7">
      <w:r w:rsidRPr="00B67B10">
        <w:t xml:space="preserve">Za postizanje ciljeva Dugoročne strategije u segmentu </w:t>
      </w:r>
      <w:r>
        <w:t>JSZ</w:t>
      </w:r>
      <w:r w:rsidRPr="00B67B10">
        <w:t xml:space="preserve"> potrebno je do 2030. godine osigurati</w:t>
      </w:r>
      <w:r w:rsidR="00ED1531">
        <w:t xml:space="preserve"> dodatnih</w:t>
      </w:r>
      <w:r w:rsidRPr="00B67B10">
        <w:t xml:space="preserve"> </w:t>
      </w:r>
      <w:r w:rsidR="005312F9">
        <w:t>2,76</w:t>
      </w:r>
      <w:r w:rsidR="00ED1531">
        <w:t xml:space="preserve"> milijardi </w:t>
      </w:r>
      <w:r w:rsidRPr="00B67B10">
        <w:t>kn. Tijekom prvog trogodišnjeg razdoblja nužno je raditi na pronalaženju novih izvora financiranja, što je primarni zadatak MPGI-a. Posebno je potrebno istražiti mogućnosti ostvarivanja suradnje s domaćim i međunarodnim financijskim institucijama, kako bi se uz raspoloživa javna osigurala i dodatna sredstva.</w:t>
      </w:r>
    </w:p>
    <w:p w14:paraId="7F6E0462" w14:textId="4EEF8E9D" w:rsidR="00162DC4" w:rsidRPr="00B357F4" w:rsidRDefault="00B94F17" w:rsidP="00B94F17">
      <w:r>
        <w:t xml:space="preserve">Sufinanciranje energetske obnove zgrada javnog sektora u razdoblju do 2030. godine, </w:t>
      </w:r>
      <w:r w:rsidR="002F4E36">
        <w:t xml:space="preserve">moguće je </w:t>
      </w:r>
      <w:r>
        <w:t>i uspostavom financijskog instrumenta za osiguranje vlastitog učešća korisnika novih PKK 2021-2027 poziva za javne zgrade, a koji bi bili uspostavljeni u obliku financijskih instrumenata financiranih isključivo nacionalnim sredstvima.</w:t>
      </w:r>
      <w:r w:rsidR="007C13F9">
        <w:t xml:space="preserve"> </w:t>
      </w:r>
      <w:r>
        <w:t>Za ovaj financijski instrument koristila bi se vraćena sredstva po povratima od strane krajnjih primatelja, a koja su dodijeljena u okviru postojećeg ESIF financijskog instrumenta „ESIF krediti za energetsku učinkovitost za javne zgrade“ u iznosu 408 milijuna kuna (53 milijuna eura). Prema članku 45. Uredbe (EU) 1303/2013, u razdoblju od osam godina od isteka razdoblja prihvatljivosti, tj. nakon 31.12. 2023.</w:t>
      </w:r>
      <w:r w:rsidR="00CC7F96">
        <w:t xml:space="preserve"> i do 2031. godine</w:t>
      </w:r>
      <w:r>
        <w:t>, sva vraćena sredstva moraju se koristiti za ist</w:t>
      </w:r>
      <w:r w:rsidR="00D60886">
        <w:t>i</w:t>
      </w:r>
      <w:r>
        <w:t xml:space="preserve"> cilj</w:t>
      </w:r>
      <w:r w:rsidR="00D60886">
        <w:t xml:space="preserve"> – povećanje energetske učinkovitosti, nakon čega </w:t>
      </w:r>
      <w:r>
        <w:t xml:space="preserve">postaju slobodna nacionalna sredstva. </w:t>
      </w:r>
      <w:r w:rsidR="00B8746C">
        <w:t>O</w:t>
      </w:r>
      <w:r>
        <w:t xml:space="preserve"> ponovnom korištenju tih sredstava odlučuje Upravljačka skupina za financijski instrument „ESIF Krediti za energetsku učinkovitost za javne zgrade“ Operativnoga programa „Konkurentnost i kohezija 2014.-2020.“ (USFI), koju vodi MRRFEU, a </w:t>
      </w:r>
      <w:r w:rsidR="005017E2">
        <w:t xml:space="preserve">čiji su </w:t>
      </w:r>
      <w:r>
        <w:t>članovi predstavnici HBOR</w:t>
      </w:r>
      <w:r w:rsidR="005017E2">
        <w:t>-a</w:t>
      </w:r>
      <w:r>
        <w:t>, MPGI</w:t>
      </w:r>
      <w:r w:rsidR="005017E2">
        <w:t>-a</w:t>
      </w:r>
      <w:r>
        <w:t xml:space="preserve"> i FZOEU</w:t>
      </w:r>
      <w:r w:rsidR="005017E2">
        <w:t>-a</w:t>
      </w:r>
      <w:r>
        <w:t>.</w:t>
      </w:r>
      <w:r w:rsidR="005017E2">
        <w:t xml:space="preserve"> </w:t>
      </w:r>
      <w:r>
        <w:t xml:space="preserve">USFI će odlučivati o </w:t>
      </w:r>
      <w:r w:rsidR="005017E2">
        <w:t xml:space="preserve">ponovnom </w:t>
      </w:r>
      <w:r>
        <w:t>plasmanu</w:t>
      </w:r>
      <w:r w:rsidR="005017E2">
        <w:t xml:space="preserve"> sredstava </w:t>
      </w:r>
      <w:r>
        <w:lastRenderedPageBreak/>
        <w:t xml:space="preserve">sukladno polugodišnjim izvješćima HBOR-a o otplaćenim iznosima. Za uspostavu </w:t>
      </w:r>
      <w:r w:rsidR="005017E2">
        <w:t xml:space="preserve">ovakvog financijskog instrumenta </w:t>
      </w:r>
      <w:r>
        <w:t>bila bi zadužena tijela koja su članovi USFI</w:t>
      </w:r>
      <w:r w:rsidR="005017E2">
        <w:t>-a.</w:t>
      </w:r>
    </w:p>
    <w:p w14:paraId="48E1ED3E" w14:textId="5FC05507" w:rsidR="001219C7" w:rsidRPr="00B357F4" w:rsidRDefault="001219C7" w:rsidP="00310264">
      <w:pPr>
        <w:pStyle w:val="Naslov30"/>
      </w:pPr>
      <w:bookmarkStart w:id="171" w:name="_Toc98932356"/>
      <w:r w:rsidRPr="00B357F4">
        <w:t>Financijska održivost</w:t>
      </w:r>
      <w:bookmarkEnd w:id="171"/>
    </w:p>
    <w:p w14:paraId="16410EC9" w14:textId="3F56EEC8" w:rsidR="001219C7" w:rsidRPr="00B357F4" w:rsidRDefault="43CD4386" w:rsidP="001219C7">
      <w:r w:rsidRPr="00B357F4">
        <w:t xml:space="preserve">Financiranje energetske obnove </w:t>
      </w:r>
      <w:r w:rsidR="4B6AF164" w:rsidRPr="00B357F4">
        <w:t>ZJS</w:t>
      </w:r>
      <w:r w:rsidRPr="00B357F4">
        <w:t xml:space="preserve"> samo putem dodjele bespovratnih sredstava svakako ne čini dugoročno održiv plan financiranja programa. Naime, potrebe za ulaganjem u energetsku obnovu ovakvih zgrada su izuzetno velike te je potrebno osigurati dostupnost izvora financiranja kroz cjelokupni promatrani period od 10 godina. Jedan od načina održivog financiranja jest osiguravanje povoljnih dugoročnih  kredita za energetsku obnovu </w:t>
      </w:r>
      <w:r w:rsidR="71A9699C" w:rsidRPr="00B357F4">
        <w:t>ZJS</w:t>
      </w:r>
      <w:r w:rsidRPr="00B357F4">
        <w:t xml:space="preserve">. Navedeni krediti trebali bi biti dostupni javnim vlasnicima </w:t>
      </w:r>
      <w:r w:rsidR="637859EF" w:rsidRPr="00B357F4">
        <w:t>ali i privatnim korisnicima u realizacij</w:t>
      </w:r>
      <w:r w:rsidR="00D50CCC">
        <w:t>i</w:t>
      </w:r>
      <w:r w:rsidR="637859EF" w:rsidRPr="00B357F4">
        <w:t xml:space="preserve"> energetske obnove </w:t>
      </w:r>
      <w:r w:rsidR="4C7C070B" w:rsidRPr="00B357F4">
        <w:t>ZJS</w:t>
      </w:r>
      <w:r w:rsidR="637859EF" w:rsidRPr="00B357F4">
        <w:t xml:space="preserve"> odnosno ESCO tvrtkama</w:t>
      </w:r>
      <w:r w:rsidRPr="00B357F4">
        <w:t>. Navedeno se može osigurati kroz različite financijske instrumente. Financijski instrument u obliku garancija za osiguravanje redovnog plaćanja obveza zajmoprimca i financijski instrument u obliku garancija za otplatu preostalog iznosa glavnice dužnika (zamjene za klasične hipoteke) predstavljaju financijske instrumente putem kojih se potiče financijski sektor da ulaže u realizaciju ovakvog programa</w:t>
      </w:r>
      <w:r w:rsidR="00A9794F">
        <w:t>,</w:t>
      </w:r>
      <w:r w:rsidR="0ED54EA0" w:rsidRPr="00B357F4">
        <w:t xml:space="preserve"> a da pri tome osigura jednake troškove financiranja za javne vlasnike i ESCO tvrtke u obnovi javnih građevina </w:t>
      </w:r>
      <w:r w:rsidR="623114C3" w:rsidRPr="00B357F4">
        <w:t>odnosno da smanji jaz između istih</w:t>
      </w:r>
      <w:r w:rsidRPr="00B357F4">
        <w:t xml:space="preserve">. Omjer sredstava koji je potrebno uložiti u osnivanje ovakvih fondova i sredstava financijskog sektora koja se aktiviraju kroz davanje zajmova je višestruki. S obzirom na cjelokupne potrebe za ulaganjem u energetsku obnovu </w:t>
      </w:r>
      <w:r w:rsidR="4A98D8DE" w:rsidRPr="00B357F4">
        <w:t xml:space="preserve">ZJS </w:t>
      </w:r>
      <w:r w:rsidRPr="00B357F4">
        <w:t>te potrebom za dugotrajnim kreditima, uspostava financijskog instrumenta u obliku povoljnih kredita</w:t>
      </w:r>
      <w:r w:rsidR="0074471A">
        <w:t xml:space="preserve"> za vlasnike zgrada</w:t>
      </w:r>
      <w:r w:rsidRPr="00B357F4">
        <w:t xml:space="preserve"> ne bi bio dostatan za financiranje ukupnih potreba </w:t>
      </w:r>
      <w:r w:rsidR="00AC2470">
        <w:t>te</w:t>
      </w:r>
      <w:r w:rsidRPr="00B357F4">
        <w:t xml:space="preserve"> ne bi potaknuo uključenost privatnog financijskog sektora kao što to čine financijski instrumenti u obliku garancija</w:t>
      </w:r>
      <w:r w:rsidR="0074471A">
        <w:t xml:space="preserve"> čiji </w:t>
      </w:r>
      <w:r w:rsidR="00952FAD">
        <w:t>bi</w:t>
      </w:r>
      <w:r w:rsidR="0074471A">
        <w:t xml:space="preserve"> prihvatljivi korisnici </w:t>
      </w:r>
      <w:r w:rsidR="00952FAD">
        <w:t xml:space="preserve">bili </w:t>
      </w:r>
      <w:r w:rsidR="0074471A">
        <w:t xml:space="preserve">i </w:t>
      </w:r>
      <w:r w:rsidR="00952FAD">
        <w:t xml:space="preserve">iz </w:t>
      </w:r>
      <w:r w:rsidR="0074471A">
        <w:t>privatn</w:t>
      </w:r>
      <w:r w:rsidR="00952FAD">
        <w:t>og (npr. ESCO)</w:t>
      </w:r>
      <w:r w:rsidR="0074471A">
        <w:t xml:space="preserve"> i</w:t>
      </w:r>
      <w:r w:rsidR="00952FAD">
        <w:t xml:space="preserve"> iz</w:t>
      </w:r>
      <w:r w:rsidR="0074471A">
        <w:t xml:space="preserve"> javn</w:t>
      </w:r>
      <w:r w:rsidR="00952FAD">
        <w:t>og</w:t>
      </w:r>
      <w:r w:rsidR="0074471A">
        <w:t xml:space="preserve"> </w:t>
      </w:r>
      <w:r w:rsidR="00952FAD">
        <w:t>sektora</w:t>
      </w:r>
      <w:r w:rsidRPr="00B357F4">
        <w:t xml:space="preserve">.   </w:t>
      </w:r>
    </w:p>
    <w:p w14:paraId="474421CF" w14:textId="27DE52E0" w:rsidR="001219C7" w:rsidRPr="00B357F4" w:rsidRDefault="001219C7" w:rsidP="00310264">
      <w:pPr>
        <w:pStyle w:val="Naslov30"/>
      </w:pPr>
      <w:bookmarkStart w:id="172" w:name="_Toc98932357"/>
      <w:r w:rsidRPr="00B357F4">
        <w:t>Racionalnost pri dodjeli bespovratnih sredstava</w:t>
      </w:r>
      <w:bookmarkEnd w:id="172"/>
    </w:p>
    <w:p w14:paraId="5CE1FE14" w14:textId="1F227468" w:rsidR="001219C7" w:rsidRPr="00B357F4" w:rsidRDefault="43CD4386" w:rsidP="001219C7">
      <w:r w:rsidRPr="00B357F4">
        <w:t xml:space="preserve">Bez obzira na osiguravanje financijskih instrumenata za financiranje energetske obnove </w:t>
      </w:r>
      <w:r w:rsidR="45879F60" w:rsidRPr="00B357F4">
        <w:t>ZJS</w:t>
      </w:r>
      <w:r w:rsidRPr="00B357F4">
        <w:t xml:space="preserve"> isto neće biti dostatno da se potakne i ubrza dinamika obnove ovih zgrada. </w:t>
      </w:r>
      <w:r w:rsidR="23B196AC" w:rsidRPr="00B357F4">
        <w:t>P</w:t>
      </w:r>
      <w:r w:rsidRPr="00B357F4">
        <w:t xml:space="preserve">otrebe </w:t>
      </w:r>
      <w:r w:rsidR="700FF434" w:rsidRPr="00B357F4">
        <w:t xml:space="preserve">i obveza </w:t>
      </w:r>
      <w:r w:rsidRPr="00B357F4">
        <w:t xml:space="preserve">sveobuhvatne obnove </w:t>
      </w:r>
      <w:r w:rsidR="11B55D81" w:rsidRPr="00B357F4">
        <w:t>ZJS</w:t>
      </w:r>
      <w:r w:rsidR="700FF434" w:rsidRPr="00B357F4">
        <w:t xml:space="preserve"> stradalih ili oštećenih u potresu</w:t>
      </w:r>
      <w:r w:rsidR="4B4A468E" w:rsidRPr="00B357F4">
        <w:t>,</w:t>
      </w:r>
      <w:r w:rsidRPr="00B357F4">
        <w:t xml:space="preserve"> kako bi se zadovoljilo ispunjavanje </w:t>
      </w:r>
      <w:r w:rsidR="1AAA109F" w:rsidRPr="00B357F4">
        <w:t xml:space="preserve">temeljnih </w:t>
      </w:r>
      <w:r w:rsidRPr="00B357F4">
        <w:t xml:space="preserve">zahtjeva za građevinu </w:t>
      </w:r>
      <w:r w:rsidR="68274FF2" w:rsidRPr="00B357F4">
        <w:t>kao</w:t>
      </w:r>
      <w:r w:rsidRPr="00B357F4">
        <w:t xml:space="preserve"> mehaničke otpornosti i stabilnosti (pogotovo u dijelu seizmike) te </w:t>
      </w:r>
      <w:r w:rsidR="63FFB8EA" w:rsidRPr="00B357F4">
        <w:t xml:space="preserve">temeljnog </w:t>
      </w:r>
      <w:r w:rsidRPr="00B357F4">
        <w:t xml:space="preserve"> zahtjeva </w:t>
      </w:r>
      <w:r w:rsidR="3AF72747" w:rsidRPr="00B357F4">
        <w:t>sigurnosti u slučaju</w:t>
      </w:r>
      <w:r w:rsidRPr="00B357F4">
        <w:t xml:space="preserve"> požara dodatno povećava iznos potrebnih ulaganja koja se ne mogu isplatiti kroz uštede u periodu od 10 do 15 godina. Energetska </w:t>
      </w:r>
      <w:r w:rsidR="6B5414FF" w:rsidRPr="00B357F4">
        <w:t xml:space="preserve">odnosno sveobuhvatna </w:t>
      </w:r>
      <w:r w:rsidRPr="00B357F4">
        <w:t xml:space="preserve">obnova </w:t>
      </w:r>
      <w:r w:rsidR="059DC59C" w:rsidRPr="00B357F4">
        <w:t>ZJS</w:t>
      </w:r>
      <w:r w:rsidRPr="00B357F4">
        <w:t xml:space="preserve"> sufinancirat će se </w:t>
      </w:r>
      <w:r w:rsidR="00974E01">
        <w:t>iz</w:t>
      </w:r>
      <w:r w:rsidRPr="00B357F4">
        <w:t xml:space="preserve"> NPOO kako bi se smanjili jednostavni periodi povrata takve investicije i potaknula obnova takvih zgrada. Osim sredstava iz NPOO-a, </w:t>
      </w:r>
      <w:r w:rsidR="36A1CBFE" w:rsidRPr="00B357F4">
        <w:t>zgradama javnog sektora</w:t>
      </w:r>
      <w:r w:rsidRPr="00B357F4">
        <w:t xml:space="preserve"> bit će omogućeno i korištenje sredstava iz VFO-a kako bi se povećala stopa obnove ove vrste zgrada.  Iznosi sredstava, bilo u vidu bespovratnih sredstava ili financijskih instrumenata, bi trebali biti stimulativni kako bi se osigurala veća zainteresiranost vlasnika ali isti bi trebali biti razmjerni isplativosti mjera. Pri navedenom, smatra se racionalnim strukturirati programe dodjele bespovratnih sredstava na način da se sa većim udjelom sufinanciraju oni projekti koji imaju manju isplativost a sve kako bi se ujednačila isplativosti provedbe energetske obnove različitih </w:t>
      </w:r>
      <w:r w:rsidR="4DAE88DB" w:rsidRPr="00B357F4">
        <w:t xml:space="preserve">tipova </w:t>
      </w:r>
      <w:r w:rsidR="31E4F56C" w:rsidRPr="00B357F4">
        <w:t>ZJS</w:t>
      </w:r>
      <w:r w:rsidRPr="00B357F4">
        <w:t>.</w:t>
      </w:r>
    </w:p>
    <w:p w14:paraId="15A27695" w14:textId="517D2647" w:rsidR="001219C7" w:rsidRPr="00B357F4" w:rsidRDefault="001219C7" w:rsidP="00310264">
      <w:pPr>
        <w:pStyle w:val="Naslov30"/>
      </w:pPr>
      <w:bookmarkStart w:id="173" w:name="_Toc98932358"/>
      <w:r w:rsidRPr="00B357F4">
        <w:t>Uključenost privatnog sektora i tržišnih mehanizama</w:t>
      </w:r>
      <w:bookmarkEnd w:id="173"/>
    </w:p>
    <w:p w14:paraId="22A270D3" w14:textId="6095AA76" w:rsidR="001219C7" w:rsidRPr="00B357F4" w:rsidRDefault="43CD4386" w:rsidP="001219C7">
      <w:r w:rsidRPr="00B357F4">
        <w:t xml:space="preserve">U financiranju energetske obnove </w:t>
      </w:r>
      <w:r w:rsidR="6CBAA568" w:rsidRPr="00B357F4">
        <w:t>ZJS</w:t>
      </w:r>
      <w:r w:rsidRPr="00B357F4">
        <w:t xml:space="preserve"> potrebno je osigurati što veću uključenost privatnog sektora i tržišnih mehanizama. U slučaju uspostave financijskih instrumenata u obliku garancija za osiguravanje redovne otplate zajmova i osiguravanja preostalog dijela glavnice osigurava se uključenost privatnog financijskog sektora te tržišnih mehanizama. Navedeni</w:t>
      </w:r>
      <w:r w:rsidR="000C2672">
        <w:t xml:space="preserve"> mogući modeli</w:t>
      </w:r>
      <w:r w:rsidRPr="00B357F4">
        <w:t xml:space="preserve"> financijski</w:t>
      </w:r>
      <w:r w:rsidR="000C2672">
        <w:t>h</w:t>
      </w:r>
      <w:r w:rsidRPr="00B357F4">
        <w:t xml:space="preserve"> instrumen</w:t>
      </w:r>
      <w:r w:rsidR="000C2672">
        <w:t>a</w:t>
      </w:r>
      <w:r w:rsidRPr="00B357F4">
        <w:t>ta osigural</w:t>
      </w:r>
      <w:r w:rsidR="008718CA">
        <w:t xml:space="preserve">i bi prihvatljivost svih </w:t>
      </w:r>
      <w:r w:rsidRPr="00B357F4">
        <w:t>financijsk</w:t>
      </w:r>
      <w:r w:rsidR="008718CA">
        <w:t>ih</w:t>
      </w:r>
      <w:r w:rsidRPr="00B357F4">
        <w:t xml:space="preserve"> institucij</w:t>
      </w:r>
      <w:r w:rsidR="008718CA">
        <w:t>a</w:t>
      </w:r>
      <w:r w:rsidRPr="00B357F4">
        <w:t xml:space="preserve"> koje djeluju na tržištu </w:t>
      </w:r>
      <w:r w:rsidR="008718CA">
        <w:t xml:space="preserve">na način </w:t>
      </w:r>
      <w:r w:rsidRPr="00B357F4">
        <w:t xml:space="preserve">da i dalje mogu nuditi financijske proizvode u obliku namjenskih zajmova za energetsku obnovu zgrada, koji su i sada prisutni, samo uz još povoljnije uvjete i uz manje kolaterala koje korisnici trebaju osigurati. </w:t>
      </w:r>
      <w:r w:rsidR="39F0BBA9" w:rsidRPr="00B357F4">
        <w:t xml:space="preserve">Ovakva jamstva bi trebala biti </w:t>
      </w:r>
      <w:r w:rsidR="003B3570" w:rsidRPr="00B357F4">
        <w:t>osigurana za sve vrste financiranja energetske obnove javnih građevina uključujući i one financirane od strane ESCO</w:t>
      </w:r>
      <w:r w:rsidR="3CB3A39A" w:rsidRPr="00B357F4">
        <w:t xml:space="preserve"> tvrtki u obnovi javnih zgrada</w:t>
      </w:r>
      <w:r w:rsidRPr="00B357F4">
        <w:t xml:space="preserve">. </w:t>
      </w:r>
    </w:p>
    <w:p w14:paraId="41B042B0" w14:textId="4C0B8B3A" w:rsidR="001219C7" w:rsidRPr="00B357F4" w:rsidRDefault="001219C7" w:rsidP="001219C7">
      <w:r w:rsidRPr="00B357F4">
        <w:t xml:space="preserve">U slučaju energetske obnove javnih zgrada uključenost privatnog sektora dodatno je moguća kroz uporabu </w:t>
      </w:r>
      <w:r w:rsidR="0090386C" w:rsidRPr="00B357F4">
        <w:t>JPP modela</w:t>
      </w:r>
      <w:r w:rsidRPr="00B357F4">
        <w:t xml:space="preserve"> i </w:t>
      </w:r>
      <w:r w:rsidR="007A4BF7" w:rsidRPr="00B357F4">
        <w:t xml:space="preserve">ESCO </w:t>
      </w:r>
      <w:r w:rsidRPr="00B357F4">
        <w:t xml:space="preserve">modela. Ovi modeli posebno su važni za realizaciju energetske obnove javnih zgrada gdje se javni naručitelji ne mogu više zadužiti zbog fiskalnih ograničenja odnosno u slučajevima gdje se treba ograničiti utjecaj na javni dug. Putem ovih modela, ulogu investitora preuzimaju privatni partneri ili ESCO tvrtke te financiraju cjelokupni projekt energetske obnove a za što im tijekom godina javni naručitelji plaćaju ugovorenu naknadu. U realizaciji ovakvih modela potrebno je osigurati jednaku dostupnost bespovratnim sredstvima kao i u ostalim slučajevima na način da se istima osiguravaju jednostavni periodi povrata investicije u razumnim rokovima kao što je potrebno učiniti dostupnima i financijske instrumente u </w:t>
      </w:r>
      <w:r w:rsidRPr="00B357F4">
        <w:lastRenderedPageBreak/>
        <w:t xml:space="preserve">obliku garancijskih fondova i povoljnih kredita a sve kako bi se osigurala što manja razlika u cijeni kapitala u odnosu na tradicionalni način realizacije projekta.   </w:t>
      </w:r>
    </w:p>
    <w:p w14:paraId="694EAFAF" w14:textId="77777777" w:rsidR="00885EC1" w:rsidRPr="00B357F4" w:rsidRDefault="7B18FD22" w:rsidP="00885EC1">
      <w:pPr>
        <w:pStyle w:val="Naslov20"/>
      </w:pPr>
      <w:bookmarkStart w:id="174" w:name="_Toc98932359"/>
      <w:bookmarkStart w:id="175" w:name="_Toc18322118"/>
      <w:bookmarkStart w:id="176" w:name="_Toc47365832"/>
      <w:r w:rsidRPr="00B357F4">
        <w:t>Postojanje državne potpore</w:t>
      </w:r>
      <w:bookmarkEnd w:id="174"/>
    </w:p>
    <w:p w14:paraId="65936732" w14:textId="5BD36802" w:rsidR="008479E9" w:rsidRPr="00B357F4" w:rsidRDefault="008479E9" w:rsidP="008479E9">
      <w:pPr>
        <w:rPr>
          <w:lang w:eastAsia="hr-HR"/>
        </w:rPr>
      </w:pPr>
      <w:r w:rsidRPr="00B357F4">
        <w:rPr>
          <w:lang w:eastAsia="hr-HR"/>
        </w:rPr>
        <w:t>Državne potpore podliježu zakonodavstvu EU. Ugovorom o funkcioniranju Europske unije (u nastavku: UFEU) utvrđuju se područja, razgraničenja i aranžmani za izvršavanje njezinih nadležnosti te je jedan od dva ugovora na kojima se temelji Europska Unija. Članak 107. UFEU-a odnosi se na državne potpore te navodi da je svaka potpora koju dodijeli država članica ili koja se dodjeljuje putem državnih sredstava u bilo kojem obliku koji narušava ili prijeti da će narušiti tržišno natjecanje stavljanjem određenih poduzetnika ili proizvodnje određene robe u povoljniji položaj, nespojiva s unutarnjim tržištem u mjeri u kojoj utječe na trgovinu među državama članicama. Navedene su sljedeće vrste potpora koje se mogu smatrati spojivima s unutarnjim tržištem:</w:t>
      </w:r>
    </w:p>
    <w:p w14:paraId="62EAE29F" w14:textId="71E8FAD9" w:rsidR="008479E9" w:rsidRPr="00B357F4" w:rsidRDefault="008479E9" w:rsidP="00C300D1">
      <w:pPr>
        <w:pStyle w:val="Odlomakpopisa"/>
        <w:numPr>
          <w:ilvl w:val="0"/>
          <w:numId w:val="72"/>
        </w:numPr>
      </w:pPr>
      <w:r w:rsidRPr="00B357F4">
        <w:t>Potpore za promicanje gospodarskog razvoja područja na kojima je životni standard neuobičajeno nizak ili na kojima postoji velika podzaposlenost te regija iz članka 349. s obzirom na njihovo strukturno, gospodarsko i socijalno stanje;</w:t>
      </w:r>
    </w:p>
    <w:p w14:paraId="6804D875" w14:textId="11EC3B50" w:rsidR="008479E9" w:rsidRPr="00B357F4" w:rsidRDefault="008479E9" w:rsidP="00C300D1">
      <w:pPr>
        <w:pStyle w:val="Odlomakpopisa"/>
        <w:numPr>
          <w:ilvl w:val="0"/>
          <w:numId w:val="72"/>
        </w:numPr>
      </w:pPr>
      <w:r w:rsidRPr="00B357F4">
        <w:t>Potpore za promicanje provedbe važnog projekta od zajedničkog europskog interesa ili za otklanjanje ozbiljnih poremećaja u gospodarstvu neke države članice;</w:t>
      </w:r>
    </w:p>
    <w:p w14:paraId="1CF0F385" w14:textId="2EAC35DE" w:rsidR="008479E9" w:rsidRPr="00B357F4" w:rsidRDefault="008479E9" w:rsidP="00C300D1">
      <w:pPr>
        <w:pStyle w:val="Odlomakpopisa"/>
        <w:numPr>
          <w:ilvl w:val="0"/>
          <w:numId w:val="72"/>
        </w:numPr>
      </w:pPr>
      <w:r w:rsidRPr="00B357F4">
        <w:t>Potpore za olakšavanje razvoja određenih gospodarskih djelatnosti ili određenih gospodarskih područja ako takve potpore ne utječu negativno na trgovinske uvjete u mjeri u kojoj bi to bilo suprotno zajedničkom interesu;</w:t>
      </w:r>
    </w:p>
    <w:p w14:paraId="62BB082F" w14:textId="1F9B5C45" w:rsidR="008479E9" w:rsidRPr="00B357F4" w:rsidRDefault="008479E9" w:rsidP="00C300D1">
      <w:pPr>
        <w:pStyle w:val="Odlomakpopisa"/>
        <w:numPr>
          <w:ilvl w:val="0"/>
          <w:numId w:val="72"/>
        </w:numPr>
      </w:pPr>
      <w:r w:rsidRPr="00B357F4">
        <w:t>Potpore za promicanje kulture i očuvanje baštine ako takve potpore ne utječu na trgovinske uvjete i tržišno natjecanje u Uniji u mjeri u kojoj bi to bilo suprotno zajedničkom interesu;</w:t>
      </w:r>
    </w:p>
    <w:p w14:paraId="3C35EF3B" w14:textId="262F75A5" w:rsidR="008479E9" w:rsidRPr="00B357F4" w:rsidRDefault="008479E9" w:rsidP="00C300D1">
      <w:pPr>
        <w:pStyle w:val="Odlomakpopisa"/>
        <w:numPr>
          <w:ilvl w:val="0"/>
          <w:numId w:val="72"/>
        </w:numPr>
      </w:pPr>
      <w:r w:rsidRPr="00B357F4">
        <w:t>Druge vrste potpora koje Vijeće odredi svojom odlukom na prijedlog Komisije.</w:t>
      </w:r>
    </w:p>
    <w:p w14:paraId="36730820" w14:textId="77777777" w:rsidR="00AE6B3A" w:rsidRDefault="00AE6B3A" w:rsidP="00AE6B3A">
      <w:pPr>
        <w:rPr>
          <w:lang w:eastAsia="hr-HR"/>
        </w:rPr>
      </w:pPr>
      <w:r w:rsidRPr="007365F4">
        <w:rPr>
          <w:lang w:eastAsia="hr-HR"/>
        </w:rPr>
        <w:t xml:space="preserve">Uredbom </w:t>
      </w:r>
      <w:r w:rsidRPr="007365F4">
        <w:t>Europsk</w:t>
      </w:r>
      <w:r>
        <w:t>e</w:t>
      </w:r>
      <w:r w:rsidRPr="007365F4">
        <w:t xml:space="preserve"> komisij</w:t>
      </w:r>
      <w:r>
        <w:t>e</w:t>
      </w:r>
      <w:r w:rsidRPr="007365F4">
        <w:rPr>
          <w:lang w:eastAsia="hr-HR"/>
        </w:rPr>
        <w:t xml:space="preserve"> br</w:t>
      </w:r>
      <w:r>
        <w:rPr>
          <w:lang w:eastAsia="hr-HR"/>
        </w:rPr>
        <w:t>.</w:t>
      </w:r>
      <w:r w:rsidRPr="007365F4">
        <w:rPr>
          <w:lang w:eastAsia="hr-HR"/>
        </w:rPr>
        <w:t xml:space="preserve"> 651/2014 o ocjenjivanju određenih kategorija potpora spojivima s unutarnjim tržištem u primjeni članaka 107. i 108. UFEU</w:t>
      </w:r>
      <w:r>
        <w:rPr>
          <w:lang w:eastAsia="hr-HR"/>
        </w:rPr>
        <w:t xml:space="preserve"> (dalje: Uredba 651/2014)</w:t>
      </w:r>
      <w:r w:rsidRPr="007365F4">
        <w:rPr>
          <w:lang w:eastAsia="hr-HR"/>
        </w:rPr>
        <w:t>, omoguć</w:t>
      </w:r>
      <w:r>
        <w:rPr>
          <w:lang w:eastAsia="hr-HR"/>
        </w:rPr>
        <w:t>uje se</w:t>
      </w:r>
      <w:r w:rsidRPr="007365F4">
        <w:rPr>
          <w:lang w:eastAsia="hr-HR"/>
        </w:rPr>
        <w:t xml:space="preserve"> bolje raspoređivanje prioriteta pri provedbi državnih potpora, njezino pojednostavnjenje te povećanje transparentnosti, učinkovite evaluacije i kontrole usklađenosti s pravilima o državnim potporama na nacionalnoj razini i na razini EU.</w:t>
      </w:r>
      <w:r>
        <w:rPr>
          <w:lang w:eastAsia="hr-HR"/>
        </w:rPr>
        <w:t xml:space="preserve"> </w:t>
      </w:r>
    </w:p>
    <w:p w14:paraId="760B8046" w14:textId="77777777" w:rsidR="00AE6B3A" w:rsidRDefault="00AE6B3A" w:rsidP="00AE6B3A">
      <w:r>
        <w:t>Pravila o dodjeli potpora se primjenjuju samo na javno financiranje obnove onih zgrada u kojima se obavljaju gospodarske djelatnosti, dok se na financiranje obnove zgrada u kojima se obavljaju negospodarske djelatnosti ne primjenjuju pravila o državnim potporama.</w:t>
      </w:r>
    </w:p>
    <w:p w14:paraId="1AB7ADB4" w14:textId="77777777" w:rsidR="00AE6B3A" w:rsidRDefault="00AE6B3A" w:rsidP="00AE6B3A">
      <w:r>
        <w:rPr>
          <w:lang w:eastAsia="hr-HR"/>
        </w:rPr>
        <w:t xml:space="preserve">Uslijed </w:t>
      </w:r>
      <w:r>
        <w:t xml:space="preserve">gospodarskih i financijskih posljedica pandemije bolesti COVID-19 na poduzetnike i radi usklađivanja s općim odgovorom politike Komisije, posebno u razdoblju 2020.–2021., Uredba 651/2014 je izmijenjena i dopunjena još u dva navrata, i to: Uredbom Komisije 2020/972 od 2. srpnja 2020. o izmjeni Uredbe br. 1407/2013 u pogledu njezina produljenja i o izmjeni Uredbe br. 651/2014 u pogledu njezina produljenja i odgovarajućih prilagodbi (dalje: Uredba 2020/972) te Uredbom Komisije (EU) 2021/1237 od 23. srpnja 2021. o izmjeni Uredbe (EU) br. 651/ 2014 o ocjenjivanju određenih kategorija potpora spojivima s unutarnjim tržištem u primjeni članaka 107. i 108. Ugovora (dalje: Uredba 2021/1237). </w:t>
      </w:r>
    </w:p>
    <w:p w14:paraId="138F92FB" w14:textId="77777777" w:rsidR="00AE6B3A" w:rsidRDefault="00AE6B3A" w:rsidP="00AE6B3A">
      <w:r>
        <w:t>Izmjene i dopune sadržane u Uredbi 2021/1237, između ostalog, sadrže izmjenu i dopunu pojedinih odredaba članka 38. koji se odnosi na potpore za ulaganje u mjere energetske učinkovitosti te izmjenu i dopunu odredaba članka 39. koji se odnosi na potpore za ulaganje u projekte energetske učinkovitosti zgrada.</w:t>
      </w:r>
    </w:p>
    <w:p w14:paraId="060670B1" w14:textId="77777777" w:rsidR="00AE6B3A" w:rsidRDefault="00AE6B3A" w:rsidP="00AE6B3A">
      <w:r>
        <w:t>Izmjenama i dopunama Uredbe 651/2014, ukupni troškovi ulaganja nužni za postizanje više razine energetske učinkovitosti:</w:t>
      </w:r>
    </w:p>
    <w:p w14:paraId="401DF10B" w14:textId="77777777" w:rsidR="00AE6B3A" w:rsidRDefault="00AE6B3A" w:rsidP="00AE6B3A">
      <w:pPr>
        <w:pStyle w:val="Odlomakpopisa"/>
        <w:keepLines w:val="0"/>
        <w:numPr>
          <w:ilvl w:val="0"/>
          <w:numId w:val="96"/>
        </w:numPr>
        <w:suppressAutoHyphens w:val="0"/>
        <w:spacing w:before="0" w:after="0"/>
        <w:contextualSpacing/>
      </w:pPr>
      <w:r>
        <w:t xml:space="preserve">stambenih zgrada, </w:t>
      </w:r>
    </w:p>
    <w:p w14:paraId="57B51C6B" w14:textId="77777777" w:rsidR="00AE6B3A" w:rsidRDefault="00AE6B3A" w:rsidP="00AE6B3A">
      <w:pPr>
        <w:pStyle w:val="Odlomakpopisa"/>
        <w:keepLines w:val="0"/>
        <w:numPr>
          <w:ilvl w:val="0"/>
          <w:numId w:val="96"/>
        </w:numPr>
        <w:suppressAutoHyphens w:val="0"/>
        <w:spacing w:before="0" w:after="0"/>
        <w:contextualSpacing/>
      </w:pPr>
      <w:r>
        <w:t xml:space="preserve">zgrada namijenjenih pružanju usluga obrazovanja ili socijalnih usluga, </w:t>
      </w:r>
    </w:p>
    <w:p w14:paraId="5A102483" w14:textId="77777777" w:rsidR="00AE6B3A" w:rsidRDefault="00AE6B3A" w:rsidP="00AE6B3A">
      <w:pPr>
        <w:pStyle w:val="Odlomakpopisa"/>
        <w:keepLines w:val="0"/>
        <w:numPr>
          <w:ilvl w:val="0"/>
          <w:numId w:val="96"/>
        </w:numPr>
        <w:suppressAutoHyphens w:val="0"/>
        <w:spacing w:before="0" w:after="0"/>
        <w:contextualSpacing/>
      </w:pPr>
      <w:r>
        <w:t xml:space="preserve">zgrada namijenjenih aktivnostima povezanima s javnom upravom ili pravosuđem, policijom ili vatrogasnim uslugama ili </w:t>
      </w:r>
    </w:p>
    <w:p w14:paraId="3855A828" w14:textId="77777777" w:rsidR="00AE6B3A" w:rsidRDefault="00AE6B3A" w:rsidP="00AE6B3A">
      <w:pPr>
        <w:pStyle w:val="Odlomakpopisa"/>
        <w:keepLines w:val="0"/>
        <w:numPr>
          <w:ilvl w:val="0"/>
          <w:numId w:val="96"/>
        </w:numPr>
        <w:suppressAutoHyphens w:val="0"/>
        <w:spacing w:before="0" w:after="0"/>
        <w:contextualSpacing/>
      </w:pPr>
      <w:r>
        <w:t xml:space="preserve">svih navedenih zgrada u kojima aktivnosti koje nisu navedene zauzimaju manje od 35 % površine unutrašnjeg prostora, </w:t>
      </w:r>
    </w:p>
    <w:p w14:paraId="4920D5F4" w14:textId="6A00832B" w:rsidR="00AE6B3A" w:rsidRDefault="00AE6B3A" w:rsidP="00AE6B3A">
      <w:r>
        <w:t>smatraju se prihvatljivim troškovima</w:t>
      </w:r>
      <w:r w:rsidRPr="00ED3658">
        <w:t xml:space="preserve"> </w:t>
      </w:r>
      <w:r>
        <w:t xml:space="preserve">ako se zbog poboljšanja energetske učinkovitosti smanji početna potražnja za primarnom energijom za barem 20 % u slučaju renovacije, odnosno ako dođe do uštede primarne energije od barem 10 % u odnosu na prag iz zahtjeva za zgrade gotovo nulte energije u </w:t>
      </w:r>
      <w:r>
        <w:lastRenderedPageBreak/>
        <w:t>nacionalnim mjerama za provedbu Direktive 2010/31/EU Europskog parlamenta i Vijeća</w:t>
      </w:r>
      <w:r w:rsidR="00952115">
        <w:t xml:space="preserve"> </w:t>
      </w:r>
      <w:r w:rsidR="00952115" w:rsidRPr="00952115">
        <w:rPr>
          <w:rFonts w:cs="Tahoma"/>
          <w:szCs w:val="20"/>
        </w:rPr>
        <w:t>prenesen</w:t>
      </w:r>
      <w:r w:rsidR="00952115">
        <w:rPr>
          <w:rFonts w:cs="Tahoma"/>
          <w:szCs w:val="20"/>
        </w:rPr>
        <w:t>om</w:t>
      </w:r>
      <w:r w:rsidR="00952115" w:rsidRPr="00952115">
        <w:rPr>
          <w:rFonts w:cs="Tahoma"/>
          <w:szCs w:val="20"/>
        </w:rPr>
        <w:t xml:space="preserve"> u nacionalno zakonodavstvo propisima navedenim u poglavlju 2.1.2 Nacionalno zakonodavstvo iz područja energetske učinkovitosti</w:t>
      </w:r>
      <w:r>
        <w:t xml:space="preserve">, u slučaju novih zgrada. </w:t>
      </w:r>
    </w:p>
    <w:p w14:paraId="0BBCE02A" w14:textId="77777777" w:rsidR="00AE6B3A" w:rsidRDefault="00AE6B3A" w:rsidP="00AE6B3A">
      <w:r>
        <w:t xml:space="preserve">Pritom se ulaganje u poboljšanje energetske učinkovitosti zgrade može kombinirati s ulaganjima u integrirana postrojenja za proizvodnju energije iz obnovljivih izvora na lokaciji za proizvodnju električne i/ili toplinske energije, opremu za skladištenje energije koju proizvodi postrojenje za proizvodnju energije iz obnovljivih izvora na lokaciji, opremu i povezanu infrastrukturu ugrađenu u zgradu za punjenje električnih vozila korisnika zgrade te ulaganja za digitalizaciju zgrade, osobito za povećanje njezine pripremljenosti za pametne tehnologije. </w:t>
      </w:r>
    </w:p>
    <w:p w14:paraId="67F05BA9" w14:textId="77777777" w:rsidR="00AE6B3A" w:rsidRDefault="00AE6B3A" w:rsidP="00AE6B3A">
      <w:r>
        <w:t xml:space="preserve">Izmjenom Uredbe 651/2014 je dodatno omogućeno i provođenje mjera za poboljšanje energetske učinkovitosti na temelju ugovoru o energetskom učinku ili korištenjem financijskog proizvoda čiji je cilj refinanciranje predmetnog pružatelja (npr. </w:t>
      </w:r>
      <w:proofErr w:type="spellStart"/>
      <w:r>
        <w:t>faktoring</w:t>
      </w:r>
      <w:proofErr w:type="spellEnd"/>
      <w:r>
        <w:t xml:space="preserve">, </w:t>
      </w:r>
      <w:proofErr w:type="spellStart"/>
      <w:r>
        <w:t>forfeiting</w:t>
      </w:r>
      <w:proofErr w:type="spellEnd"/>
      <w:r>
        <w:t>), uz uvjet da nominalni iznos ukupnog preostalog financiranja po korisniku ne premašuje 30 milijuna eura.</w:t>
      </w:r>
    </w:p>
    <w:p w14:paraId="7E135E8C" w14:textId="784BAAD6" w:rsidR="008479E9" w:rsidRPr="00B357F4" w:rsidRDefault="008479E9" w:rsidP="008479E9">
      <w:pPr>
        <w:rPr>
          <w:lang w:eastAsia="hr-HR"/>
        </w:rPr>
      </w:pPr>
      <w:r w:rsidRPr="00B357F4">
        <w:rPr>
          <w:lang w:eastAsia="hr-HR"/>
        </w:rPr>
        <w:t xml:space="preserve">Državno financiranje koje ispunjava kriterije iz članka 107. stavka 1. UFEU čini državnu potporu i podložno je obvezi prijave Europskoj komisiji na temelju članka 108. stavka 3. UFEU. Međutim, u skladu s člankom 109. UFEU, Vijeće može odrediti kategorije potpora koje se izuzimaju od te obveze prijave. Komisija je, u skladu s člankom 109. UFEU, ovlaštena ocijeniti da se pod određenim uvjetima sljedeće kategorije potpora mogu izuzeti od obveze prijave: </w:t>
      </w:r>
    </w:p>
    <w:p w14:paraId="481F1047" w14:textId="0B09A4D1" w:rsidR="008479E9" w:rsidRPr="00B357F4" w:rsidRDefault="008479E9" w:rsidP="00C300D1">
      <w:pPr>
        <w:pStyle w:val="Odlomakpopisa"/>
        <w:numPr>
          <w:ilvl w:val="0"/>
          <w:numId w:val="98"/>
        </w:numPr>
      </w:pPr>
      <w:r w:rsidRPr="00B357F4">
        <w:t xml:space="preserve">Potpore malim i srednjim poduzećima (MSP-ovi); </w:t>
      </w:r>
    </w:p>
    <w:p w14:paraId="6AC05187" w14:textId="0C0489F8" w:rsidR="008479E9" w:rsidRPr="00B357F4" w:rsidRDefault="008479E9" w:rsidP="00C300D1">
      <w:pPr>
        <w:pStyle w:val="Odlomakpopisa"/>
        <w:numPr>
          <w:ilvl w:val="0"/>
          <w:numId w:val="98"/>
        </w:numPr>
      </w:pPr>
      <w:r w:rsidRPr="00B357F4">
        <w:t>Potpore u korist istraživanja i razvoja;</w:t>
      </w:r>
    </w:p>
    <w:p w14:paraId="6F048ACC" w14:textId="252DB0BC" w:rsidR="008479E9" w:rsidRPr="00B357F4" w:rsidRDefault="008479E9" w:rsidP="00C300D1">
      <w:pPr>
        <w:pStyle w:val="Odlomakpopisa"/>
        <w:numPr>
          <w:ilvl w:val="0"/>
          <w:numId w:val="98"/>
        </w:numPr>
      </w:pPr>
      <w:r w:rsidRPr="00B357F4">
        <w:t xml:space="preserve">Potpore u korist zaštite okoliša; </w:t>
      </w:r>
    </w:p>
    <w:p w14:paraId="1C4D9D63" w14:textId="64E1D444" w:rsidR="008479E9" w:rsidRPr="00B357F4" w:rsidRDefault="008479E9" w:rsidP="00C300D1">
      <w:pPr>
        <w:pStyle w:val="Odlomakpopisa"/>
        <w:numPr>
          <w:ilvl w:val="0"/>
          <w:numId w:val="98"/>
        </w:numPr>
      </w:pPr>
      <w:r w:rsidRPr="00B357F4">
        <w:t xml:space="preserve">Potpore za zapošljavanje i usavršavanje i </w:t>
      </w:r>
    </w:p>
    <w:p w14:paraId="689B9A61" w14:textId="469928D8" w:rsidR="008479E9" w:rsidRPr="00B357F4" w:rsidRDefault="008479E9" w:rsidP="00C300D1">
      <w:pPr>
        <w:pStyle w:val="Odlomakpopisa"/>
        <w:numPr>
          <w:ilvl w:val="0"/>
          <w:numId w:val="98"/>
        </w:numPr>
      </w:pPr>
      <w:r w:rsidRPr="00B357F4">
        <w:t xml:space="preserve">Potpore koje su u skladu s kartom koju je Komisija odobrila za svaku državu članicu za dodjelu regionalnih potpora. </w:t>
      </w:r>
    </w:p>
    <w:p w14:paraId="738ECD01" w14:textId="216FE851" w:rsidR="008479E9" w:rsidRPr="00B357F4" w:rsidRDefault="008479E9" w:rsidP="008479E9">
      <w:pPr>
        <w:rPr>
          <w:lang w:eastAsia="hr-HR"/>
        </w:rPr>
      </w:pPr>
      <w:r w:rsidRPr="00B357F4">
        <w:rPr>
          <w:lang w:eastAsia="hr-HR"/>
        </w:rPr>
        <w:t xml:space="preserve">Uredbom Vijeća (EU) br. </w:t>
      </w:r>
      <w:r w:rsidR="003764FB">
        <w:rPr>
          <w:lang w:eastAsia="hr-HR"/>
        </w:rPr>
        <w:t>651</w:t>
      </w:r>
      <w:r w:rsidRPr="00B357F4">
        <w:rPr>
          <w:lang w:eastAsia="hr-HR"/>
        </w:rPr>
        <w:t>/</w:t>
      </w:r>
      <w:r w:rsidR="003764FB" w:rsidRPr="00B357F4">
        <w:rPr>
          <w:lang w:eastAsia="hr-HR"/>
        </w:rPr>
        <w:t>20</w:t>
      </w:r>
      <w:r w:rsidR="003764FB">
        <w:rPr>
          <w:lang w:eastAsia="hr-HR"/>
        </w:rPr>
        <w:t>14</w:t>
      </w:r>
      <w:r w:rsidR="003764FB" w:rsidRPr="00B357F4">
        <w:rPr>
          <w:lang w:eastAsia="hr-HR"/>
        </w:rPr>
        <w:t xml:space="preserve"> </w:t>
      </w:r>
      <w:r w:rsidRPr="00B357F4">
        <w:rPr>
          <w:lang w:eastAsia="hr-HR"/>
        </w:rPr>
        <w:t xml:space="preserve">od 22. srpnja 2013. o izmjeni Uredbe (EZ) br. 994/98 o primjeni članaka 92. i 93. Ugovora o osnivanju Europske zajednice na određene kategorije horizontalnih državnih potpora (Tekst značajan za EGP), SL L 204/3, 31.7.2013.) kako bi se Komisiju ovlastilo da skupno izuzeće proširi na nove kategorije potpora, za koje je moguće utvrditi jasne uvjete spojivosti. Nove kategorije potpora na koje se primjenjuje skupno izuzeće uključuju: </w:t>
      </w:r>
    </w:p>
    <w:p w14:paraId="485B954D" w14:textId="7CC0AEC5" w:rsidR="008479E9" w:rsidRPr="00B357F4" w:rsidRDefault="008479E9" w:rsidP="00C300D1">
      <w:pPr>
        <w:pStyle w:val="Odlomakpopisa"/>
        <w:numPr>
          <w:ilvl w:val="0"/>
          <w:numId w:val="100"/>
        </w:numPr>
      </w:pPr>
      <w:r w:rsidRPr="00B357F4">
        <w:t xml:space="preserve">Potpore za nadoknadu štete prouzročene određenim prirodnim katastrofama; </w:t>
      </w:r>
    </w:p>
    <w:p w14:paraId="7C7B8136" w14:textId="06FDC6A3" w:rsidR="008479E9" w:rsidRPr="00B357F4" w:rsidRDefault="008479E9" w:rsidP="00C300D1">
      <w:pPr>
        <w:pStyle w:val="Odlomakpopisa"/>
        <w:numPr>
          <w:ilvl w:val="0"/>
          <w:numId w:val="100"/>
        </w:numPr>
      </w:pPr>
      <w:r w:rsidRPr="00B357F4">
        <w:t>Socijalne potpore za prijevoz stanovnika udaljenih regija;</w:t>
      </w:r>
    </w:p>
    <w:p w14:paraId="2918F772" w14:textId="50BA137C" w:rsidR="008479E9" w:rsidRPr="00B357F4" w:rsidRDefault="008479E9" w:rsidP="00C300D1">
      <w:pPr>
        <w:pStyle w:val="Odlomakpopisa"/>
        <w:numPr>
          <w:ilvl w:val="0"/>
          <w:numId w:val="100"/>
        </w:numPr>
      </w:pPr>
      <w:r w:rsidRPr="00B357F4">
        <w:t xml:space="preserve">Potpore za širokopojasne infrastrukture, potpore za inovacije; </w:t>
      </w:r>
    </w:p>
    <w:p w14:paraId="3DD98996" w14:textId="0D8A65B3" w:rsidR="008479E9" w:rsidRPr="00B357F4" w:rsidRDefault="008479E9" w:rsidP="00C300D1">
      <w:pPr>
        <w:pStyle w:val="Odlomakpopisa"/>
        <w:numPr>
          <w:ilvl w:val="0"/>
          <w:numId w:val="100"/>
        </w:numPr>
      </w:pPr>
      <w:r w:rsidRPr="00B357F4">
        <w:t xml:space="preserve">Potpore za kulturu i očuvanje baštine; </w:t>
      </w:r>
    </w:p>
    <w:p w14:paraId="5D8009AB" w14:textId="116C3BDA" w:rsidR="008479E9" w:rsidRPr="00B357F4" w:rsidRDefault="008479E9" w:rsidP="00C300D1">
      <w:pPr>
        <w:pStyle w:val="Odlomakpopisa"/>
        <w:numPr>
          <w:ilvl w:val="0"/>
          <w:numId w:val="100"/>
        </w:numPr>
      </w:pPr>
      <w:r w:rsidRPr="00B357F4">
        <w:t xml:space="preserve">Potpore za sportske i višenamjenske rekreativne infrastrukture. </w:t>
      </w:r>
    </w:p>
    <w:p w14:paraId="5A0ABE76" w14:textId="434444E2" w:rsidR="008479E9" w:rsidRPr="00B357F4" w:rsidRDefault="008479E9" w:rsidP="008479E9">
      <w:pPr>
        <w:rPr>
          <w:lang w:eastAsia="hr-HR"/>
        </w:rPr>
      </w:pPr>
      <w:r w:rsidRPr="00B357F4">
        <w:rPr>
          <w:lang w:eastAsia="hr-HR"/>
        </w:rPr>
        <w:t>Zahtjev u pogledu postojanja učinka poticaja ne primjenjuje se ili bi se trebalo pretpostaviti da je ispunjen ako su ispunjeni posebni uvjeti za te kategorije potpora utvrđeni u Uredbi Komisije 651/2014.</w:t>
      </w:r>
    </w:p>
    <w:p w14:paraId="662FA741" w14:textId="142A600F" w:rsidR="008479E9" w:rsidRPr="00971F9E" w:rsidRDefault="008479E9" w:rsidP="008479E9">
      <w:pPr>
        <w:rPr>
          <w:lang w:eastAsia="hr-HR"/>
        </w:rPr>
      </w:pPr>
      <w:r w:rsidRPr="00B357F4">
        <w:rPr>
          <w:lang w:eastAsia="hr-HR"/>
        </w:rPr>
        <w:t>Prema Z</w:t>
      </w:r>
      <w:r w:rsidR="00854E5C">
        <w:rPr>
          <w:lang w:eastAsia="hr-HR"/>
        </w:rPr>
        <w:t>akonu o državnim potporama</w:t>
      </w:r>
      <w:r w:rsidR="00274F67">
        <w:rPr>
          <w:lang w:eastAsia="hr-HR"/>
        </w:rPr>
        <w:t xml:space="preserve"> (NN</w:t>
      </w:r>
      <w:r w:rsidR="00F37A40" w:rsidRPr="00F37A40">
        <w:t xml:space="preserve"> </w:t>
      </w:r>
      <w:r w:rsidR="00F37A40" w:rsidRPr="00F37A40">
        <w:rPr>
          <w:lang w:eastAsia="hr-HR"/>
        </w:rPr>
        <w:t>47/14 , 69/17</w:t>
      </w:r>
      <w:r w:rsidR="00F37A40">
        <w:rPr>
          <w:lang w:eastAsia="hr-HR"/>
        </w:rPr>
        <w:t>, dalje:</w:t>
      </w:r>
      <w:r w:rsidR="00F37A40" w:rsidRPr="00F37A40">
        <w:rPr>
          <w:lang w:eastAsia="hr-HR"/>
        </w:rPr>
        <w:t xml:space="preserve"> </w:t>
      </w:r>
      <w:r w:rsidR="00274F67">
        <w:rPr>
          <w:lang w:eastAsia="hr-HR"/>
        </w:rPr>
        <w:t>Z</w:t>
      </w:r>
      <w:r w:rsidRPr="00B357F4">
        <w:rPr>
          <w:lang w:eastAsia="hr-HR"/>
        </w:rPr>
        <w:t>DP</w:t>
      </w:r>
      <w:r w:rsidR="00274F67">
        <w:rPr>
          <w:lang w:eastAsia="hr-HR"/>
        </w:rPr>
        <w:t>)</w:t>
      </w:r>
      <w:r w:rsidRPr="00B357F4">
        <w:rPr>
          <w:lang w:eastAsia="hr-HR"/>
        </w:rPr>
        <w:t>,</w:t>
      </w:r>
      <w:r w:rsidRPr="006734C7">
        <w:rPr>
          <w:lang w:eastAsia="hr-HR"/>
        </w:rPr>
        <w:t xml:space="preserve"> državna potpora je stvarni i potencijalni rashod ili umanjeni prihod države dodijeljen od strane davatelja državne potpore u bilo kojem obliku koji narušava ili prijeti narušavanjem tržišnog natjecanja stavljajući i povoljniji položaj određenog poduzetnik</w:t>
      </w:r>
      <w:r w:rsidRPr="00203A80">
        <w:rPr>
          <w:lang w:eastAsia="hr-HR"/>
        </w:rPr>
        <w:t>a ili proizvodnju određene robe i/ili usluge utoliko što utječe na trgovinu između država članica europske unije. Državnu potporu predstavljaju kumulativno ispunjeni uvjeti:</w:t>
      </w:r>
    </w:p>
    <w:p w14:paraId="4D305ACE" w14:textId="2D135FCE" w:rsidR="008479E9" w:rsidRPr="00B357F4" w:rsidRDefault="008479E9" w:rsidP="00C300D1">
      <w:pPr>
        <w:pStyle w:val="Odlomakpopisa"/>
        <w:numPr>
          <w:ilvl w:val="0"/>
          <w:numId w:val="102"/>
        </w:numPr>
      </w:pPr>
      <w:r w:rsidRPr="00B357F4">
        <w:t>Mjera uključuje sredstva dodijeljena iz državnog proračuna, proračuna županije, grada ili općine, fondova i pravnih osoba u vlasništvu države. Pored izravnih proračunskih izdataka, državnom potporom se smatra i manji, odnosno neostvareni prihod države zbog neplaćenog poreza, doprinosa ili drugog nepodmirenog dugovanja, odnosno neizvršene financijske obveze prema državi, otpis duga, prodaja zemljišta, odnosno nekretnina ispod tržišne cijene i bez provedenog natječaja, darovanje zemljišta i sl.</w:t>
      </w:r>
    </w:p>
    <w:p w14:paraId="531863C8" w14:textId="5B4F232C" w:rsidR="008479E9" w:rsidRPr="00B357F4" w:rsidRDefault="008479E9" w:rsidP="00C300D1">
      <w:pPr>
        <w:pStyle w:val="Odlomakpopisa"/>
        <w:numPr>
          <w:ilvl w:val="0"/>
          <w:numId w:val="102"/>
        </w:numPr>
      </w:pPr>
      <w:r w:rsidRPr="00B357F4">
        <w:lastRenderedPageBreak/>
        <w:t>Prednost na tržištu ostvaruje se činjenicom da je korisnik potpore primio sredstva koja ne bi mogao ostvariti u svom redovnom poslovanju. Pored očitih državnih potpora kao što su subvencije, oslobađanje od plaćanja poreza, državna jamstva, postoje i ostale državne potpore koje su manje očite, a također osiguravaju ekonomsku prednost, a to su kupnja/iznajmljivanje zemljišta u državnom vlasništvu poduzetniku po povoljnijoj cijeni od tržišne, darovanje zemljišta, otpis duga, omogućavanje pristupa javnoj infrastrukturi bez plaćanja doprinosa za istu te dokapitalizacija poduzetnika od strane države pod uvjetima povoljnijim nego što bi to učinio privatni investitor.</w:t>
      </w:r>
    </w:p>
    <w:p w14:paraId="69B8CC6A" w14:textId="060537D0" w:rsidR="008479E9" w:rsidRPr="00B357F4" w:rsidRDefault="008479E9" w:rsidP="00C300D1">
      <w:pPr>
        <w:pStyle w:val="Odlomakpopisa"/>
        <w:numPr>
          <w:ilvl w:val="0"/>
          <w:numId w:val="102"/>
        </w:numPr>
      </w:pPr>
      <w:r w:rsidRPr="00B357F4">
        <w:t>Potpora mora biti selektivna, odnosno potrebno je utvrditi je li određeni poduzetnik, sektor ili regija dobio određena sredstva iz proračuna države, jedinice lokalne ili područne samouprave ili druge pravne osobe davatelja potpore pa je time doveden u povoljniji tržišni položaj u odnosu na konkurenciju. O selektivnosti se može raditi i kada postoji određeno diskrecijsko pravo odlučivanja prilikom dodjele potpore od strane davatelja potpore.</w:t>
      </w:r>
    </w:p>
    <w:p w14:paraId="7186F9C3" w14:textId="113ADE76" w:rsidR="008479E9" w:rsidRPr="00B357F4" w:rsidRDefault="008479E9" w:rsidP="00C300D1">
      <w:pPr>
        <w:pStyle w:val="Odlomakpopisa"/>
        <w:numPr>
          <w:ilvl w:val="0"/>
          <w:numId w:val="102"/>
        </w:numPr>
      </w:pPr>
      <w:r w:rsidRPr="00B357F4">
        <w:t>Potrebno je provjeriti ima li djelatnost koju obavlja korisnik potpore stvarno ili potencijalno učinak na trgovinu između RH i članica Europske unije, odnosno dolazi li do narušavanja tržišnog natjecanja, s obzirom da UFEU propisuje zabranu dodjele državnih potpora koje utječu (ili bi mogle utjecati) na trgovinu među državama članicama Europske unije.</w:t>
      </w:r>
    </w:p>
    <w:p w14:paraId="4C819AFD" w14:textId="1A751BAD" w:rsidR="008479E9" w:rsidRPr="00B357F4" w:rsidRDefault="008479E9" w:rsidP="008479E9">
      <w:pPr>
        <w:rPr>
          <w:lang w:eastAsia="hr-HR"/>
        </w:rPr>
      </w:pPr>
      <w:r w:rsidRPr="00B357F4">
        <w:rPr>
          <w:lang w:eastAsia="hr-HR"/>
        </w:rPr>
        <w:t xml:space="preserve">Ukoliko samo jedan od navedenih uvjeta nije ispunjen, </w:t>
      </w:r>
      <w:r w:rsidR="005C400F">
        <w:rPr>
          <w:lang w:eastAsia="hr-HR"/>
        </w:rPr>
        <w:t xml:space="preserve">utoliko se </w:t>
      </w:r>
      <w:r w:rsidRPr="00B357F4">
        <w:rPr>
          <w:lang w:eastAsia="hr-HR"/>
        </w:rPr>
        <w:t>mjera ne smatra državnom potporom.</w:t>
      </w:r>
    </w:p>
    <w:p w14:paraId="2C4DF4EE" w14:textId="77777777" w:rsidR="008479E9" w:rsidRPr="00B357F4" w:rsidRDefault="008479E9" w:rsidP="008479E9">
      <w:pPr>
        <w:rPr>
          <w:lang w:eastAsia="hr-HR"/>
        </w:rPr>
      </w:pPr>
      <w:r w:rsidRPr="00B357F4">
        <w:rPr>
          <w:lang w:eastAsia="hr-HR"/>
        </w:rPr>
        <w:t>Sukladno Obavijesti Komisije o pojmu državne potpore iz članka 107. stavka 1. UFEU (2016/C od 19. srpnja 2016.), korisnik mora zadovoljavati uvjete za poduzetnika, ali ti uvjeti ne ovise o njegovom pravnom statusu, odnosno o tome je li osnovan u skladu s javnim ili privatnim pravom, ili o njegovoj ekonomskoj prirodi, odnosno o tome nastoji li ostvariti dobit ili ne. Ono što je odlučujuće za ispunjavanje uvjeta iz definicije poduzetnika jest činjenica da se bavi ekonomskom djelatnošću koja se sastoji od ponude proizvoda ili usluga na određenom tržištu. Za definiranje pojma poduzetnika nije mjerodavno nacionalno pravo, jer ponekad subjekt koji je klasificiran kao udruženje ili sportski klub na temelju nacionalnog prava, može se smatrati poduzetnikom u pogledu pravila o državnim potporama.</w:t>
      </w:r>
    </w:p>
    <w:p w14:paraId="122A3DD4" w14:textId="77777777" w:rsidR="008479E9" w:rsidRPr="00B357F4" w:rsidRDefault="008479E9" w:rsidP="008479E9">
      <w:pPr>
        <w:rPr>
          <w:lang w:eastAsia="hr-HR"/>
        </w:rPr>
      </w:pPr>
      <w:r w:rsidRPr="00B357F4">
        <w:rPr>
          <w:lang w:eastAsia="hr-HR"/>
        </w:rPr>
        <w:t>Sam ZDP u članku 2. podstavku 7. korisnika potpore definira kao svaku pravnu i fizičku osobu koja, obavljajući gospodarsku djelatnost, sudjeluje u prometu roba i usluga, a prima državnu potporu bez obzira na njezin oblik i namjenu. Ukoliko je riječ o neekonomskim/negospodarskim aktivnostima, korisnik sredstava tada se ne bi smatrao korisnikom potpore. U slučaju da se isti subjekt bavi i ekonomskim i neekonomskim djelatnostima, javno financiranje neekonomskih djelatnosti neće biti obuhvaćeno člankom 107. stavkom 1. UFEU, ako je moguće jednoznačno odvojiti dvije vrste aktivnosti, njihove troškove, financiranje i prihode kako bi se djelotvorno izbjeglo unakrsno subvencioniranje ekonomske djelatnosti. Kao dokaz o prikladnoj raspodjeli troškova, financijskih sredstava i prihoda mogu služiti godišnji financijski izvještaji mjerodavnog subjekta.</w:t>
      </w:r>
    </w:p>
    <w:p w14:paraId="0A2D463B" w14:textId="27CD81E1" w:rsidR="008479E9" w:rsidRPr="00B357F4" w:rsidRDefault="008479E9" w:rsidP="008479E9">
      <w:pPr>
        <w:rPr>
          <w:lang w:eastAsia="hr-HR"/>
        </w:rPr>
      </w:pPr>
      <w:r w:rsidRPr="00B357F4">
        <w:rPr>
          <w:lang w:eastAsia="hr-HR"/>
        </w:rPr>
        <w:t>Temeljem članka 4. podstavka 1. ZDP-a, davatelj državne potpore, između ostaloga, izrađuje prijedloge programa državnih potpora i pojedinačnih državnih potpora iz svojeg djelokruga te dodjeljuje državne potpore po primitku mišljenja, odnosno odobrenja nadležnih tijela i nakon objave na svojim mrežnim stranicama. Davatelj državne potpore prilikom izrade prijedloga programa državnih potpora mora uzeti obzir sljedeće činjenice: predstavljaju li sredstva koja se dodjeljuju temeljem prijedloga programa ili pojedinačne potpore državna sredstva te da li se dodjeljuju poduzetnicima (kao korisnicima državne potpore), jer dodjeljivanje takvih sredstava fizičkim osobama ne predstavlja državnu potporu.</w:t>
      </w:r>
    </w:p>
    <w:p w14:paraId="4B9E72F3" w14:textId="77777777" w:rsidR="008479E9" w:rsidRPr="00B357F4" w:rsidRDefault="008479E9" w:rsidP="008479E9">
      <w:pPr>
        <w:rPr>
          <w:lang w:eastAsia="hr-HR"/>
        </w:rPr>
      </w:pPr>
      <w:r w:rsidRPr="00B357F4">
        <w:rPr>
          <w:lang w:eastAsia="hr-HR"/>
        </w:rPr>
        <w:t>U slučaju dodjele sredstava izvan režima potpora (npr. u slučaju kada se radi o korisnicima koji ne obavljaju gospodarsku djelatnost, odnosno fizičke osobe, vlasnici kuća za stanovanje, javne bolnice, javne škole) na takve programe Ministarstvo financija ne izdaje mišljenje, ali pritom je potrebno uzeti u obzir primjenu ostalih propisa (primjerice propise o javnoj nabavi ili osiguravanja odgovarajućeg vlastitog doprinosa kod obnove privatne kuće).</w:t>
      </w:r>
    </w:p>
    <w:p w14:paraId="3532F477" w14:textId="77777777" w:rsidR="008479E9" w:rsidRPr="00B357F4" w:rsidRDefault="008479E9" w:rsidP="008479E9">
      <w:pPr>
        <w:rPr>
          <w:lang w:eastAsia="hr-HR"/>
        </w:rPr>
      </w:pPr>
      <w:r w:rsidRPr="00B357F4">
        <w:rPr>
          <w:lang w:eastAsia="hr-HR"/>
        </w:rPr>
        <w:t>Nadalje, Ministarstvo financija ukazuje da je nakon pristupanja RH Europskoj uniji, tj. nakon 1. srpnja 2013. godine, ocjena, sadrži li neka mjera državnu potporu ili ne, isključivo u nadležnosti Europske komisije, stoga svaki predlagatelj mjere, može, radi pravne sigurnosti, mjeru prijaviti Europskoj komisiji putem Ministarstva financija. Pritom je mišljenje Ministarstva financija o isključenju postojanja državne potpore samo savjetodavnog karaktera jer odluku o postojanju i nepostojanju donosi Europska komisija.</w:t>
      </w:r>
    </w:p>
    <w:p w14:paraId="7209EE92" w14:textId="177FC9C3" w:rsidR="008479E9" w:rsidRPr="00B357F4" w:rsidRDefault="000652EB" w:rsidP="008479E9">
      <w:pPr>
        <w:rPr>
          <w:lang w:eastAsia="hr-HR"/>
        </w:rPr>
      </w:pPr>
      <w:r w:rsidRPr="007365F4">
        <w:rPr>
          <w:lang w:eastAsia="hr-HR"/>
        </w:rPr>
        <w:t>Smjernice politike državnih potpora za razdoblje 202</w:t>
      </w:r>
      <w:r>
        <w:rPr>
          <w:lang w:eastAsia="hr-HR"/>
        </w:rPr>
        <w:t>1</w:t>
      </w:r>
      <w:r w:rsidRPr="007365F4">
        <w:rPr>
          <w:lang w:eastAsia="hr-HR"/>
        </w:rPr>
        <w:t>. – 202</w:t>
      </w:r>
      <w:r>
        <w:rPr>
          <w:lang w:eastAsia="hr-HR"/>
        </w:rPr>
        <w:t>3</w:t>
      </w:r>
      <w:r w:rsidRPr="007365F4">
        <w:rPr>
          <w:lang w:eastAsia="hr-HR"/>
        </w:rPr>
        <w:t>. (N</w:t>
      </w:r>
      <w:r>
        <w:rPr>
          <w:lang w:eastAsia="hr-HR"/>
        </w:rPr>
        <w:t>N</w:t>
      </w:r>
      <w:r w:rsidRPr="007365F4">
        <w:rPr>
          <w:lang w:eastAsia="hr-HR"/>
        </w:rPr>
        <w:t>, br</w:t>
      </w:r>
      <w:r>
        <w:rPr>
          <w:lang w:eastAsia="hr-HR"/>
        </w:rPr>
        <w:t>.</w:t>
      </w:r>
      <w:r w:rsidRPr="007365F4">
        <w:rPr>
          <w:lang w:eastAsia="hr-HR"/>
        </w:rPr>
        <w:t xml:space="preserve"> 1</w:t>
      </w:r>
      <w:r>
        <w:rPr>
          <w:lang w:eastAsia="hr-HR"/>
        </w:rPr>
        <w:t>48</w:t>
      </w:r>
      <w:r w:rsidRPr="007365F4">
        <w:rPr>
          <w:lang w:eastAsia="hr-HR"/>
        </w:rPr>
        <w:t>/</w:t>
      </w:r>
      <w:r>
        <w:rPr>
          <w:lang w:eastAsia="hr-HR"/>
        </w:rPr>
        <w:t>20</w:t>
      </w:r>
      <w:r w:rsidRPr="007365F4">
        <w:rPr>
          <w:lang w:eastAsia="hr-HR"/>
        </w:rPr>
        <w:t xml:space="preserve">) </w:t>
      </w:r>
      <w:r w:rsidR="008479E9" w:rsidRPr="00B357F4">
        <w:rPr>
          <w:lang w:eastAsia="hr-HR"/>
        </w:rPr>
        <w:t>koje navode vrste državnih potpora koje je moguće dodijeliti u skladu s pravilima o državnim potporama:</w:t>
      </w:r>
    </w:p>
    <w:p w14:paraId="02124EDA" w14:textId="1C6BF9A3" w:rsidR="008479E9" w:rsidRPr="00B357F4" w:rsidRDefault="008479E9" w:rsidP="00C300D1">
      <w:pPr>
        <w:pStyle w:val="Odlomakpopisa"/>
        <w:numPr>
          <w:ilvl w:val="0"/>
          <w:numId w:val="104"/>
        </w:numPr>
      </w:pPr>
      <w:r w:rsidRPr="00B357F4">
        <w:t>Regionalne potpore;</w:t>
      </w:r>
    </w:p>
    <w:p w14:paraId="1367C5C2" w14:textId="755493BD" w:rsidR="008479E9" w:rsidRPr="00B357F4" w:rsidRDefault="008479E9" w:rsidP="00C300D1">
      <w:pPr>
        <w:pStyle w:val="Odlomakpopisa"/>
        <w:numPr>
          <w:ilvl w:val="0"/>
          <w:numId w:val="104"/>
        </w:numPr>
      </w:pPr>
      <w:r w:rsidRPr="00B357F4">
        <w:lastRenderedPageBreak/>
        <w:t>Državne potpore za male i srednje poduzetnike;</w:t>
      </w:r>
    </w:p>
    <w:p w14:paraId="0F1A5EAD" w14:textId="48B4BC56" w:rsidR="008479E9" w:rsidRPr="00B357F4" w:rsidRDefault="008479E9" w:rsidP="00C300D1">
      <w:pPr>
        <w:pStyle w:val="Odlomakpopisa"/>
        <w:numPr>
          <w:ilvl w:val="0"/>
          <w:numId w:val="104"/>
        </w:numPr>
      </w:pPr>
      <w:r w:rsidRPr="00B357F4">
        <w:t>Državne potpore za zapošljavanje;</w:t>
      </w:r>
    </w:p>
    <w:p w14:paraId="01AECA00" w14:textId="58AA00B0" w:rsidR="008479E9" w:rsidRPr="00B357F4" w:rsidRDefault="008479E9" w:rsidP="00C300D1">
      <w:pPr>
        <w:pStyle w:val="Odlomakpopisa"/>
        <w:numPr>
          <w:ilvl w:val="0"/>
          <w:numId w:val="104"/>
        </w:numPr>
      </w:pPr>
      <w:r w:rsidRPr="00B357F4">
        <w:t>Državne potpore za usavršavanje;</w:t>
      </w:r>
    </w:p>
    <w:p w14:paraId="2988097D" w14:textId="0CE94ACA" w:rsidR="008479E9" w:rsidRPr="00B357F4" w:rsidRDefault="008479E9" w:rsidP="00C300D1">
      <w:pPr>
        <w:pStyle w:val="Odlomakpopisa"/>
        <w:numPr>
          <w:ilvl w:val="0"/>
          <w:numId w:val="104"/>
        </w:numPr>
      </w:pPr>
      <w:r w:rsidRPr="00B357F4">
        <w:t>Državne potpore za zaštitu okoliša;</w:t>
      </w:r>
    </w:p>
    <w:p w14:paraId="62E0CFAF" w14:textId="6CE6DB9B" w:rsidR="008479E9" w:rsidRPr="00B357F4" w:rsidRDefault="008479E9" w:rsidP="00C300D1">
      <w:pPr>
        <w:pStyle w:val="Odlomakpopisa"/>
        <w:numPr>
          <w:ilvl w:val="0"/>
          <w:numId w:val="104"/>
        </w:numPr>
      </w:pPr>
      <w:r w:rsidRPr="00B357F4">
        <w:t>Državne potpore za istraživanje i razvoj i inovacije;</w:t>
      </w:r>
    </w:p>
    <w:p w14:paraId="658C6428" w14:textId="6F83BA4C" w:rsidR="008479E9" w:rsidRPr="00B357F4" w:rsidRDefault="008479E9" w:rsidP="00C300D1">
      <w:pPr>
        <w:pStyle w:val="Odlomakpopisa"/>
        <w:numPr>
          <w:ilvl w:val="0"/>
          <w:numId w:val="104"/>
        </w:numPr>
      </w:pPr>
      <w:r w:rsidRPr="00B357F4">
        <w:t>Državne potpore za rizično financiranje;</w:t>
      </w:r>
    </w:p>
    <w:p w14:paraId="55EB4ED6" w14:textId="2B8EF284" w:rsidR="008479E9" w:rsidRPr="00B357F4" w:rsidRDefault="008479E9" w:rsidP="00C300D1">
      <w:pPr>
        <w:pStyle w:val="Odlomakpopisa"/>
        <w:numPr>
          <w:ilvl w:val="0"/>
          <w:numId w:val="104"/>
        </w:numPr>
      </w:pPr>
      <w:r w:rsidRPr="00B357F4">
        <w:t>Državne potpore za sanaciju i restrukturiranje;</w:t>
      </w:r>
    </w:p>
    <w:p w14:paraId="3F3C4EB2" w14:textId="25FA8400" w:rsidR="008479E9" w:rsidRPr="00B357F4" w:rsidRDefault="008479E9" w:rsidP="00C300D1">
      <w:pPr>
        <w:pStyle w:val="Odlomakpopisa"/>
        <w:numPr>
          <w:ilvl w:val="0"/>
          <w:numId w:val="104"/>
        </w:numPr>
      </w:pPr>
      <w:r w:rsidRPr="00B357F4">
        <w:t>Državne potpore za kulturu i očuvanje baštine, uključujući audiovizualna djela;</w:t>
      </w:r>
    </w:p>
    <w:p w14:paraId="07A3CC2C" w14:textId="16A6C9DF" w:rsidR="008479E9" w:rsidRPr="00B357F4" w:rsidRDefault="008479E9" w:rsidP="00C300D1">
      <w:pPr>
        <w:pStyle w:val="Odlomakpopisa"/>
        <w:numPr>
          <w:ilvl w:val="0"/>
          <w:numId w:val="104"/>
        </w:numPr>
      </w:pPr>
      <w:r w:rsidRPr="00B357F4">
        <w:t>Državne potpore za radiodifuzijske usluge;</w:t>
      </w:r>
    </w:p>
    <w:p w14:paraId="31DC6EBB" w14:textId="179B29A2" w:rsidR="008479E9" w:rsidRPr="00B357F4" w:rsidRDefault="008479E9" w:rsidP="00C300D1">
      <w:pPr>
        <w:pStyle w:val="Odlomakpopisa"/>
        <w:numPr>
          <w:ilvl w:val="0"/>
          <w:numId w:val="104"/>
        </w:numPr>
      </w:pPr>
      <w:r w:rsidRPr="00B357F4">
        <w:t>Državne potpore dodijeljene za troškove nastale uslijed liberalizacije tržišta električne energije;</w:t>
      </w:r>
    </w:p>
    <w:p w14:paraId="7090BEFE" w14:textId="3698F97A" w:rsidR="008479E9" w:rsidRPr="00B357F4" w:rsidRDefault="008479E9" w:rsidP="00C300D1">
      <w:pPr>
        <w:pStyle w:val="Odlomakpopisa"/>
        <w:numPr>
          <w:ilvl w:val="0"/>
          <w:numId w:val="104"/>
        </w:numPr>
      </w:pPr>
      <w:r w:rsidRPr="00B357F4">
        <w:t>Državne potpore za poštanske usluge;</w:t>
      </w:r>
    </w:p>
    <w:p w14:paraId="7BFC05EA" w14:textId="25A79E0E" w:rsidR="008479E9" w:rsidRPr="00B357F4" w:rsidRDefault="008479E9" w:rsidP="00C300D1">
      <w:pPr>
        <w:pStyle w:val="Odlomakpopisa"/>
        <w:numPr>
          <w:ilvl w:val="0"/>
          <w:numId w:val="104"/>
        </w:numPr>
      </w:pPr>
      <w:r w:rsidRPr="00B357F4">
        <w:t>Državne potpore za razvoj širokopojasne mreže;</w:t>
      </w:r>
    </w:p>
    <w:p w14:paraId="0E7BD4BA" w14:textId="2A6745AC" w:rsidR="008479E9" w:rsidRPr="00B357F4" w:rsidRDefault="008479E9" w:rsidP="00C300D1">
      <w:pPr>
        <w:pStyle w:val="Odlomakpopisa"/>
        <w:numPr>
          <w:ilvl w:val="0"/>
          <w:numId w:val="104"/>
        </w:numPr>
      </w:pPr>
      <w:r w:rsidRPr="00B357F4">
        <w:t>Državne potpore sektoru prometa;</w:t>
      </w:r>
    </w:p>
    <w:p w14:paraId="3F9C9AA5" w14:textId="56E88F01" w:rsidR="008479E9" w:rsidRPr="00B357F4" w:rsidRDefault="008479E9" w:rsidP="00C300D1">
      <w:pPr>
        <w:pStyle w:val="Odlomakpopisa"/>
        <w:numPr>
          <w:ilvl w:val="0"/>
          <w:numId w:val="104"/>
        </w:numPr>
      </w:pPr>
      <w:r w:rsidRPr="00B357F4">
        <w:t>Državne potpore financijskom sektoru;</w:t>
      </w:r>
    </w:p>
    <w:p w14:paraId="75E572D2" w14:textId="32C30A0E" w:rsidR="008479E9" w:rsidRPr="00B357F4" w:rsidRDefault="008479E9" w:rsidP="00C300D1">
      <w:pPr>
        <w:pStyle w:val="Odlomakpopisa"/>
        <w:numPr>
          <w:ilvl w:val="0"/>
          <w:numId w:val="104"/>
        </w:numPr>
      </w:pPr>
      <w:r w:rsidRPr="00B357F4">
        <w:t>Državne potpore za usluge od općeg gospodarskog interesa;</w:t>
      </w:r>
    </w:p>
    <w:p w14:paraId="7E72DC0B" w14:textId="7F659C1D" w:rsidR="008479E9" w:rsidRPr="00B357F4" w:rsidRDefault="008479E9" w:rsidP="00C300D1">
      <w:pPr>
        <w:pStyle w:val="Odlomakpopisa"/>
        <w:numPr>
          <w:ilvl w:val="0"/>
          <w:numId w:val="104"/>
        </w:numPr>
      </w:pPr>
      <w:r w:rsidRPr="00B357F4">
        <w:t>Državne potpore za prijevoz stanovnika udaljenih regija;</w:t>
      </w:r>
    </w:p>
    <w:p w14:paraId="177098A5" w14:textId="78230D5A" w:rsidR="008479E9" w:rsidRPr="00B357F4" w:rsidRDefault="008479E9" w:rsidP="00C300D1">
      <w:pPr>
        <w:pStyle w:val="Odlomakpopisa"/>
        <w:numPr>
          <w:ilvl w:val="0"/>
          <w:numId w:val="104"/>
        </w:numPr>
      </w:pPr>
      <w:r w:rsidRPr="00B357F4">
        <w:t>Državne potpore za infrastrukturu;</w:t>
      </w:r>
    </w:p>
    <w:p w14:paraId="559CB527" w14:textId="73C4299B" w:rsidR="008479E9" w:rsidRPr="00B357F4" w:rsidRDefault="008479E9" w:rsidP="00C300D1">
      <w:pPr>
        <w:pStyle w:val="Odlomakpopisa"/>
        <w:numPr>
          <w:ilvl w:val="0"/>
          <w:numId w:val="104"/>
        </w:numPr>
      </w:pPr>
      <w:r w:rsidRPr="00B357F4">
        <w:t>Državne potpore u slučaju određenih prirodnih katastrofa.</w:t>
      </w:r>
    </w:p>
    <w:p w14:paraId="2B8A49ED" w14:textId="77777777" w:rsidR="008479E9" w:rsidRPr="00B357F4" w:rsidRDefault="008479E9" w:rsidP="008479E9">
      <w:pPr>
        <w:rPr>
          <w:lang w:eastAsia="hr-HR"/>
        </w:rPr>
      </w:pPr>
      <w:r w:rsidRPr="00B357F4">
        <w:rPr>
          <w:lang w:eastAsia="hr-HR"/>
        </w:rPr>
        <w:t>Potiču se davatelji državnih potpora da nastoje da sredstva koja namjeravaju dodijeliti kao državne potpore budu posebno namijenjena:</w:t>
      </w:r>
    </w:p>
    <w:p w14:paraId="7342D958" w14:textId="477D1F83" w:rsidR="008479E9" w:rsidRPr="00B357F4" w:rsidRDefault="008479E9" w:rsidP="00C300D1">
      <w:pPr>
        <w:pStyle w:val="Odlomakpopisa"/>
        <w:numPr>
          <w:ilvl w:val="0"/>
          <w:numId w:val="106"/>
        </w:numPr>
      </w:pPr>
      <w:r w:rsidRPr="00B357F4">
        <w:t>Istraživanju, razvoju i inovacijama;</w:t>
      </w:r>
    </w:p>
    <w:p w14:paraId="6698F369" w14:textId="262EB657" w:rsidR="008479E9" w:rsidRPr="00B357F4" w:rsidRDefault="008479E9" w:rsidP="00C300D1">
      <w:pPr>
        <w:pStyle w:val="Odlomakpopisa"/>
        <w:numPr>
          <w:ilvl w:val="0"/>
          <w:numId w:val="106"/>
        </w:numPr>
      </w:pPr>
      <w:r w:rsidRPr="00B357F4">
        <w:t>Zaštiti okoliša;</w:t>
      </w:r>
    </w:p>
    <w:p w14:paraId="14BEF976" w14:textId="6915E199" w:rsidR="008479E9" w:rsidRPr="00B357F4" w:rsidRDefault="008479E9" w:rsidP="00C300D1">
      <w:pPr>
        <w:pStyle w:val="Odlomakpopisa"/>
        <w:numPr>
          <w:ilvl w:val="0"/>
          <w:numId w:val="106"/>
        </w:numPr>
      </w:pPr>
      <w:r w:rsidRPr="00B357F4">
        <w:t>Usavršavanju;</w:t>
      </w:r>
    </w:p>
    <w:p w14:paraId="7D74D012" w14:textId="077C9B0E" w:rsidR="008479E9" w:rsidRPr="00B357F4" w:rsidRDefault="008479E9" w:rsidP="00C300D1">
      <w:pPr>
        <w:pStyle w:val="Odlomakpopisa"/>
        <w:numPr>
          <w:ilvl w:val="0"/>
          <w:numId w:val="106"/>
        </w:numPr>
      </w:pPr>
      <w:r w:rsidRPr="00B357F4">
        <w:t>Zapošljavanju;</w:t>
      </w:r>
    </w:p>
    <w:p w14:paraId="055F4930" w14:textId="52550DD9" w:rsidR="008479E9" w:rsidRPr="00B357F4" w:rsidRDefault="008479E9" w:rsidP="00C300D1">
      <w:pPr>
        <w:pStyle w:val="Odlomakpopisa"/>
        <w:numPr>
          <w:ilvl w:val="0"/>
          <w:numId w:val="106"/>
        </w:numPr>
      </w:pPr>
      <w:r w:rsidRPr="00B357F4">
        <w:t>Ulaganjima, posebno u obliku regionalnih potpora.</w:t>
      </w:r>
    </w:p>
    <w:p w14:paraId="6F52AC85" w14:textId="0AA6E120" w:rsidR="008479E9" w:rsidRPr="00B357F4" w:rsidRDefault="008479E9" w:rsidP="008479E9">
      <w:pPr>
        <w:rPr>
          <w:lang w:eastAsia="hr-HR"/>
        </w:rPr>
      </w:pPr>
      <w:r w:rsidRPr="00B357F4">
        <w:rPr>
          <w:lang w:eastAsia="hr-HR"/>
        </w:rPr>
        <w:t>Davatelji državnih potpora mogli bi putem državnih potpora olakšati poduzetniku – korisniku državne potpore – premašivanje normi Europske unije za zaštitu okoliša, odnosno u slučaju nepostojanja normi Europske unije, povećanje razine zaštite okoliša te time pomoći stvaranju održivog razvoja gospodarstva. Posebna pozornost trebala bi se usmjeriti stvaranju mjera energetske učinkovitosti, posebno energetske učinkovitosti zgrada. Primarni ciljevi čijem bi ostvarenju davatelji državnih potpora osobito trebali težiti su za sektor zaštite okoliša:</w:t>
      </w:r>
    </w:p>
    <w:p w14:paraId="51B154A4" w14:textId="24012CA7" w:rsidR="008479E9" w:rsidRPr="00B357F4" w:rsidRDefault="008479E9" w:rsidP="00C300D1">
      <w:pPr>
        <w:pStyle w:val="Odlomakpopisa"/>
        <w:numPr>
          <w:ilvl w:val="0"/>
          <w:numId w:val="108"/>
        </w:numPr>
      </w:pPr>
      <w:proofErr w:type="spellStart"/>
      <w:r w:rsidRPr="00B357F4">
        <w:t>Premašenje</w:t>
      </w:r>
      <w:proofErr w:type="spellEnd"/>
      <w:r w:rsidRPr="00B357F4">
        <w:t xml:space="preserve"> normi Europske unije za zaštitu okoliša, odnosno u slučaju nepostojanja normi Europske unije, povećanje razine zaštite okoliša;</w:t>
      </w:r>
    </w:p>
    <w:p w14:paraId="1B08E7D4" w14:textId="5C1ACEF2" w:rsidR="008479E9" w:rsidRPr="00B357F4" w:rsidRDefault="008479E9" w:rsidP="00C300D1">
      <w:pPr>
        <w:pStyle w:val="Odlomakpopisa"/>
        <w:numPr>
          <w:ilvl w:val="0"/>
          <w:numId w:val="108"/>
        </w:numPr>
      </w:pPr>
      <w:r w:rsidRPr="00B357F4">
        <w:t>Rana prilagodba budućim normama Europske unije;</w:t>
      </w:r>
    </w:p>
    <w:p w14:paraId="3FB27819" w14:textId="0B81F04F" w:rsidR="008479E9" w:rsidRPr="00B357F4" w:rsidRDefault="008479E9" w:rsidP="00C300D1">
      <w:pPr>
        <w:pStyle w:val="Odlomakpopisa"/>
        <w:numPr>
          <w:ilvl w:val="0"/>
          <w:numId w:val="108"/>
        </w:numPr>
      </w:pPr>
      <w:r w:rsidRPr="00B357F4">
        <w:t>Ulaganje u mjere energetske učinkovitosti, posebno u projekte energetske učinkovitosti zgrada;</w:t>
      </w:r>
    </w:p>
    <w:p w14:paraId="3CB626E2" w14:textId="12ECCABD" w:rsidR="008479E9" w:rsidRPr="00B357F4" w:rsidRDefault="008479E9" w:rsidP="00C300D1">
      <w:pPr>
        <w:pStyle w:val="Odlomakpopisa"/>
        <w:numPr>
          <w:ilvl w:val="0"/>
          <w:numId w:val="108"/>
        </w:numPr>
      </w:pPr>
      <w:r w:rsidRPr="00B357F4">
        <w:t>Ulaganje u energetski učinkovito centralizirano grijanje i hlađenje;</w:t>
      </w:r>
    </w:p>
    <w:p w14:paraId="32FE70BD" w14:textId="212A6571" w:rsidR="008479E9" w:rsidRPr="00B357F4" w:rsidRDefault="008479E9" w:rsidP="00C300D1">
      <w:pPr>
        <w:pStyle w:val="Odlomakpopisa"/>
        <w:numPr>
          <w:ilvl w:val="0"/>
          <w:numId w:val="108"/>
        </w:numPr>
      </w:pPr>
      <w:r w:rsidRPr="00B357F4">
        <w:t>Ulaganje u visokoučinkovitu kogeneraciju;</w:t>
      </w:r>
    </w:p>
    <w:p w14:paraId="6637C4D2" w14:textId="72825D0A" w:rsidR="008479E9" w:rsidRPr="00B357F4" w:rsidRDefault="008479E9" w:rsidP="00C300D1">
      <w:pPr>
        <w:pStyle w:val="Odlomakpopisa"/>
        <w:numPr>
          <w:ilvl w:val="0"/>
          <w:numId w:val="108"/>
        </w:numPr>
      </w:pPr>
      <w:r w:rsidRPr="00B357F4">
        <w:t>Ulaganje u promicanje energije iz obnovljivih izvora energije;</w:t>
      </w:r>
    </w:p>
    <w:p w14:paraId="0486950B" w14:textId="0E38434B" w:rsidR="008479E9" w:rsidRPr="00B357F4" w:rsidRDefault="008479E9" w:rsidP="00C300D1">
      <w:pPr>
        <w:pStyle w:val="Odlomakpopisa"/>
        <w:numPr>
          <w:ilvl w:val="0"/>
          <w:numId w:val="108"/>
        </w:numPr>
      </w:pPr>
      <w:r w:rsidRPr="00B357F4">
        <w:t>Ulaganje u zbrinjavanje onečišćenih lokacija;</w:t>
      </w:r>
    </w:p>
    <w:p w14:paraId="3A1077ED" w14:textId="1F7A5510" w:rsidR="008479E9" w:rsidRPr="00B357F4" w:rsidRDefault="008479E9" w:rsidP="00C300D1">
      <w:pPr>
        <w:pStyle w:val="Odlomakpopisa"/>
        <w:numPr>
          <w:ilvl w:val="0"/>
          <w:numId w:val="108"/>
        </w:numPr>
      </w:pPr>
      <w:r w:rsidRPr="00B357F4">
        <w:t>Ulaganje u recikliranje i ponovnu uporabu otpada;</w:t>
      </w:r>
    </w:p>
    <w:p w14:paraId="24D58A07" w14:textId="331DFEDC" w:rsidR="008479E9" w:rsidRPr="00B357F4" w:rsidRDefault="008479E9" w:rsidP="00C300D1">
      <w:pPr>
        <w:pStyle w:val="Odlomakpopisa"/>
        <w:numPr>
          <w:ilvl w:val="0"/>
          <w:numId w:val="108"/>
        </w:numPr>
      </w:pPr>
      <w:r w:rsidRPr="00B357F4">
        <w:t>Troškovi studije zaštite okoliša.</w:t>
      </w:r>
    </w:p>
    <w:p w14:paraId="588098F2" w14:textId="77777777" w:rsidR="008479E9" w:rsidRPr="00B357F4" w:rsidRDefault="008479E9" w:rsidP="008479E9">
      <w:pPr>
        <w:rPr>
          <w:lang w:eastAsia="hr-HR"/>
        </w:rPr>
      </w:pPr>
      <w:r w:rsidRPr="00B357F4">
        <w:rPr>
          <w:lang w:eastAsia="hr-HR"/>
        </w:rPr>
        <w:t>Najvažniju ulogu u ostvarenju zadanih ciljeva imaju sami davatelji državnih potpora, koji prilikom izrade prijedloga državnih potpora trebaju voditi računa te iskazivati u prijedlozima državnih potpora koje dostavljaju Ministarstvu financija na mišljenje, u skladu sa Zakonom o državnim potporama:</w:t>
      </w:r>
    </w:p>
    <w:p w14:paraId="58785D8B" w14:textId="20C712AB" w:rsidR="008479E9" w:rsidRPr="00B357F4" w:rsidRDefault="008479E9" w:rsidP="00C300D1">
      <w:pPr>
        <w:pStyle w:val="Odlomakpopisa"/>
        <w:numPr>
          <w:ilvl w:val="0"/>
          <w:numId w:val="110"/>
        </w:numPr>
      </w:pPr>
      <w:r w:rsidRPr="00B357F4">
        <w:t>usklađenost glavnih ciljeva dodjele državne potpore s ciljevima odgovarajuće kategorije državnih potpora iz Smjernica</w:t>
      </w:r>
    </w:p>
    <w:p w14:paraId="1CA99156" w14:textId="1023EE4F" w:rsidR="008479E9" w:rsidRPr="00B357F4" w:rsidRDefault="008479E9" w:rsidP="00C300D1">
      <w:pPr>
        <w:pStyle w:val="Odlomakpopisa"/>
        <w:numPr>
          <w:ilvl w:val="0"/>
          <w:numId w:val="110"/>
        </w:numPr>
      </w:pPr>
      <w:r w:rsidRPr="00B357F4">
        <w:t>jasno određenje pokazatelja učinkovitosti državne potpore</w:t>
      </w:r>
    </w:p>
    <w:p w14:paraId="3039630A" w14:textId="4D7A0B6A" w:rsidR="008479E9" w:rsidRPr="00B357F4" w:rsidRDefault="008479E9" w:rsidP="00C300D1">
      <w:pPr>
        <w:pStyle w:val="Odlomakpopisa"/>
        <w:numPr>
          <w:ilvl w:val="0"/>
          <w:numId w:val="110"/>
        </w:numPr>
      </w:pPr>
      <w:r w:rsidRPr="00B357F4">
        <w:lastRenderedPageBreak/>
        <w:t>ako je moguće, brojčani prikaz očekivanih ostvarenja nakon dodjele državnih potpora te mjerljivih pokazatelja učinkovitosti</w:t>
      </w:r>
    </w:p>
    <w:p w14:paraId="24994576" w14:textId="5E14BC9E" w:rsidR="008479E9" w:rsidRPr="00B357F4" w:rsidRDefault="008479E9" w:rsidP="00C300D1">
      <w:pPr>
        <w:pStyle w:val="Odlomakpopisa"/>
        <w:numPr>
          <w:ilvl w:val="0"/>
          <w:numId w:val="110"/>
        </w:numPr>
      </w:pPr>
      <w:r w:rsidRPr="00B357F4">
        <w:t>procjenu potrebnih i raspoloživih proračunskih sredstava (po izvorima financiranja) za mjere državnih potpora, odnosno procjenu utjecaja na prihode državnog proračuna u slučajevima u kojima je primjenjivo</w:t>
      </w:r>
    </w:p>
    <w:p w14:paraId="270A76A4" w14:textId="5C94F4CE" w:rsidR="008479E9" w:rsidRPr="00B357F4" w:rsidRDefault="008479E9" w:rsidP="00C300D1">
      <w:pPr>
        <w:pStyle w:val="Odlomakpopisa"/>
        <w:numPr>
          <w:ilvl w:val="0"/>
          <w:numId w:val="110"/>
        </w:numPr>
      </w:pPr>
      <w:r w:rsidRPr="00B357F4">
        <w:t>ako je moguće, opis učinkovitosti dodijeljenih državnih potpora u prethodnim godinama u svrhu izbjegavanja dodjele državnih potpora kojima se ne ostvaruju željeni učinci.</w:t>
      </w:r>
    </w:p>
    <w:p w14:paraId="6EF34827" w14:textId="77777777" w:rsidR="008479E9" w:rsidRPr="00B357F4" w:rsidRDefault="008479E9" w:rsidP="008479E9">
      <w:pPr>
        <w:rPr>
          <w:lang w:eastAsia="hr-HR"/>
        </w:rPr>
      </w:pPr>
      <w:r w:rsidRPr="00B357F4">
        <w:rPr>
          <w:lang w:eastAsia="hr-HR"/>
        </w:rPr>
        <w:t>Državne potpore instrument su čijom se pravilnom i pametnom upotrebom može u značajnoj mjeri doprinijeti jačanju gospodarstva Republike Hrvatske. Stoga je nužno pomno planirati dodjele državnih potpora, izabrati najučinkovitije mjere te pratiti njihovu provedbu i ostvarenje prethodno postavljenih ciljeva. Slijedeći Smjernice i postupajući u skladu s njima, davatelji državnih potpora će prilikom planiranja i izrade prijedloga državnih potpora, a Ministarstvo financija prilikom ocjene prijedloga državnih potpora, moći osigurati prijeko potrebnu pravilnu i razumnu upotrebu državnih potpora.</w:t>
      </w:r>
    </w:p>
    <w:p w14:paraId="2EE9E5C7" w14:textId="77777777" w:rsidR="008479E9" w:rsidRPr="00B357F4" w:rsidRDefault="008479E9" w:rsidP="008479E9">
      <w:pPr>
        <w:rPr>
          <w:lang w:eastAsia="hr-HR"/>
        </w:rPr>
      </w:pPr>
      <w:r w:rsidRPr="00B357F4">
        <w:rPr>
          <w:lang w:eastAsia="hr-HR"/>
        </w:rPr>
        <w:t>Najveća odgovornost ostaje na davateljima državnih potpora koji u svrhu ostvarenja ciljeva zadanih Smjernicama, a pazeći na ograničenja proračunskih sredstava, moraju uložiti napore radi pravilnog određenja intenziteta i usmjerenja pojedinih državnih potpora k postavljenim ciljevima. Provedba politike državnih potpora u Republici Hrvatskoj, usklađena s politikom državnih potpora Europske unije, trebala bi omogućiti ostvarenje krajnjeg cilja – promjene u strukturi državnih potpora povećanjem udjela horizontalnih državnih potpora uz istodobno smanjenje sektorskih državnih potpora.</w:t>
      </w:r>
    </w:p>
    <w:p w14:paraId="2DD8D2A3" w14:textId="77777777" w:rsidR="008479E9" w:rsidRPr="00B357F4" w:rsidRDefault="008479E9" w:rsidP="008479E9">
      <w:pPr>
        <w:rPr>
          <w:lang w:eastAsia="hr-HR"/>
        </w:rPr>
      </w:pPr>
      <w:r w:rsidRPr="00B357F4">
        <w:rPr>
          <w:lang w:eastAsia="hr-HR"/>
        </w:rPr>
        <w:t>Prilikom planiranja bilo koje mjere državnih potpora, davatelji državnih potpora trebaju se voditi sljedećim općim smjernicama:</w:t>
      </w:r>
    </w:p>
    <w:p w14:paraId="7215843D" w14:textId="598062E5" w:rsidR="008479E9" w:rsidRPr="00B357F4" w:rsidRDefault="008479E9" w:rsidP="00C300D1">
      <w:pPr>
        <w:pStyle w:val="Odlomakpopisa"/>
        <w:numPr>
          <w:ilvl w:val="0"/>
          <w:numId w:val="111"/>
        </w:numPr>
      </w:pPr>
      <w:r w:rsidRPr="00B357F4">
        <w:t>Dodjela državnih potpora, u pravilu, ne bi smjela predstavljati zamjenu privatnom financiranju, već nadopunu. Svaka državna potpora mora imati poticajni učinak, odnosno mora, u načelu, navesti korisnika na aktivnosti koje ne bi poduzeo bez primanja državne potpore.</w:t>
      </w:r>
    </w:p>
    <w:p w14:paraId="3E7F0DDF" w14:textId="2D5EBFC9" w:rsidR="008479E9" w:rsidRPr="00B357F4" w:rsidRDefault="008479E9" w:rsidP="00C300D1">
      <w:pPr>
        <w:pStyle w:val="Odlomakpopisa"/>
        <w:numPr>
          <w:ilvl w:val="0"/>
          <w:numId w:val="111"/>
        </w:numPr>
      </w:pPr>
      <w:r w:rsidRPr="00B357F4">
        <w:t>Državna potpora trebala bi predstavljati instrument uspješnog i učinkovitog raspolaganja javnim sredstvima.</w:t>
      </w:r>
    </w:p>
    <w:p w14:paraId="2B440BA4" w14:textId="21AF6691" w:rsidR="008479E9" w:rsidRPr="00B357F4" w:rsidRDefault="008479E9" w:rsidP="00C300D1">
      <w:pPr>
        <w:pStyle w:val="Odlomakpopisa"/>
        <w:numPr>
          <w:ilvl w:val="0"/>
          <w:numId w:val="111"/>
        </w:numPr>
      </w:pPr>
      <w:r w:rsidRPr="00B357F4">
        <w:t>Davatelji državnih potpora trebaju osobito oprezno postupati pri odlučivanju o dodjeli državnih potpora koje, po svojoj prirodi, imaju negativniji učinak na tržišno natjecanje. To su sektorske državne potpore, za koje iznos i učestalost dodjele u razdoblju 202</w:t>
      </w:r>
      <w:r w:rsidR="002E5F34">
        <w:t>1</w:t>
      </w:r>
      <w:r w:rsidRPr="00B357F4">
        <w:t>. – 202</w:t>
      </w:r>
      <w:r w:rsidR="002E5F34">
        <w:t>3</w:t>
      </w:r>
      <w:r w:rsidRPr="00B357F4">
        <w:t>. treba smanjiti na najmanju moguću mjeru.</w:t>
      </w:r>
    </w:p>
    <w:p w14:paraId="0AB6C417" w14:textId="011B9CA8" w:rsidR="00885EC1" w:rsidRPr="00B357F4" w:rsidRDefault="008479E9" w:rsidP="000652EB">
      <w:pPr>
        <w:pStyle w:val="Odlomakpopisa"/>
        <w:numPr>
          <w:ilvl w:val="0"/>
          <w:numId w:val="111"/>
        </w:numPr>
      </w:pPr>
      <w:r w:rsidRPr="00B357F4">
        <w:t xml:space="preserve">Davatelji državnih potpora trebali bi nastojati planirati dodjelu državnih potpora temeljem programa državnih potpora (a u što manjoj mjeri pojedinačnih državnih potpora), posebno onih izrađenih u skladu s Uredbom </w:t>
      </w:r>
      <w:r w:rsidR="000D70E5" w:rsidRPr="00B357F4">
        <w:t xml:space="preserve">651/2014 </w:t>
      </w:r>
      <w:r w:rsidR="00A11A80">
        <w:t xml:space="preserve">i </w:t>
      </w:r>
      <w:r w:rsidR="002706C2">
        <w:t>njezinim izmjenama</w:t>
      </w:r>
      <w:r w:rsidRPr="00B357F4">
        <w:t xml:space="preserve"> </w:t>
      </w:r>
      <w:r w:rsidR="00521A86">
        <w:t xml:space="preserve">i dopunama </w:t>
      </w:r>
      <w:r w:rsidR="00B24CC4">
        <w:t>(Uredba Komisije (EU) 2017/108</w:t>
      </w:r>
      <w:r w:rsidR="00864B58">
        <w:t>4, Uredba Kom</w:t>
      </w:r>
      <w:r w:rsidR="00B24CC4">
        <w:t>isije (EU) 2020/972</w:t>
      </w:r>
      <w:r w:rsidR="00864B58">
        <w:t xml:space="preserve">, </w:t>
      </w:r>
      <w:r w:rsidR="00B24CC4">
        <w:t xml:space="preserve">Uredba Komisije (EU) 2021/452 </w:t>
      </w:r>
      <w:r w:rsidR="00864B58">
        <w:t xml:space="preserve">i </w:t>
      </w:r>
      <w:r w:rsidR="00B24CC4">
        <w:t xml:space="preserve">Uredba Komisije (EU) 2021/1237 </w:t>
      </w:r>
      <w:proofErr w:type="spellStart"/>
      <w:r w:rsidR="00B24CC4">
        <w:t>оd</w:t>
      </w:r>
      <w:proofErr w:type="spellEnd"/>
      <w:r w:rsidR="00B24CC4">
        <w:t xml:space="preserve"> 23. srpnja 2021</w:t>
      </w:r>
      <w:r w:rsidR="00864B58">
        <w:t>)</w:t>
      </w:r>
      <w:r w:rsidR="00521A86">
        <w:t xml:space="preserve"> </w:t>
      </w:r>
      <w:r w:rsidRPr="00B357F4">
        <w:t>te Uredb</w:t>
      </w:r>
      <w:r w:rsidR="00521A86">
        <w:t>om</w:t>
      </w:r>
      <w:r w:rsidRPr="00B357F4">
        <w:t xml:space="preserve"> Komisije (EU) 2017/1084 od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(Tekst značajan za EGP) (SL L 156/1, 20.6.2017.), a koje Europska komisija ne odobrava prije njihove provedbe (tzv. državne potpore izuzete od obveze prijave Europskoj komisiji).</w:t>
      </w:r>
    </w:p>
    <w:p w14:paraId="1671503F" w14:textId="0D333089" w:rsidR="00692D37" w:rsidRDefault="00692D37" w:rsidP="00692D37">
      <w:pPr>
        <w:rPr>
          <w:bCs/>
          <w:lang w:eastAsia="hr-HR"/>
        </w:rPr>
      </w:pPr>
      <w:r>
        <w:t xml:space="preserve">Pravila iz Uredbe 651/2014, uključujući njezine izmjene i dopune, vrijede do kraja prosinca 2023. godine te je davatelj mogućih budućih potpora dužan voditi računa o potencijalnom vremenskom ograničenju s obzirom da se energetska obnova </w:t>
      </w:r>
      <w:r w:rsidR="0010573A">
        <w:t>ZJS</w:t>
      </w:r>
      <w:r>
        <w:t xml:space="preserve"> planira realizirati u razdoblju do 2030. godine.</w:t>
      </w:r>
    </w:p>
    <w:p w14:paraId="14204A18" w14:textId="77777777" w:rsidR="00692D37" w:rsidRDefault="00692D37" w:rsidP="00692D37">
      <w:pPr>
        <w:rPr>
          <w:bCs/>
          <w:lang w:eastAsia="hr-HR"/>
        </w:rPr>
      </w:pPr>
      <w:r>
        <w:rPr>
          <w:bCs/>
          <w:lang w:eastAsia="hr-HR"/>
        </w:rPr>
        <w:t>P</w:t>
      </w:r>
      <w:r w:rsidRPr="009E503E">
        <w:rPr>
          <w:bCs/>
          <w:lang w:eastAsia="hr-HR"/>
        </w:rPr>
        <w:t>ravila iz Uredbe 651/2014 te njezinih izmjena i dopuna</w:t>
      </w:r>
      <w:r>
        <w:rPr>
          <w:bCs/>
          <w:lang w:eastAsia="hr-HR"/>
        </w:rPr>
        <w:t xml:space="preserve"> </w:t>
      </w:r>
      <w:r w:rsidRPr="009E503E">
        <w:rPr>
          <w:bCs/>
          <w:lang w:eastAsia="hr-HR"/>
        </w:rPr>
        <w:t>sadržanih u Uredbama 2017/1084, 2020/972 i 2021/1237 primjenjuju</w:t>
      </w:r>
      <w:r>
        <w:rPr>
          <w:bCs/>
          <w:lang w:eastAsia="hr-HR"/>
        </w:rPr>
        <w:t xml:space="preserve"> se ako je </w:t>
      </w:r>
      <w:r w:rsidRPr="009E503E">
        <w:rPr>
          <w:bCs/>
          <w:lang w:eastAsia="hr-HR"/>
        </w:rPr>
        <w:t>planira</w:t>
      </w:r>
      <w:r>
        <w:rPr>
          <w:bCs/>
          <w:lang w:eastAsia="hr-HR"/>
        </w:rPr>
        <w:t xml:space="preserve">na </w:t>
      </w:r>
      <w:r w:rsidRPr="009E503E">
        <w:rPr>
          <w:bCs/>
          <w:lang w:eastAsia="hr-HR"/>
        </w:rPr>
        <w:t>dodjela državnih potpora za koje ne</w:t>
      </w:r>
      <w:r>
        <w:rPr>
          <w:bCs/>
          <w:lang w:eastAsia="hr-HR"/>
        </w:rPr>
        <w:t xml:space="preserve"> p</w:t>
      </w:r>
      <w:r w:rsidRPr="009E503E">
        <w:rPr>
          <w:bCs/>
          <w:lang w:eastAsia="hr-HR"/>
        </w:rPr>
        <w:t>ostoji obveza prijave Europskoj komisiji na prethodno</w:t>
      </w:r>
      <w:r>
        <w:rPr>
          <w:bCs/>
          <w:lang w:eastAsia="hr-HR"/>
        </w:rPr>
        <w:t xml:space="preserve"> </w:t>
      </w:r>
      <w:r w:rsidRPr="009E503E">
        <w:rPr>
          <w:bCs/>
          <w:lang w:eastAsia="hr-HR"/>
        </w:rPr>
        <w:t>odobrenje. U tom slučaju, davatelji potpora dužni su izraditi prijedlog programa ili</w:t>
      </w:r>
      <w:r>
        <w:rPr>
          <w:bCs/>
          <w:lang w:eastAsia="hr-HR"/>
        </w:rPr>
        <w:t xml:space="preserve"> </w:t>
      </w:r>
      <w:r w:rsidRPr="009E503E">
        <w:rPr>
          <w:bCs/>
          <w:lang w:eastAsia="hr-HR"/>
        </w:rPr>
        <w:t>pojedinačne državne potpore te ga, sukladno odredbama članka 9. ZDP-a, dostaviti</w:t>
      </w:r>
      <w:r>
        <w:rPr>
          <w:bCs/>
          <w:lang w:eastAsia="hr-HR"/>
        </w:rPr>
        <w:t xml:space="preserve"> </w:t>
      </w:r>
      <w:r w:rsidRPr="009E503E">
        <w:rPr>
          <w:bCs/>
          <w:lang w:eastAsia="hr-HR"/>
        </w:rPr>
        <w:t>Ministarstvu financija radi davanja mišljenja o usklađenosti sadržaja prijedloga programa ili</w:t>
      </w:r>
      <w:r>
        <w:rPr>
          <w:bCs/>
          <w:lang w:eastAsia="hr-HR"/>
        </w:rPr>
        <w:t xml:space="preserve"> </w:t>
      </w:r>
      <w:r w:rsidRPr="009E503E">
        <w:rPr>
          <w:bCs/>
          <w:lang w:eastAsia="hr-HR"/>
        </w:rPr>
        <w:t>pojedinačne državne potpore s pravilima o državnim potporama i smjernicama politike</w:t>
      </w:r>
      <w:r>
        <w:rPr>
          <w:bCs/>
          <w:lang w:eastAsia="hr-HR"/>
        </w:rPr>
        <w:t xml:space="preserve"> </w:t>
      </w:r>
      <w:r w:rsidRPr="009E503E">
        <w:rPr>
          <w:bCs/>
          <w:lang w:eastAsia="hr-HR"/>
        </w:rPr>
        <w:t xml:space="preserve">državnih potpora Republike Hrvatske. </w:t>
      </w:r>
    </w:p>
    <w:p w14:paraId="37ED4730" w14:textId="12D5653C" w:rsidR="00692D37" w:rsidRDefault="00692D37" w:rsidP="00692D37">
      <w:pPr>
        <w:rPr>
          <w:bCs/>
          <w:lang w:eastAsia="hr-HR"/>
        </w:rPr>
      </w:pPr>
      <w:r w:rsidRPr="009E503E">
        <w:rPr>
          <w:bCs/>
          <w:lang w:eastAsia="hr-HR"/>
        </w:rPr>
        <w:t>Prijedlog programa državne potpore ili pojedinačne</w:t>
      </w:r>
      <w:r>
        <w:rPr>
          <w:bCs/>
          <w:lang w:eastAsia="hr-HR"/>
        </w:rPr>
        <w:t xml:space="preserve"> </w:t>
      </w:r>
      <w:r w:rsidRPr="009E503E">
        <w:rPr>
          <w:bCs/>
          <w:lang w:eastAsia="hr-HR"/>
        </w:rPr>
        <w:t>državne potpore treba sadržavati sve opće uvjete iz Poglavlja I. i II. Uredbe br. 651/2014 te</w:t>
      </w:r>
      <w:r>
        <w:rPr>
          <w:bCs/>
          <w:lang w:eastAsia="hr-HR"/>
        </w:rPr>
        <w:t xml:space="preserve"> </w:t>
      </w:r>
      <w:r w:rsidRPr="009E503E">
        <w:rPr>
          <w:bCs/>
          <w:lang w:eastAsia="hr-HR"/>
        </w:rPr>
        <w:t xml:space="preserve">njezinih izmjena i dopuna, kao i sve posebne uvjete iz Poglavlja </w:t>
      </w:r>
      <w:r w:rsidRPr="009E503E">
        <w:rPr>
          <w:bCs/>
          <w:lang w:eastAsia="hr-HR"/>
        </w:rPr>
        <w:lastRenderedPageBreak/>
        <w:t>III. navedenih Uredbi, a koje</w:t>
      </w:r>
      <w:r>
        <w:rPr>
          <w:bCs/>
          <w:lang w:eastAsia="hr-HR"/>
        </w:rPr>
        <w:t xml:space="preserve"> </w:t>
      </w:r>
      <w:r w:rsidRPr="009E503E">
        <w:rPr>
          <w:bCs/>
          <w:lang w:eastAsia="hr-HR"/>
        </w:rPr>
        <w:t>se odnose na posebne kategorije potpora koje se planiraju dodjeljivati u okviru projekta</w:t>
      </w:r>
      <w:r>
        <w:rPr>
          <w:bCs/>
          <w:lang w:eastAsia="hr-HR"/>
        </w:rPr>
        <w:t xml:space="preserve"> </w:t>
      </w:r>
      <w:r w:rsidRPr="009E503E">
        <w:rPr>
          <w:bCs/>
          <w:lang w:eastAsia="hr-HR"/>
        </w:rPr>
        <w:t xml:space="preserve">financiranja energetske obnove </w:t>
      </w:r>
      <w:r w:rsidR="0010573A">
        <w:rPr>
          <w:bCs/>
          <w:lang w:eastAsia="hr-HR"/>
        </w:rPr>
        <w:t>ZJS</w:t>
      </w:r>
      <w:r w:rsidRPr="009E503E">
        <w:rPr>
          <w:bCs/>
          <w:lang w:eastAsia="hr-HR"/>
        </w:rPr>
        <w:t>.</w:t>
      </w:r>
    </w:p>
    <w:p w14:paraId="24D0C439" w14:textId="088F8D57" w:rsidR="00692D37" w:rsidRPr="00DE59E9" w:rsidRDefault="00692D37" w:rsidP="00692D37">
      <w:pPr>
        <w:rPr>
          <w:bCs/>
          <w:lang w:eastAsia="hr-HR"/>
        </w:rPr>
      </w:pPr>
      <w:r w:rsidRPr="00DE59E9">
        <w:rPr>
          <w:bCs/>
          <w:lang w:eastAsia="hr-HR"/>
        </w:rPr>
        <w:t xml:space="preserve">Osim primjene pravila iz Uredbe br. 651/2014, uključujući njezine izmjene i dopune, </w:t>
      </w:r>
      <w:r>
        <w:rPr>
          <w:bCs/>
          <w:lang w:eastAsia="hr-HR"/>
        </w:rPr>
        <w:t>moguća je</w:t>
      </w:r>
      <w:r w:rsidRPr="00DE59E9">
        <w:rPr>
          <w:bCs/>
          <w:lang w:eastAsia="hr-HR"/>
        </w:rPr>
        <w:t xml:space="preserve"> i primjena pravila iz Komunikacija Komisije - Smjernice o državnim potporama za</w:t>
      </w:r>
      <w:r>
        <w:rPr>
          <w:bCs/>
          <w:lang w:eastAsia="hr-HR"/>
        </w:rPr>
        <w:t xml:space="preserve"> </w:t>
      </w:r>
      <w:r w:rsidR="00D061F1">
        <w:rPr>
          <w:bCs/>
          <w:lang w:eastAsia="hr-HR"/>
        </w:rPr>
        <w:t>klimu, zaštitu okoliša i energiju</w:t>
      </w:r>
      <w:r w:rsidRPr="00DE59E9">
        <w:rPr>
          <w:bCs/>
          <w:lang w:eastAsia="hr-HR"/>
        </w:rPr>
        <w:t xml:space="preserve"> (Službeni list EU, C </w:t>
      </w:r>
      <w:r w:rsidR="00D061F1">
        <w:rPr>
          <w:bCs/>
          <w:lang w:eastAsia="hr-HR"/>
        </w:rPr>
        <w:t>8</w:t>
      </w:r>
      <w:r w:rsidR="00D061F1" w:rsidRPr="00DE59E9">
        <w:rPr>
          <w:bCs/>
          <w:lang w:eastAsia="hr-HR"/>
        </w:rPr>
        <w:t>0</w:t>
      </w:r>
      <w:r w:rsidRPr="00DE59E9">
        <w:rPr>
          <w:bCs/>
          <w:lang w:eastAsia="hr-HR"/>
        </w:rPr>
        <w:t xml:space="preserve">, </w:t>
      </w:r>
      <w:r w:rsidR="00D061F1">
        <w:rPr>
          <w:bCs/>
          <w:lang w:eastAsia="hr-HR"/>
        </w:rPr>
        <w:t>8.2.2022.</w:t>
      </w:r>
      <w:r w:rsidRPr="00DE59E9">
        <w:rPr>
          <w:bCs/>
          <w:lang w:eastAsia="hr-HR"/>
        </w:rPr>
        <w:t>, dalje:</w:t>
      </w:r>
      <w:r>
        <w:rPr>
          <w:bCs/>
          <w:lang w:eastAsia="hr-HR"/>
        </w:rPr>
        <w:t xml:space="preserve"> </w:t>
      </w:r>
      <w:r w:rsidRPr="00DE59E9">
        <w:rPr>
          <w:bCs/>
          <w:lang w:eastAsia="hr-HR"/>
        </w:rPr>
        <w:t>Smjernice), i to u slučajevima u kojima bi bili premašeni najviši pragovi za dodjelu potpora u</w:t>
      </w:r>
      <w:r>
        <w:rPr>
          <w:bCs/>
          <w:lang w:eastAsia="hr-HR"/>
        </w:rPr>
        <w:t xml:space="preserve"> </w:t>
      </w:r>
      <w:r w:rsidRPr="00DE59E9">
        <w:rPr>
          <w:bCs/>
          <w:lang w:eastAsia="hr-HR"/>
        </w:rPr>
        <w:t>području zaštite okoliša propisani Uredbom br. 651/2014 te njezinim izmjenama i dopunama.</w:t>
      </w:r>
    </w:p>
    <w:p w14:paraId="5DAE85F8" w14:textId="2B42B0CE" w:rsidR="00692D37" w:rsidRDefault="00692D37" w:rsidP="00692D37">
      <w:pPr>
        <w:rPr>
          <w:bCs/>
          <w:lang w:eastAsia="hr-HR"/>
        </w:rPr>
      </w:pPr>
      <w:r w:rsidRPr="00DE59E9">
        <w:rPr>
          <w:bCs/>
          <w:lang w:eastAsia="hr-HR"/>
        </w:rPr>
        <w:t>Smjernice za državne potpore za klimu, zaštitu okoliša i</w:t>
      </w:r>
      <w:r>
        <w:rPr>
          <w:bCs/>
          <w:lang w:eastAsia="hr-HR"/>
        </w:rPr>
        <w:t xml:space="preserve"> </w:t>
      </w:r>
      <w:r w:rsidRPr="00DE59E9">
        <w:rPr>
          <w:bCs/>
          <w:lang w:eastAsia="hr-HR"/>
        </w:rPr>
        <w:t>energiju 2022. godine predviđaju, kao novu kategoriju potpora, potpore za poboljšanje</w:t>
      </w:r>
      <w:r>
        <w:rPr>
          <w:bCs/>
          <w:lang w:eastAsia="hr-HR"/>
        </w:rPr>
        <w:t xml:space="preserve"> </w:t>
      </w:r>
      <w:r w:rsidRPr="00DE59E9">
        <w:rPr>
          <w:bCs/>
          <w:lang w:eastAsia="hr-HR"/>
        </w:rPr>
        <w:t>energetskih i okolišnih svojstava zgrada te propisuju uvjete pod kojim se takve potpore</w:t>
      </w:r>
      <w:r>
        <w:rPr>
          <w:bCs/>
          <w:lang w:eastAsia="hr-HR"/>
        </w:rPr>
        <w:t xml:space="preserve"> </w:t>
      </w:r>
      <w:r w:rsidRPr="00DE59E9">
        <w:rPr>
          <w:bCs/>
          <w:lang w:eastAsia="hr-HR"/>
        </w:rPr>
        <w:t>smatraju spojivima s unutarnjim tržištem</w:t>
      </w:r>
      <w:r>
        <w:rPr>
          <w:bCs/>
          <w:lang w:eastAsia="hr-HR"/>
        </w:rPr>
        <w:t xml:space="preserve">. </w:t>
      </w:r>
      <w:r w:rsidRPr="00DE59E9">
        <w:rPr>
          <w:bCs/>
          <w:lang w:eastAsia="hr-HR"/>
        </w:rPr>
        <w:t>U slučaju</w:t>
      </w:r>
      <w:r>
        <w:rPr>
          <w:bCs/>
          <w:lang w:eastAsia="hr-HR"/>
        </w:rPr>
        <w:t xml:space="preserve"> primjene navedenih smjernica</w:t>
      </w:r>
      <w:r w:rsidRPr="00DE59E9">
        <w:rPr>
          <w:bCs/>
          <w:lang w:eastAsia="hr-HR"/>
        </w:rPr>
        <w:t xml:space="preserve"> davatelj potpora će biti</w:t>
      </w:r>
      <w:r>
        <w:rPr>
          <w:bCs/>
          <w:lang w:eastAsia="hr-HR"/>
        </w:rPr>
        <w:t xml:space="preserve"> </w:t>
      </w:r>
      <w:r w:rsidRPr="00DE59E9">
        <w:rPr>
          <w:bCs/>
          <w:lang w:eastAsia="hr-HR"/>
        </w:rPr>
        <w:t>obvezan</w:t>
      </w:r>
      <w:r>
        <w:rPr>
          <w:bCs/>
          <w:lang w:eastAsia="hr-HR"/>
        </w:rPr>
        <w:t xml:space="preserve"> dostaviti</w:t>
      </w:r>
      <w:r w:rsidRPr="00DE59E9">
        <w:rPr>
          <w:bCs/>
          <w:lang w:eastAsia="hr-HR"/>
        </w:rPr>
        <w:t xml:space="preserve"> prijedlog programa državne potpore ili pojedinačne državne potpore, sukladno</w:t>
      </w:r>
      <w:r>
        <w:rPr>
          <w:bCs/>
          <w:lang w:eastAsia="hr-HR"/>
        </w:rPr>
        <w:t xml:space="preserve"> </w:t>
      </w:r>
      <w:r w:rsidRPr="00DE59E9">
        <w:rPr>
          <w:bCs/>
          <w:lang w:eastAsia="hr-HR"/>
        </w:rPr>
        <w:t>odredbama članka 8. ZDP-a, Ministarstvu financija radi davanja mišljenja o njegovoj</w:t>
      </w:r>
      <w:r>
        <w:rPr>
          <w:bCs/>
          <w:lang w:eastAsia="hr-HR"/>
        </w:rPr>
        <w:t xml:space="preserve"> </w:t>
      </w:r>
      <w:r w:rsidRPr="00DE59E9">
        <w:rPr>
          <w:bCs/>
          <w:lang w:eastAsia="hr-HR"/>
        </w:rPr>
        <w:t>usklađenosti s pravilima o državnim potporama i smjernicama politike državnih potpora</w:t>
      </w:r>
      <w:r>
        <w:rPr>
          <w:bCs/>
          <w:lang w:eastAsia="hr-HR"/>
        </w:rPr>
        <w:t xml:space="preserve"> </w:t>
      </w:r>
      <w:r w:rsidRPr="00DE59E9">
        <w:rPr>
          <w:bCs/>
          <w:lang w:eastAsia="hr-HR"/>
        </w:rPr>
        <w:t xml:space="preserve">Republike Hrvatske. </w:t>
      </w:r>
    </w:p>
    <w:p w14:paraId="0BFF0FBD" w14:textId="714CCC14" w:rsidR="00692D37" w:rsidRPr="005C5A60" w:rsidRDefault="00692D37" w:rsidP="00692D37">
      <w:pPr>
        <w:rPr>
          <w:bCs/>
          <w:lang w:eastAsia="hr-HR"/>
        </w:rPr>
      </w:pPr>
      <w:r>
        <w:rPr>
          <w:bCs/>
          <w:lang w:eastAsia="hr-HR"/>
        </w:rPr>
        <w:t xml:space="preserve">S obzirom na značajna financijska sredstva namijenjena za energetsku obnovu </w:t>
      </w:r>
      <w:r w:rsidR="00C45E57">
        <w:rPr>
          <w:bCs/>
          <w:lang w:eastAsia="hr-HR"/>
        </w:rPr>
        <w:t>ZJS</w:t>
      </w:r>
      <w:r>
        <w:rPr>
          <w:bCs/>
          <w:lang w:eastAsia="hr-HR"/>
        </w:rPr>
        <w:t xml:space="preserve">, a koja su alocirana u </w:t>
      </w:r>
      <w:r w:rsidR="00C45E57">
        <w:rPr>
          <w:bCs/>
          <w:lang w:eastAsia="hr-HR"/>
        </w:rPr>
        <w:t>NPOO-u</w:t>
      </w:r>
      <w:r>
        <w:rPr>
          <w:bCs/>
          <w:lang w:eastAsia="hr-HR"/>
        </w:rPr>
        <w:t xml:space="preserve">, davatelj potpora može koristiti i </w:t>
      </w:r>
      <w:r w:rsidRPr="005C5A60">
        <w:rPr>
          <w:bCs/>
          <w:lang w:eastAsia="hr-HR"/>
        </w:rPr>
        <w:t>predloške koje je objavila Europska komisija, a koji služe kao</w:t>
      </w:r>
      <w:r w:rsidR="00C45E57">
        <w:rPr>
          <w:bCs/>
          <w:lang w:eastAsia="hr-HR"/>
        </w:rPr>
        <w:t xml:space="preserve"> </w:t>
      </w:r>
      <w:r w:rsidRPr="005C5A60">
        <w:rPr>
          <w:bCs/>
          <w:lang w:eastAsia="hr-HR"/>
        </w:rPr>
        <w:t>smjernice za državne potpore odnosno predstavljaju tehničke dokumente čiji je cilj pružiti</w:t>
      </w:r>
      <w:r>
        <w:rPr>
          <w:bCs/>
          <w:lang w:eastAsia="hr-HR"/>
        </w:rPr>
        <w:t xml:space="preserve"> </w:t>
      </w:r>
      <w:r w:rsidRPr="005C5A60">
        <w:rPr>
          <w:bCs/>
          <w:lang w:eastAsia="hr-HR"/>
        </w:rPr>
        <w:t>pomoć državama članicama u dizajniranju njihovih nacionalnih planova oporavka i otpornosti</w:t>
      </w:r>
    </w:p>
    <w:p w14:paraId="530B7C48" w14:textId="77777777" w:rsidR="00692D37" w:rsidRDefault="00692D37" w:rsidP="00692D37">
      <w:pPr>
        <w:tabs>
          <w:tab w:val="left" w:pos="6190"/>
        </w:tabs>
        <w:rPr>
          <w:bCs/>
          <w:lang w:eastAsia="hr-HR"/>
        </w:rPr>
      </w:pPr>
      <w:r w:rsidRPr="005C5A60">
        <w:rPr>
          <w:bCs/>
          <w:lang w:eastAsia="hr-HR"/>
        </w:rPr>
        <w:t>u skladu s pravilima Europske unije o državnim potporama.</w:t>
      </w:r>
    </w:p>
    <w:p w14:paraId="10E85C6D" w14:textId="089E82DA" w:rsidR="00692D37" w:rsidRPr="00B357F4" w:rsidRDefault="00692D37" w:rsidP="00692D37">
      <w:r>
        <w:rPr>
          <w:bCs/>
          <w:lang w:eastAsia="hr-HR"/>
        </w:rPr>
        <w:t xml:space="preserve">Ovaj </w:t>
      </w:r>
      <w:r w:rsidRPr="00617792">
        <w:rPr>
          <w:bCs/>
          <w:lang w:eastAsia="hr-HR"/>
        </w:rPr>
        <w:t>Program predstavlja temelj</w:t>
      </w:r>
      <w:r>
        <w:rPr>
          <w:bCs/>
          <w:lang w:eastAsia="hr-HR"/>
        </w:rPr>
        <w:t xml:space="preserve"> </w:t>
      </w:r>
      <w:r w:rsidRPr="00617792">
        <w:rPr>
          <w:bCs/>
          <w:lang w:eastAsia="hr-HR"/>
        </w:rPr>
        <w:t>za donošenje mogućih budućih programa dodjele državnih potpora s ciljem financiranja</w:t>
      </w:r>
      <w:r>
        <w:rPr>
          <w:bCs/>
          <w:lang w:eastAsia="hr-HR"/>
        </w:rPr>
        <w:t xml:space="preserve"> </w:t>
      </w:r>
      <w:r w:rsidRPr="00617792">
        <w:rPr>
          <w:bCs/>
          <w:lang w:eastAsia="hr-HR"/>
        </w:rPr>
        <w:t xml:space="preserve">obnove </w:t>
      </w:r>
      <w:r w:rsidR="00C45E57">
        <w:rPr>
          <w:bCs/>
          <w:lang w:eastAsia="hr-HR"/>
        </w:rPr>
        <w:t>ZJS</w:t>
      </w:r>
      <w:r w:rsidRPr="00617792">
        <w:rPr>
          <w:bCs/>
          <w:lang w:eastAsia="hr-HR"/>
        </w:rPr>
        <w:t>, i to isključivo zgrada u kojima se obavljaju</w:t>
      </w:r>
      <w:r>
        <w:rPr>
          <w:bCs/>
          <w:lang w:eastAsia="hr-HR"/>
        </w:rPr>
        <w:t xml:space="preserve"> </w:t>
      </w:r>
      <w:r w:rsidRPr="00617792">
        <w:rPr>
          <w:bCs/>
          <w:lang w:eastAsia="hr-HR"/>
        </w:rPr>
        <w:t>gospodarske djelatnosti. Takvi programi trebali bi sadržavati konkretne uvjete za dodjelu</w:t>
      </w:r>
      <w:r>
        <w:rPr>
          <w:bCs/>
          <w:lang w:eastAsia="hr-HR"/>
        </w:rPr>
        <w:t xml:space="preserve"> </w:t>
      </w:r>
      <w:r w:rsidRPr="00617792">
        <w:rPr>
          <w:bCs/>
          <w:lang w:eastAsia="hr-HR"/>
        </w:rPr>
        <w:t>potpora, bilo temeljem pravila iz Uredbe br. 651/2014 te njezinih izmjena i dopuna, bilo</w:t>
      </w:r>
      <w:r>
        <w:rPr>
          <w:bCs/>
          <w:lang w:eastAsia="hr-HR"/>
        </w:rPr>
        <w:t xml:space="preserve"> temeljem pravila iz važećih Smjernica koje davatelj potpore odluči koristiti</w:t>
      </w:r>
      <w:r w:rsidR="00C45E57">
        <w:rPr>
          <w:bCs/>
          <w:lang w:eastAsia="hr-HR"/>
        </w:rPr>
        <w:t>.</w:t>
      </w:r>
    </w:p>
    <w:p w14:paraId="208D4EF8" w14:textId="77777777" w:rsidR="00885EC1" w:rsidRPr="00B357F4" w:rsidRDefault="7B18FD22" w:rsidP="00885EC1">
      <w:pPr>
        <w:pStyle w:val="Naslov20"/>
      </w:pPr>
      <w:bookmarkStart w:id="177" w:name="_Toc98932360"/>
      <w:r w:rsidRPr="00B357F4">
        <w:t>Konkretne preporuke za primjenu financijskih instrumenata primjenjivih u Republici Hrvatskoj</w:t>
      </w:r>
      <w:bookmarkEnd w:id="175"/>
      <w:bookmarkEnd w:id="176"/>
      <w:bookmarkEnd w:id="177"/>
    </w:p>
    <w:p w14:paraId="2A77C5E3" w14:textId="16456220" w:rsidR="007A6D1F" w:rsidRPr="00B357F4" w:rsidRDefault="007A6D1F" w:rsidP="007A6D1F">
      <w:r w:rsidRPr="00B357F4">
        <w:t xml:space="preserve">U RH trenutno postoji više financijskih instrumenata iz ESI fondova koje provode Hrvatska banka za obnovu i razvitak (HBOR), Hrvatska agencija za malo gospodarstvo, inovacije i investicije (HAMAG–BICRO) i Europski investicijski fond (EIF), a koji su djelomično ili u cijelosti financirani iz ESIF sredstava dodijeljenih Hrvatskoj za razdoblje 2014. – 2020. </w:t>
      </w:r>
    </w:p>
    <w:p w14:paraId="4FEF6C75" w14:textId="77777777" w:rsidR="007A6D1F" w:rsidRPr="00B357F4" w:rsidRDefault="007A6D1F" w:rsidP="007A6D1F">
      <w:r w:rsidRPr="00B357F4">
        <w:t xml:space="preserve">Od financijskih instrumenata tri su namijenjena poticanju energetske učinkovitosti u okviru Prioritetne osi 4 „Promicanje energetske učinkovitosti i obnovljivih izvora energije“ OPKK, no samo su dva u provedbi: ESIF Krediti za energetsku učinkovitost za javne zgrade te ESIF Krediti za javnu rasvjetu. Najavljeni financijski instrument ESIF Krediti za energetsku učinkovitost za poduzetnike iz iste prioritetne osi nije došao do faze provedbe uslijed izbijanja epidemije </w:t>
      </w:r>
      <w:proofErr w:type="spellStart"/>
      <w:r w:rsidRPr="00B357F4">
        <w:t>koronavirusa</w:t>
      </w:r>
      <w:proofErr w:type="spellEnd"/>
      <w:r w:rsidRPr="00B357F4">
        <w:t xml:space="preserve">. Navedeni financijski instrumenti ciljano su oformljeni za poticanje energetske učinkovitosti u pojedinom sektoru odnosno za pojedini tip infrastrukture. </w:t>
      </w:r>
    </w:p>
    <w:p w14:paraId="10BDCF46" w14:textId="2CB25C9F" w:rsidR="007A6D1F" w:rsidRPr="00B357F4" w:rsidRDefault="00A86CDA" w:rsidP="007A6D1F">
      <w:r>
        <w:t>Model provedbe u prvom trogodišnjem razdoblju ovog Programa predviđa nastavak dosadašnje prakse, odnosno korištenja bespovratnih sredstava iz EU izvora te provedbu javnih poziva za sufinanciranje obnove u iznosima od 60 do 80%</w:t>
      </w:r>
      <w:r w:rsidR="002A5EE2" w:rsidRPr="002A5EE2">
        <w:t xml:space="preserve"> prihvatljivih troškova</w:t>
      </w:r>
      <w:r w:rsidR="003448C8">
        <w:t xml:space="preserve">, odnosno 100% za </w:t>
      </w:r>
      <w:r w:rsidR="007C61C6">
        <w:t>sveobuhvatnu obnovu</w:t>
      </w:r>
      <w:r w:rsidR="003448C8">
        <w:t xml:space="preserve"> zgrada oštećenih u potresu</w:t>
      </w:r>
      <w:r>
        <w:t xml:space="preserve">. </w:t>
      </w:r>
      <w:r w:rsidR="007A6D1F" w:rsidRPr="00B357F4">
        <w:t>Kako bi se</w:t>
      </w:r>
      <w:r w:rsidR="0045349D">
        <w:t xml:space="preserve"> spriječio pad interesa za energetsku obnovu </w:t>
      </w:r>
      <w:r w:rsidR="00907CA1" w:rsidRPr="00B357F4">
        <w:t>nakon iscrpljivanja dostupnih bespovratnih sredstava</w:t>
      </w:r>
      <w:r w:rsidR="00907CA1">
        <w:t xml:space="preserve"> </w:t>
      </w:r>
      <w:r w:rsidR="0045349D">
        <w:t xml:space="preserve">te </w:t>
      </w:r>
      <w:r w:rsidR="007A6D1F" w:rsidRPr="00B357F4">
        <w:t xml:space="preserve">potaknula kontinuirana energetska obnova </w:t>
      </w:r>
      <w:r w:rsidR="003C5B2E" w:rsidRPr="00B357F4">
        <w:t xml:space="preserve">javnih </w:t>
      </w:r>
      <w:r w:rsidR="007A6D1F" w:rsidRPr="00B357F4">
        <w:t>zgrada</w:t>
      </w:r>
      <w:r w:rsidR="004E3821" w:rsidRPr="00B357F4">
        <w:t>,</w:t>
      </w:r>
      <w:r w:rsidR="007A6D1F" w:rsidRPr="00B357F4">
        <w:t xml:space="preserve"> </w:t>
      </w:r>
      <w:r w:rsidR="00A91094">
        <w:t xml:space="preserve">ministarstvo nadležno za </w:t>
      </w:r>
      <w:r w:rsidR="003C0DC2">
        <w:t xml:space="preserve">graditeljstvo zajedno s ministarstvom nadležnim za EU fondove te </w:t>
      </w:r>
      <w:r w:rsidR="00D00083">
        <w:t xml:space="preserve">HBOR-om </w:t>
      </w:r>
      <w:r w:rsidR="00ED4003">
        <w:t>se zadužuje za razradu</w:t>
      </w:r>
      <w:r w:rsidR="00486A9A">
        <w:t xml:space="preserve"> </w:t>
      </w:r>
      <w:r w:rsidR="007A6D1F" w:rsidRPr="00B357F4">
        <w:t>financijsk</w:t>
      </w:r>
      <w:r w:rsidR="00E11730">
        <w:t>ih</w:t>
      </w:r>
      <w:r w:rsidR="007A6D1F" w:rsidRPr="00B357F4">
        <w:t xml:space="preserve"> instrumen</w:t>
      </w:r>
      <w:r w:rsidR="00E11730">
        <w:t>a</w:t>
      </w:r>
      <w:r w:rsidR="007A6D1F" w:rsidRPr="00B357F4">
        <w:t>t</w:t>
      </w:r>
      <w:r w:rsidR="00ED4003">
        <w:t>a</w:t>
      </w:r>
      <w:r w:rsidR="007A6D1F" w:rsidRPr="00B357F4">
        <w:t xml:space="preserve"> </w:t>
      </w:r>
      <w:r w:rsidR="007A6D1F" w:rsidRPr="006734C7">
        <w:t>ciljan</w:t>
      </w:r>
      <w:r w:rsidR="00E11730">
        <w:t>ih</w:t>
      </w:r>
      <w:r w:rsidR="007A6D1F" w:rsidRPr="00971F9E">
        <w:t xml:space="preserve"> za </w:t>
      </w:r>
      <w:r w:rsidR="00712E07" w:rsidRPr="00B357F4">
        <w:t>poticanje</w:t>
      </w:r>
      <w:r w:rsidR="007A6D1F" w:rsidRPr="00B357F4">
        <w:t xml:space="preserve"> energetsk</w:t>
      </w:r>
      <w:r w:rsidR="00712E07" w:rsidRPr="00B357F4">
        <w:t>e</w:t>
      </w:r>
      <w:r w:rsidR="007A6D1F" w:rsidRPr="00B357F4">
        <w:t xml:space="preserve"> obnov</w:t>
      </w:r>
      <w:r w:rsidR="00712E07" w:rsidRPr="00B357F4">
        <w:t>e</w:t>
      </w:r>
      <w:r w:rsidR="007A6D1F" w:rsidRPr="00B357F4">
        <w:t xml:space="preserve"> zgrada</w:t>
      </w:r>
      <w:r w:rsidR="009574A3" w:rsidRPr="00B357F4">
        <w:t>.</w:t>
      </w:r>
      <w:r w:rsidR="00631D5D">
        <w:t xml:space="preserve"> </w:t>
      </w:r>
      <w:r w:rsidR="00FB11E5">
        <w:t>Na uspostavi financijskog instrumenta potrebno je intenzivno raditi tijekom prvog trogodišnjeg razdoblja ovog Programa kako</w:t>
      </w:r>
      <w:r w:rsidR="00E46BD9">
        <w:t xml:space="preserve"> bi financijski instrument bio dostupan za korištenje </w:t>
      </w:r>
      <w:r w:rsidR="001D0903">
        <w:t>nakon 2024. godine, odnosno nakon istek</w:t>
      </w:r>
      <w:r w:rsidR="00DD76FA">
        <w:t xml:space="preserve">a mogućnosti financiranja bespovratnim sredstvima alociranima kroz NPOO. </w:t>
      </w:r>
      <w:r w:rsidR="001D0903">
        <w:t xml:space="preserve"> </w:t>
      </w:r>
      <w:r w:rsidR="00AE0A62" w:rsidRPr="00B357F4">
        <w:t>Finan</w:t>
      </w:r>
      <w:r w:rsidR="0088726B" w:rsidRPr="00B357F4">
        <w:t xml:space="preserve">cijski instrumenti trebali bi biti </w:t>
      </w:r>
      <w:r w:rsidR="00E27B68" w:rsidRPr="00B357F4">
        <w:t>neutralni u pogledu prihvatljivih prij</w:t>
      </w:r>
      <w:r w:rsidR="00B9302E" w:rsidRPr="00B357F4">
        <w:t>a</w:t>
      </w:r>
      <w:r w:rsidR="00DA4E48" w:rsidRPr="00B357F4">
        <w:t>vitelja</w:t>
      </w:r>
      <w:r w:rsidR="00B9302E" w:rsidRPr="00B357F4">
        <w:t xml:space="preserve">/korisnika kako bi omogućili </w:t>
      </w:r>
      <w:r w:rsidR="00262912" w:rsidRPr="00B357F4">
        <w:t>smanji</w:t>
      </w:r>
      <w:r w:rsidR="00A006DB" w:rsidRPr="00B357F4">
        <w:t xml:space="preserve">vanje jaza između troškova financiranja </w:t>
      </w:r>
      <w:r w:rsidR="00F31CF9" w:rsidRPr="00B357F4">
        <w:t>p</w:t>
      </w:r>
      <w:r w:rsidR="00CE4499" w:rsidRPr="00B357F4">
        <w:t xml:space="preserve">utem tradicionalnih modela u odnosu na </w:t>
      </w:r>
      <w:r w:rsidR="000A2C31" w:rsidRPr="00B357F4">
        <w:t>ESCO</w:t>
      </w:r>
      <w:r w:rsidR="00BE182D" w:rsidRPr="00B357F4">
        <w:t>/JPP</w:t>
      </w:r>
      <w:r w:rsidR="000A2C31" w:rsidRPr="00B357F4">
        <w:t xml:space="preserve"> modele </w:t>
      </w:r>
      <w:r w:rsidR="00A86244" w:rsidRPr="00B357F4">
        <w:t>realizacije energetske obnove</w:t>
      </w:r>
      <w:r w:rsidR="007A6D1F" w:rsidRPr="00B357F4">
        <w:t>. Ovakv</w:t>
      </w:r>
      <w:r w:rsidR="00CE7C0A" w:rsidRPr="00B357F4">
        <w:t>i</w:t>
      </w:r>
      <w:r w:rsidR="007A6D1F" w:rsidRPr="00B357F4">
        <w:t xml:space="preserve"> financijski instrument</w:t>
      </w:r>
      <w:r w:rsidR="00CE7C0A" w:rsidRPr="00B357F4">
        <w:t>i</w:t>
      </w:r>
      <w:r w:rsidR="007A6D1F" w:rsidRPr="00B357F4">
        <w:t xml:space="preserve"> bi treba</w:t>
      </w:r>
      <w:r w:rsidR="00CE7C0A" w:rsidRPr="00B357F4">
        <w:t>li</w:t>
      </w:r>
      <w:r w:rsidR="007A6D1F" w:rsidRPr="00B357F4">
        <w:t xml:space="preserve"> biti dostupn</w:t>
      </w:r>
      <w:r w:rsidR="00EB3AD7" w:rsidRPr="00B357F4">
        <w:t>i</w:t>
      </w:r>
      <w:r w:rsidR="007A6D1F" w:rsidRPr="00B357F4">
        <w:t xml:space="preserve"> javnim vlasnicima zgrada ali i ESCO tvrtkama ili privatnim partnerima u slučaju provedbe energetske obnove putem nekog od oblika privatnog financiranja (poput ugovora o energetskom učinku ili putem modela javno-privatnog partnerstva). Također, ovi financijski instrumenti trebali bi potaknuti integralnu energetsku obnovu i sveobuhvatnu obnovu, odnosno svi troškovi sveobuhvatne obnove bi trebali biti prihvatljivi. </w:t>
      </w:r>
    </w:p>
    <w:p w14:paraId="55DB84B6" w14:textId="34ADA385" w:rsidR="0099362A" w:rsidRPr="00B357F4" w:rsidRDefault="0099362A" w:rsidP="007A6D1F">
      <w:r>
        <w:lastRenderedPageBreak/>
        <w:t>F</w:t>
      </w:r>
      <w:r w:rsidRPr="00B357F4">
        <w:t xml:space="preserve">inancijski instrumenti poput garancijskih fondova ili poticanja </w:t>
      </w:r>
      <w:proofErr w:type="spellStart"/>
      <w:r w:rsidRPr="00B357F4">
        <w:t>forfaiting</w:t>
      </w:r>
      <w:proofErr w:type="spellEnd"/>
      <w:r w:rsidRPr="00B357F4">
        <w:t xml:space="preserve"> mehanizma dodatno bi smanjili rizike u projektima i cijenu kapitala</w:t>
      </w:r>
      <w:r>
        <w:t xml:space="preserve">, osobito nakon prvog trogodišnjeg razdoblja ovog Programa. </w:t>
      </w:r>
      <w:proofErr w:type="spellStart"/>
      <w:r w:rsidRPr="00203A80">
        <w:t>Forfaiting</w:t>
      </w:r>
      <w:proofErr w:type="spellEnd"/>
      <w:r w:rsidRPr="00203A80">
        <w:t xml:space="preserve"> mehanizmi omogućuju prodaju nedospjelih potraživanja ESCO tvrtki i Društva posebne namjene na način da se putem </w:t>
      </w:r>
      <w:proofErr w:type="spellStart"/>
      <w:r w:rsidRPr="00203A80">
        <w:t>forfaiting</w:t>
      </w:r>
      <w:proofErr w:type="spellEnd"/>
      <w:r w:rsidRPr="00203A80">
        <w:t xml:space="preserve"> fondova otkupljuju naknade za uslugu energetske učinkovitosti koje će tek dospjeti. Prodajom budućih nedospjelih nakn</w:t>
      </w:r>
      <w:r w:rsidRPr="00971F9E">
        <w:t>ada ESCO tvrtke i Društva posebne namjene otplaćuju dugoročne kredite te „čiste“ svoje bilance</w:t>
      </w:r>
      <w:r>
        <w:t xml:space="preserve"> što im omogućuje ulazak u daljnje projekte energetske obnove</w:t>
      </w:r>
      <w:r w:rsidRPr="00971F9E">
        <w:t>.</w:t>
      </w:r>
      <w:r>
        <w:t xml:space="preserve"> Navedeni mehanizmi refinanciranja postojećih ugovora o energetskom učinku su od posebne važnosti za tržišta na kojima postoji manjak ESCO tvrtki u odnosu na potražnju za ovakvim modelima realizacije jer se potencijal pojedine ESCO tvrtke za ulaskom u projekte energetske obnove relativno brzo iskoristi. </w:t>
      </w:r>
      <w:r w:rsidRPr="00971F9E">
        <w:t xml:space="preserve">Ovakvi mehanizmi </w:t>
      </w:r>
      <w:r>
        <w:t>su već u primjeni diljem Europe</w:t>
      </w:r>
      <w:r>
        <w:rPr>
          <w:rStyle w:val="Referencafusnote"/>
        </w:rPr>
        <w:footnoteReference w:id="26"/>
      </w:r>
      <w:r>
        <w:t xml:space="preserve"> te </w:t>
      </w:r>
      <w:r w:rsidRPr="00971F9E">
        <w:t xml:space="preserve">omogućavaju ESCO tvrtkama i Društvima posebne namjene da rasterete svoje bilance dugoročnih obveza te da budu financijski sposobni dobiti nove </w:t>
      </w:r>
      <w:r w:rsidRPr="00B357F4">
        <w:t>dugoročne kredite i ući u nove projekte energetske učinkovitosti</w:t>
      </w:r>
      <w:r>
        <w:t xml:space="preserve"> što povoljno djeluje na razvoj ESCO tržišta</w:t>
      </w:r>
      <w:r w:rsidRPr="00B357F4">
        <w:t>.</w:t>
      </w:r>
    </w:p>
    <w:p w14:paraId="1D76975C" w14:textId="201C9BBF" w:rsidR="007A6D1F" w:rsidRPr="00B357F4" w:rsidRDefault="007A6D1F" w:rsidP="007A6D1F">
      <w:r w:rsidRPr="00B357F4">
        <w:t>Navedeni financijski instrument</w:t>
      </w:r>
      <w:r w:rsidR="00EC253A" w:rsidRPr="00B357F4">
        <w:t>i</w:t>
      </w:r>
      <w:r w:rsidRPr="00B357F4">
        <w:t xml:space="preserve"> treba</w:t>
      </w:r>
      <w:r w:rsidR="00EC253A" w:rsidRPr="00B357F4">
        <w:t>li</w:t>
      </w:r>
      <w:r w:rsidRPr="00B357F4">
        <w:t xml:space="preserve"> bi biti otvoren</w:t>
      </w:r>
      <w:r w:rsidR="00EC253A" w:rsidRPr="00B357F4">
        <w:t>i</w:t>
      </w:r>
      <w:r w:rsidRPr="00B357F4">
        <w:t xml:space="preserve"> i korisnicima koji samostalno pokrenu projekte sveobuhvatne obnove zgrada ali i korisnicima koji su dobili bespovratna sredstva iz EU fondova. Ovakv</w:t>
      </w:r>
      <w:r w:rsidR="00B167F9" w:rsidRPr="00B357F4">
        <w:t>e</w:t>
      </w:r>
      <w:r w:rsidRPr="00B357F4">
        <w:t xml:space="preserve"> financijsk</w:t>
      </w:r>
      <w:r w:rsidR="00B96492" w:rsidRPr="00B357F4">
        <w:t>e</w:t>
      </w:r>
      <w:r w:rsidRPr="00B357F4">
        <w:t xml:space="preserve"> instrument</w:t>
      </w:r>
      <w:r w:rsidR="00B96492" w:rsidRPr="00B357F4">
        <w:t>e</w:t>
      </w:r>
      <w:r w:rsidRPr="00B357F4">
        <w:t xml:space="preserve"> moguće je financirati iz ESIF sredstava ako se </w:t>
      </w:r>
      <w:r w:rsidR="00335727">
        <w:t xml:space="preserve">programskim dokumentima </w:t>
      </w:r>
      <w:r w:rsidR="00925D7F">
        <w:t>dokažu tržišni nedostaci</w:t>
      </w:r>
      <w:r w:rsidR="003C0F94">
        <w:t>, a</w:t>
      </w:r>
      <w:r w:rsidR="00EA4555" w:rsidRPr="00EA4555">
        <w:t xml:space="preserve"> </w:t>
      </w:r>
      <w:r w:rsidR="004468AC">
        <w:t xml:space="preserve">resorno </w:t>
      </w:r>
      <w:r w:rsidR="00EA4555">
        <w:t>nadležn</w:t>
      </w:r>
      <w:r w:rsidR="004468AC">
        <w:t>a tijela</w:t>
      </w:r>
      <w:r w:rsidR="00EA4555">
        <w:t xml:space="preserve"> dobij</w:t>
      </w:r>
      <w:r w:rsidR="004468AC">
        <w:t>u</w:t>
      </w:r>
      <w:r w:rsidR="00EA4555">
        <w:t xml:space="preserve"> pozitivno mišljenje Europske komisije o </w:t>
      </w:r>
      <w:r w:rsidR="00544F6B">
        <w:t xml:space="preserve">upotrebi financijskih instrumenata za </w:t>
      </w:r>
      <w:r w:rsidR="00906654">
        <w:t>ovakav tip operacije</w:t>
      </w:r>
      <w:r w:rsidR="003C0F94">
        <w:t xml:space="preserve">. </w:t>
      </w:r>
      <w:r w:rsidR="005E51BC">
        <w:t>E</w:t>
      </w:r>
      <w:r w:rsidRPr="00B357F4">
        <w:t xml:space="preserve">x </w:t>
      </w:r>
      <w:proofErr w:type="spellStart"/>
      <w:r w:rsidRPr="00B357F4">
        <w:t>ante</w:t>
      </w:r>
      <w:proofErr w:type="spellEnd"/>
      <w:r w:rsidRPr="00B357F4">
        <w:t xml:space="preserve"> </w:t>
      </w:r>
      <w:r w:rsidR="000D7C92">
        <w:t>analizom</w:t>
      </w:r>
      <w:r w:rsidR="000D7C92" w:rsidRPr="00B357F4">
        <w:t xml:space="preserve"> </w:t>
      </w:r>
      <w:r w:rsidRPr="00B357F4">
        <w:t xml:space="preserve">koju izrađuje upravljačko tijelo </w:t>
      </w:r>
      <w:r w:rsidR="005E51BC">
        <w:t xml:space="preserve">po zaprimanju pozitivne odluke o </w:t>
      </w:r>
      <w:r w:rsidR="002B32D9">
        <w:t>korištenju financijskih instrumenata</w:t>
      </w:r>
      <w:r w:rsidR="003050A3">
        <w:t xml:space="preserve"> određuje se vrsta financijskih instrumenata te indikativni iznosi. </w:t>
      </w:r>
      <w:r w:rsidR="00973078">
        <w:t xml:space="preserve"> </w:t>
      </w:r>
      <w:r w:rsidRPr="00B357F4">
        <w:t xml:space="preserve">Ex </w:t>
      </w:r>
      <w:proofErr w:type="spellStart"/>
      <w:r w:rsidRPr="00B357F4">
        <w:t>ante</w:t>
      </w:r>
      <w:proofErr w:type="spellEnd"/>
      <w:r w:rsidRPr="00B357F4">
        <w:t xml:space="preserve"> procjena treba obuhvatiti najmanje sljedeće elemente:</w:t>
      </w:r>
    </w:p>
    <w:p w14:paraId="699959C5" w14:textId="08DCF6E8" w:rsidR="007A6D1F" w:rsidRPr="00B357F4" w:rsidRDefault="007A6D1F" w:rsidP="00C300D1">
      <w:pPr>
        <w:pStyle w:val="Odlomakpopisa"/>
        <w:numPr>
          <w:ilvl w:val="0"/>
          <w:numId w:val="112"/>
        </w:numPr>
      </w:pPr>
      <w:r w:rsidRPr="00B357F4">
        <w:t>predloženi iznos programskog doprinosa financijskom instrumentu i procijenjeni učinak poluge, koji su popraćeni kratkim obrazloženjem;</w:t>
      </w:r>
    </w:p>
    <w:p w14:paraId="3B15C0FE" w14:textId="1FF8C62D" w:rsidR="007A6D1F" w:rsidRPr="00B357F4" w:rsidRDefault="007A6D1F" w:rsidP="00C300D1">
      <w:pPr>
        <w:pStyle w:val="Odlomakpopisa"/>
        <w:numPr>
          <w:ilvl w:val="0"/>
          <w:numId w:val="112"/>
        </w:numPr>
      </w:pPr>
      <w:r w:rsidRPr="00B357F4">
        <w:t>predložene financijske proizvode koji će biti ponuđeni, uključujući moguću potrebu za različitim postupanjem prema ulagateljima;</w:t>
      </w:r>
    </w:p>
    <w:p w14:paraId="4C99B5BA" w14:textId="25D7600D" w:rsidR="007A6D1F" w:rsidRPr="00B357F4" w:rsidRDefault="007A6D1F" w:rsidP="00C300D1">
      <w:pPr>
        <w:pStyle w:val="Odlomakpopisa"/>
        <w:numPr>
          <w:ilvl w:val="0"/>
          <w:numId w:val="112"/>
        </w:numPr>
      </w:pPr>
      <w:r w:rsidRPr="00B357F4">
        <w:t>predloženu ciljnu skupinu krajnjih primatelja;</w:t>
      </w:r>
    </w:p>
    <w:p w14:paraId="3FDD7829" w14:textId="528C92EF" w:rsidR="007A6D1F" w:rsidRPr="00B357F4" w:rsidRDefault="007A6D1F" w:rsidP="00C300D1">
      <w:pPr>
        <w:pStyle w:val="Odlomakpopisa"/>
        <w:numPr>
          <w:ilvl w:val="0"/>
          <w:numId w:val="112"/>
        </w:numPr>
      </w:pPr>
      <w:r w:rsidRPr="00B357F4">
        <w:t>očekivani doprinos financijskog instrumenta ostvarenju specifičnih ciljeva.</w:t>
      </w:r>
    </w:p>
    <w:p w14:paraId="2E57A3B3" w14:textId="77777777" w:rsidR="007A6D1F" w:rsidRPr="00B357F4" w:rsidRDefault="007A6D1F" w:rsidP="007A6D1F">
      <w:r w:rsidRPr="00B357F4">
        <w:t xml:space="preserve">Ex </w:t>
      </w:r>
      <w:proofErr w:type="spellStart"/>
      <w:r w:rsidRPr="00B357F4">
        <w:t>ante</w:t>
      </w:r>
      <w:proofErr w:type="spellEnd"/>
      <w:r w:rsidRPr="00B357F4">
        <w:t xml:space="preserve"> procjena mora biti dovršena prije nego što upravljačko tijelo dodijeli programske doprinose financijskim instrumentima.</w:t>
      </w:r>
    </w:p>
    <w:p w14:paraId="732FC598" w14:textId="57E9071D" w:rsidR="007A6D1F" w:rsidRPr="00203A80" w:rsidRDefault="007A6D1F" w:rsidP="007A6D1F">
      <w:r w:rsidRPr="00B357F4">
        <w:t xml:space="preserve">Ovisno o rezultatima ex </w:t>
      </w:r>
      <w:proofErr w:type="spellStart"/>
      <w:r w:rsidRPr="00B357F4">
        <w:t>ante</w:t>
      </w:r>
      <w:proofErr w:type="spellEnd"/>
      <w:r w:rsidRPr="00B357F4">
        <w:t xml:space="preserve"> procjene u dijelu koji se odnosi na predložene financijske proizvode, upravljačko tijelo može izravno provoditi financijski instrument ako se radi o jamstvu ili zajmu, dok za druge financijske proizvode odabire tijelo za provedbu financijskog instrumenta. U tom slučaju upravljačko tijelo može izravno dodijeliti ugovor za provedbu financijskog instrumenta Europskoj investicijskoj banci, međunarodnoj financijskoj instituciji čiji je dioničar Hrvatska, banci u javnom vlasništvu te drugim tijelima koja su obuhvaćena područjem primjene članka 12. Direktive 2014/24/EU</w:t>
      </w:r>
      <w:r w:rsidR="00A765B2" w:rsidRPr="006734C7">
        <w:rPr>
          <w:rStyle w:val="Referencafusnote"/>
        </w:rPr>
        <w:footnoteReference w:id="27"/>
      </w:r>
      <w:r w:rsidRPr="006734C7">
        <w:t xml:space="preserve">.  </w:t>
      </w:r>
    </w:p>
    <w:p w14:paraId="3029BB79" w14:textId="6041F2F2" w:rsidR="007A6D1F" w:rsidRPr="00B357F4" w:rsidRDefault="007A6D1F" w:rsidP="007A6D1F">
      <w:r w:rsidRPr="00971F9E">
        <w:t>Kombiniranje financijskih instrumenata i bespovratnih sredstava za poticanje invest</w:t>
      </w:r>
      <w:r w:rsidRPr="00B357F4">
        <w:t xml:space="preserve">icija u energetsku obnovu je nužno kako bi se takve investicije učinile isplativijima privatnim investitorima kroz kraći period povrata ili veći prinos. Ovo je osobito bitno </w:t>
      </w:r>
      <w:r w:rsidR="00442816" w:rsidRPr="00B357F4">
        <w:t>u slučajevima integralne i sveobuhvatne obnove</w:t>
      </w:r>
      <w:r w:rsidRPr="00B357F4">
        <w:t xml:space="preserve"> zgrad</w:t>
      </w:r>
      <w:r w:rsidR="00A967EF" w:rsidRPr="00B357F4">
        <w:t>a</w:t>
      </w:r>
      <w:r w:rsidRPr="00B357F4">
        <w:t xml:space="preserve"> </w:t>
      </w:r>
      <w:r w:rsidR="005D356A" w:rsidRPr="00B357F4">
        <w:t xml:space="preserve">putem ESCO </w:t>
      </w:r>
      <w:r w:rsidR="00EE7D2B" w:rsidRPr="00B357F4">
        <w:t>i JPP modela</w:t>
      </w:r>
      <w:r w:rsidR="005D356A" w:rsidRPr="00B357F4">
        <w:t xml:space="preserve"> </w:t>
      </w:r>
      <w:r w:rsidR="008541E4" w:rsidRPr="00B357F4">
        <w:t xml:space="preserve">gdje </w:t>
      </w:r>
      <w:r w:rsidR="007C1B14" w:rsidRPr="00B357F4">
        <w:t xml:space="preserve">se bez </w:t>
      </w:r>
      <w:r w:rsidR="007A50CA" w:rsidRPr="00B357F4">
        <w:t xml:space="preserve">značajnijeg </w:t>
      </w:r>
      <w:r w:rsidR="00441D49" w:rsidRPr="00B357F4">
        <w:t>udjela</w:t>
      </w:r>
      <w:r w:rsidR="007A50CA" w:rsidRPr="00B357F4">
        <w:t xml:space="preserve"> bespovratnih sredstava </w:t>
      </w:r>
      <w:r w:rsidR="0051270A" w:rsidRPr="00B357F4">
        <w:t xml:space="preserve">ne može očekivati </w:t>
      </w:r>
      <w:r w:rsidR="00AC44F5" w:rsidRPr="00B357F4">
        <w:t>povrat investicije iz ostvarenih ušte</w:t>
      </w:r>
      <w:r w:rsidR="007C15E0" w:rsidRPr="00B357F4">
        <w:t>da.</w:t>
      </w:r>
    </w:p>
    <w:p w14:paraId="2882072A" w14:textId="21C2D966" w:rsidR="000A32CA" w:rsidRPr="00C300D1" w:rsidRDefault="000A32CA" w:rsidP="00A27C7D">
      <w:pPr>
        <w:rPr>
          <w:rFonts w:cs="Tahoma"/>
          <w:szCs w:val="20"/>
        </w:rPr>
      </w:pPr>
      <w:r w:rsidRPr="00C300D1">
        <w:rPr>
          <w:rFonts w:cs="Tahoma"/>
          <w:szCs w:val="20"/>
        </w:rPr>
        <w:t>Financijski instrumenti moraju biti usklađeni sa sljedećim načelima:</w:t>
      </w:r>
    </w:p>
    <w:p w14:paraId="1F59AFCD" w14:textId="0A8B1A50" w:rsidR="000A32CA" w:rsidRPr="00C300D1" w:rsidRDefault="000A32CA" w:rsidP="00A27C7D">
      <w:pPr>
        <w:pStyle w:val="Odlomakpopisa"/>
        <w:keepLines w:val="0"/>
        <w:numPr>
          <w:ilvl w:val="2"/>
          <w:numId w:val="121"/>
        </w:numPr>
        <w:suppressAutoHyphens w:val="0"/>
        <w:spacing w:before="120" w:after="120"/>
        <w:ind w:left="1068"/>
        <w:contextualSpacing/>
        <w:rPr>
          <w:rFonts w:cs="Tahoma"/>
          <w:szCs w:val="20"/>
        </w:rPr>
      </w:pPr>
      <w:r w:rsidRPr="00C300D1">
        <w:rPr>
          <w:rFonts w:cs="Tahoma"/>
          <w:szCs w:val="20"/>
        </w:rPr>
        <w:t xml:space="preserve">Odnose se na situacije neuspjeha tržišta ili sub-optimalne investicije, tj. </w:t>
      </w:r>
      <w:r w:rsidR="00151F97">
        <w:rPr>
          <w:rFonts w:cs="Tahoma"/>
          <w:szCs w:val="20"/>
        </w:rPr>
        <w:t>u</w:t>
      </w:r>
      <w:r w:rsidRPr="00C300D1">
        <w:rPr>
          <w:rFonts w:cs="Tahoma"/>
          <w:szCs w:val="20"/>
        </w:rPr>
        <w:t xml:space="preserve"> slučajevima kada tržište nije zainteresirano za financiranje projekata koji su načelno </w:t>
      </w:r>
      <w:proofErr w:type="spellStart"/>
      <w:r w:rsidRPr="00C300D1">
        <w:rPr>
          <w:rFonts w:cs="Tahoma"/>
          <w:szCs w:val="20"/>
        </w:rPr>
        <w:t>bankabilni</w:t>
      </w:r>
      <w:proofErr w:type="spellEnd"/>
      <w:r w:rsidRPr="00C300D1">
        <w:rPr>
          <w:rFonts w:cs="Tahoma"/>
          <w:szCs w:val="20"/>
        </w:rPr>
        <w:t xml:space="preserve"> zbog specifične strukture rizika</w:t>
      </w:r>
    </w:p>
    <w:p w14:paraId="4EBA0145" w14:textId="77777777" w:rsidR="000A32CA" w:rsidRPr="00C300D1" w:rsidRDefault="000A32CA" w:rsidP="00A27C7D">
      <w:pPr>
        <w:pStyle w:val="Odlomakpopisa"/>
        <w:keepLines w:val="0"/>
        <w:numPr>
          <w:ilvl w:val="2"/>
          <w:numId w:val="121"/>
        </w:numPr>
        <w:suppressAutoHyphens w:val="0"/>
        <w:spacing w:before="120" w:after="120"/>
        <w:ind w:left="1068"/>
        <w:contextualSpacing/>
        <w:rPr>
          <w:rFonts w:cs="Tahoma"/>
          <w:szCs w:val="20"/>
        </w:rPr>
      </w:pPr>
      <w:r w:rsidRPr="00C300D1">
        <w:rPr>
          <w:rFonts w:cs="Tahoma"/>
          <w:szCs w:val="20"/>
        </w:rPr>
        <w:t>Osiguravaju aditivnost financiranja, odnosno ne istiskuju privatno financiranje ili intervencije države ili Europske Unije</w:t>
      </w:r>
    </w:p>
    <w:p w14:paraId="50CF9DF0" w14:textId="77777777" w:rsidR="000A32CA" w:rsidRPr="00C300D1" w:rsidRDefault="000A32CA" w:rsidP="00A27C7D">
      <w:pPr>
        <w:pStyle w:val="Odlomakpopisa"/>
        <w:keepLines w:val="0"/>
        <w:numPr>
          <w:ilvl w:val="2"/>
          <w:numId w:val="121"/>
        </w:numPr>
        <w:suppressAutoHyphens w:val="0"/>
        <w:spacing w:before="120" w:after="120"/>
        <w:ind w:left="1068"/>
        <w:contextualSpacing/>
        <w:rPr>
          <w:rFonts w:cs="Tahoma"/>
          <w:szCs w:val="20"/>
        </w:rPr>
      </w:pPr>
      <w:r w:rsidRPr="00C300D1">
        <w:rPr>
          <w:rFonts w:cs="Tahoma"/>
          <w:szCs w:val="20"/>
        </w:rPr>
        <w:lastRenderedPageBreak/>
        <w:t xml:space="preserve">Ne utječu na tržišnu utakmicu i u skladu su sa pravilima vezanim uz državne potpore </w:t>
      </w:r>
    </w:p>
    <w:p w14:paraId="47EAF347" w14:textId="77777777" w:rsidR="000A32CA" w:rsidRPr="00C300D1" w:rsidRDefault="000A32CA" w:rsidP="00A27C7D">
      <w:pPr>
        <w:pStyle w:val="Odlomakpopisa"/>
        <w:keepLines w:val="0"/>
        <w:numPr>
          <w:ilvl w:val="2"/>
          <w:numId w:val="121"/>
        </w:numPr>
        <w:suppressAutoHyphens w:val="0"/>
        <w:spacing w:before="120" w:after="120"/>
        <w:ind w:left="1068"/>
        <w:contextualSpacing/>
        <w:rPr>
          <w:rFonts w:cs="Tahoma"/>
          <w:szCs w:val="20"/>
        </w:rPr>
      </w:pPr>
      <w:r w:rsidRPr="00C300D1">
        <w:rPr>
          <w:rFonts w:cs="Tahoma"/>
          <w:szCs w:val="20"/>
        </w:rPr>
        <w:t>Sadrže učinak poluge – ukupno ulaganje je veće od doprinosa financijskog instrumenta</w:t>
      </w:r>
    </w:p>
    <w:p w14:paraId="1B83C4A2" w14:textId="77777777" w:rsidR="000A32CA" w:rsidRPr="00C300D1" w:rsidRDefault="000A32CA" w:rsidP="00A27C7D">
      <w:pPr>
        <w:pStyle w:val="Odlomakpopisa"/>
        <w:keepLines w:val="0"/>
        <w:numPr>
          <w:ilvl w:val="2"/>
          <w:numId w:val="121"/>
        </w:numPr>
        <w:suppressAutoHyphens w:val="0"/>
        <w:spacing w:before="120" w:after="120"/>
        <w:ind w:left="1068"/>
        <w:contextualSpacing/>
        <w:rPr>
          <w:rFonts w:cs="Tahoma"/>
          <w:szCs w:val="20"/>
        </w:rPr>
      </w:pPr>
      <w:r w:rsidRPr="00C300D1">
        <w:rPr>
          <w:rFonts w:cs="Tahoma"/>
          <w:szCs w:val="20"/>
        </w:rPr>
        <w:t xml:space="preserve">Ne stvaraju okolnosti koje bi dovele do sukoba interesa, odnosno, u skladu su sa zajedničkim interesima i ciljevima politika Europske Unije </w:t>
      </w:r>
    </w:p>
    <w:p w14:paraId="291B4C86" w14:textId="77777777" w:rsidR="000A32CA" w:rsidRPr="00C300D1" w:rsidRDefault="000A32CA" w:rsidP="00A27C7D">
      <w:pPr>
        <w:pStyle w:val="Odlomakpopisa"/>
        <w:keepLines w:val="0"/>
        <w:numPr>
          <w:ilvl w:val="2"/>
          <w:numId w:val="121"/>
        </w:numPr>
        <w:suppressAutoHyphens w:val="0"/>
        <w:spacing w:before="120" w:after="120"/>
        <w:ind w:left="1068"/>
        <w:contextualSpacing/>
        <w:rPr>
          <w:rFonts w:cs="Tahoma"/>
          <w:szCs w:val="20"/>
        </w:rPr>
      </w:pPr>
      <w:r w:rsidRPr="00C300D1">
        <w:rPr>
          <w:rFonts w:cs="Tahoma"/>
          <w:szCs w:val="20"/>
        </w:rPr>
        <w:t>Uspostavljaju se na temelju ex-</w:t>
      </w:r>
      <w:proofErr w:type="spellStart"/>
      <w:r w:rsidRPr="00C300D1">
        <w:rPr>
          <w:rFonts w:cs="Tahoma"/>
          <w:szCs w:val="20"/>
        </w:rPr>
        <w:t>ante</w:t>
      </w:r>
      <w:proofErr w:type="spellEnd"/>
      <w:r w:rsidRPr="00C300D1">
        <w:rPr>
          <w:rFonts w:cs="Tahoma"/>
          <w:szCs w:val="20"/>
        </w:rPr>
        <w:t xml:space="preserve"> analize kojom je utvrđena tržišna potreba u smislu nesavršenosti i neuspjeha tržišta koja se ne može prevladati korištenjem postojećih dostupnih financijskih instrumenata.</w:t>
      </w:r>
    </w:p>
    <w:p w14:paraId="17538A12" w14:textId="77777777" w:rsidR="000A32CA" w:rsidRPr="00C300D1" w:rsidRDefault="000A32CA" w:rsidP="00A27C7D">
      <w:pPr>
        <w:rPr>
          <w:rFonts w:cs="Tahoma"/>
          <w:szCs w:val="20"/>
        </w:rPr>
      </w:pPr>
      <w:r w:rsidRPr="00C300D1">
        <w:rPr>
          <w:rFonts w:cs="Tahoma"/>
          <w:szCs w:val="20"/>
        </w:rPr>
        <w:t xml:space="preserve">Tržišni neuspjeh koji se rješava uspostavom financijskog instrumenta jamstvenog fonda: </w:t>
      </w:r>
    </w:p>
    <w:p w14:paraId="7AE4A2C3" w14:textId="77777777" w:rsidR="000A32CA" w:rsidRPr="00C300D1" w:rsidRDefault="000A32CA" w:rsidP="00A27C7D">
      <w:pPr>
        <w:pStyle w:val="Odlomakpopisa"/>
        <w:keepLines w:val="0"/>
        <w:numPr>
          <w:ilvl w:val="0"/>
          <w:numId w:val="122"/>
        </w:numPr>
        <w:suppressAutoHyphens w:val="0"/>
        <w:spacing w:before="120" w:after="120"/>
        <w:contextualSpacing/>
        <w:rPr>
          <w:rFonts w:cs="Tahoma"/>
          <w:szCs w:val="20"/>
        </w:rPr>
      </w:pPr>
      <w:r w:rsidRPr="00C300D1">
        <w:rPr>
          <w:rFonts w:cs="Tahoma"/>
          <w:szCs w:val="20"/>
        </w:rPr>
        <w:t xml:space="preserve">Komercijalne banke na projekte energetske obnove zgrada po modelu energetske usluge gledaju kao visoko rizične i koji zahtijevaju visoku razinu kolaterala i/ili jamstava. </w:t>
      </w:r>
    </w:p>
    <w:p w14:paraId="304504F5" w14:textId="77777777" w:rsidR="000A32CA" w:rsidRPr="00C300D1" w:rsidRDefault="000A32CA" w:rsidP="00A27C7D">
      <w:pPr>
        <w:pStyle w:val="Odlomakpopisa"/>
        <w:keepLines w:val="0"/>
        <w:numPr>
          <w:ilvl w:val="0"/>
          <w:numId w:val="122"/>
        </w:numPr>
        <w:suppressAutoHyphens w:val="0"/>
        <w:spacing w:before="120" w:after="120"/>
        <w:contextualSpacing/>
        <w:rPr>
          <w:rFonts w:cs="Tahoma"/>
          <w:szCs w:val="20"/>
        </w:rPr>
      </w:pPr>
      <w:r w:rsidRPr="00C300D1">
        <w:rPr>
          <w:rFonts w:cs="Tahoma"/>
          <w:szCs w:val="20"/>
        </w:rPr>
        <w:t xml:space="preserve">Ulaganje temeljem ugovora o energetskom učinku ne stvara imovinu koja se može koristiti kao </w:t>
      </w:r>
      <w:proofErr w:type="spellStart"/>
      <w:r w:rsidRPr="00C300D1">
        <w:rPr>
          <w:rFonts w:cs="Tahoma"/>
          <w:szCs w:val="20"/>
        </w:rPr>
        <w:t>kolateral</w:t>
      </w:r>
      <w:proofErr w:type="spellEnd"/>
      <w:r w:rsidRPr="00C300D1">
        <w:rPr>
          <w:rFonts w:cs="Tahoma"/>
          <w:szCs w:val="20"/>
        </w:rPr>
        <w:t>, što ograničava mogućnosti ulaganja pružatelja energetske usluge.</w:t>
      </w:r>
    </w:p>
    <w:p w14:paraId="2BA1BBF0" w14:textId="504D87B2" w:rsidR="000A32CA" w:rsidRPr="00C300D1" w:rsidRDefault="000A32CA" w:rsidP="00A27C7D">
      <w:pPr>
        <w:rPr>
          <w:rFonts w:cs="Tahoma"/>
          <w:szCs w:val="20"/>
        </w:rPr>
      </w:pPr>
      <w:r w:rsidRPr="00C300D1">
        <w:rPr>
          <w:rFonts w:cs="Tahoma"/>
          <w:szCs w:val="20"/>
        </w:rPr>
        <w:t xml:space="preserve">Vrsta instrumenta: </w:t>
      </w:r>
      <w:r w:rsidRPr="00C300D1">
        <w:rPr>
          <w:rFonts w:cs="Tahoma"/>
          <w:szCs w:val="20"/>
        </w:rPr>
        <w:tab/>
      </w:r>
      <w:r w:rsidRPr="00C300D1">
        <w:rPr>
          <w:rFonts w:cs="Tahoma"/>
          <w:szCs w:val="20"/>
        </w:rPr>
        <w:tab/>
      </w:r>
      <w:r w:rsidRPr="00C300D1">
        <w:rPr>
          <w:rFonts w:cs="Tahoma"/>
          <w:szCs w:val="20"/>
        </w:rPr>
        <w:tab/>
        <w:t>jamstva</w:t>
      </w:r>
    </w:p>
    <w:p w14:paraId="76B3B695" w14:textId="4C4F72EE" w:rsidR="000A32CA" w:rsidRPr="00C300D1" w:rsidRDefault="000A32CA" w:rsidP="00A27C7D">
      <w:pPr>
        <w:rPr>
          <w:rFonts w:cs="Tahoma"/>
          <w:szCs w:val="20"/>
        </w:rPr>
      </w:pPr>
      <w:r w:rsidRPr="00C300D1">
        <w:rPr>
          <w:rFonts w:cs="Tahoma"/>
          <w:szCs w:val="20"/>
        </w:rPr>
        <w:t>Korisnici:</w:t>
      </w:r>
      <w:r w:rsidRPr="00C300D1">
        <w:rPr>
          <w:rFonts w:cs="Tahoma"/>
          <w:szCs w:val="20"/>
        </w:rPr>
        <w:tab/>
      </w:r>
      <w:r w:rsidRPr="00C300D1">
        <w:rPr>
          <w:rFonts w:cs="Tahoma"/>
          <w:szCs w:val="20"/>
        </w:rPr>
        <w:tab/>
      </w:r>
      <w:r w:rsidRPr="00C300D1">
        <w:rPr>
          <w:rFonts w:cs="Tahoma"/>
          <w:szCs w:val="20"/>
        </w:rPr>
        <w:tab/>
      </w:r>
      <w:r w:rsidRPr="00C300D1">
        <w:rPr>
          <w:rFonts w:cs="Tahoma"/>
          <w:szCs w:val="20"/>
        </w:rPr>
        <w:tab/>
      </w:r>
      <w:r w:rsidR="001F728F">
        <w:rPr>
          <w:rFonts w:cs="Tahoma"/>
          <w:szCs w:val="20"/>
        </w:rPr>
        <w:tab/>
      </w:r>
      <w:r w:rsidRPr="00C300D1">
        <w:rPr>
          <w:rFonts w:cs="Tahoma"/>
          <w:szCs w:val="20"/>
        </w:rPr>
        <w:t>pružatelji energetske usluge</w:t>
      </w:r>
      <w:r w:rsidRPr="00C300D1">
        <w:rPr>
          <w:rFonts w:cs="Tahoma"/>
          <w:szCs w:val="20"/>
        </w:rPr>
        <w:tab/>
      </w:r>
      <w:r w:rsidRPr="00C300D1">
        <w:rPr>
          <w:rFonts w:cs="Tahoma"/>
          <w:szCs w:val="20"/>
        </w:rPr>
        <w:tab/>
      </w:r>
    </w:p>
    <w:p w14:paraId="67706E82" w14:textId="243ECD69" w:rsidR="000A32CA" w:rsidRPr="00C300D1" w:rsidRDefault="000A32CA" w:rsidP="00A27C7D">
      <w:pPr>
        <w:ind w:left="3402" w:hanging="3402"/>
        <w:rPr>
          <w:rFonts w:cs="Tahoma"/>
          <w:szCs w:val="20"/>
        </w:rPr>
      </w:pPr>
      <w:r w:rsidRPr="00C300D1">
        <w:rPr>
          <w:rFonts w:cs="Tahoma"/>
          <w:szCs w:val="20"/>
        </w:rPr>
        <w:t>Tijelo za implementaciju:</w:t>
      </w:r>
      <w:r w:rsidRPr="00C300D1">
        <w:rPr>
          <w:rFonts w:cs="Tahoma"/>
          <w:szCs w:val="20"/>
        </w:rPr>
        <w:tab/>
        <w:t>privatni ulagači (investicijski fondovi, banke, osiguravajuća društva), nadzor javne strane (nacionalne i EU)</w:t>
      </w:r>
    </w:p>
    <w:p w14:paraId="5F4C5F25" w14:textId="20C45276" w:rsidR="000A32CA" w:rsidRPr="00C300D1" w:rsidRDefault="000A32CA" w:rsidP="00A27C7D">
      <w:pPr>
        <w:rPr>
          <w:rFonts w:cs="Tahoma"/>
          <w:szCs w:val="20"/>
        </w:rPr>
      </w:pPr>
      <w:r w:rsidRPr="00C300D1">
        <w:rPr>
          <w:rFonts w:cs="Tahoma"/>
          <w:szCs w:val="20"/>
        </w:rPr>
        <w:t>Trajanje:</w:t>
      </w:r>
      <w:r w:rsidRPr="00C300D1">
        <w:rPr>
          <w:rFonts w:cs="Tahoma"/>
          <w:szCs w:val="20"/>
        </w:rPr>
        <w:tab/>
      </w:r>
      <w:r w:rsidRPr="00C300D1">
        <w:rPr>
          <w:rFonts w:cs="Tahoma"/>
          <w:szCs w:val="20"/>
        </w:rPr>
        <w:tab/>
      </w:r>
      <w:r w:rsidRPr="00C300D1">
        <w:rPr>
          <w:rFonts w:cs="Tahoma"/>
          <w:szCs w:val="20"/>
        </w:rPr>
        <w:tab/>
      </w:r>
      <w:r w:rsidRPr="00C300D1">
        <w:rPr>
          <w:rFonts w:cs="Tahoma"/>
          <w:szCs w:val="20"/>
        </w:rPr>
        <w:tab/>
      </w:r>
      <w:r w:rsidR="001F728F">
        <w:rPr>
          <w:rFonts w:cs="Tahoma"/>
          <w:szCs w:val="20"/>
        </w:rPr>
        <w:tab/>
      </w:r>
      <w:r w:rsidRPr="00C300D1">
        <w:rPr>
          <w:rFonts w:cs="Tahoma"/>
          <w:szCs w:val="20"/>
        </w:rPr>
        <w:t>trajno (revolving)</w:t>
      </w:r>
    </w:p>
    <w:p w14:paraId="0FEAFA31" w14:textId="77777777" w:rsidR="000A32CA" w:rsidRPr="00C300D1" w:rsidRDefault="000A32CA" w:rsidP="00A27C7D">
      <w:pPr>
        <w:rPr>
          <w:rFonts w:cs="Tahoma"/>
          <w:szCs w:val="20"/>
        </w:rPr>
      </w:pPr>
      <w:r w:rsidRPr="00C300D1">
        <w:rPr>
          <w:rFonts w:cs="Tahoma"/>
          <w:szCs w:val="20"/>
        </w:rPr>
        <w:t>Sredstva iz ESIF (%):</w:t>
      </w:r>
      <w:r w:rsidRPr="00C300D1">
        <w:rPr>
          <w:rFonts w:cs="Tahoma"/>
          <w:szCs w:val="20"/>
        </w:rPr>
        <w:tab/>
      </w:r>
      <w:r w:rsidRPr="00C300D1">
        <w:rPr>
          <w:rFonts w:cs="Tahoma"/>
          <w:szCs w:val="20"/>
        </w:rPr>
        <w:tab/>
      </w:r>
      <w:r w:rsidRPr="00C300D1">
        <w:rPr>
          <w:rFonts w:cs="Tahoma"/>
          <w:szCs w:val="20"/>
        </w:rPr>
        <w:tab/>
        <w:t>70%</w:t>
      </w:r>
    </w:p>
    <w:p w14:paraId="448CE4EB" w14:textId="77777777" w:rsidR="000A32CA" w:rsidRPr="00C300D1" w:rsidRDefault="000A32CA" w:rsidP="00A27C7D">
      <w:pPr>
        <w:rPr>
          <w:rFonts w:cs="Tahoma"/>
          <w:szCs w:val="20"/>
        </w:rPr>
      </w:pPr>
      <w:r w:rsidRPr="00C300D1">
        <w:rPr>
          <w:rFonts w:cs="Tahoma"/>
          <w:szCs w:val="20"/>
        </w:rPr>
        <w:t>Sredstva privatnog sektora:</w:t>
      </w:r>
      <w:r w:rsidRPr="00C300D1">
        <w:rPr>
          <w:rFonts w:cs="Tahoma"/>
          <w:szCs w:val="20"/>
        </w:rPr>
        <w:tab/>
      </w:r>
      <w:r w:rsidRPr="00C300D1">
        <w:rPr>
          <w:rFonts w:cs="Tahoma"/>
          <w:szCs w:val="20"/>
        </w:rPr>
        <w:tab/>
        <w:t>30%</w:t>
      </w:r>
    </w:p>
    <w:p w14:paraId="6C36F145" w14:textId="269C4466" w:rsidR="000A32CA" w:rsidRPr="00C300D1" w:rsidRDefault="000A32CA" w:rsidP="00A27C7D">
      <w:pPr>
        <w:rPr>
          <w:rFonts w:cs="Tahoma"/>
          <w:szCs w:val="20"/>
        </w:rPr>
      </w:pPr>
      <w:r w:rsidRPr="00C300D1">
        <w:rPr>
          <w:rFonts w:cs="Tahoma"/>
          <w:szCs w:val="20"/>
        </w:rPr>
        <w:t>Pokriće investicije:</w:t>
      </w:r>
      <w:r w:rsidRPr="00C300D1">
        <w:rPr>
          <w:rFonts w:cs="Tahoma"/>
          <w:szCs w:val="20"/>
        </w:rPr>
        <w:tab/>
      </w:r>
      <w:r w:rsidRPr="00C300D1">
        <w:rPr>
          <w:rFonts w:cs="Tahoma"/>
          <w:szCs w:val="20"/>
        </w:rPr>
        <w:tab/>
      </w:r>
      <w:r w:rsidRPr="00C300D1">
        <w:rPr>
          <w:rFonts w:cs="Tahoma"/>
          <w:szCs w:val="20"/>
        </w:rPr>
        <w:tab/>
      </w:r>
      <w:r w:rsidR="001F728F">
        <w:rPr>
          <w:rFonts w:cs="Tahoma"/>
          <w:szCs w:val="20"/>
        </w:rPr>
        <w:tab/>
      </w:r>
      <w:r w:rsidRPr="00C300D1">
        <w:rPr>
          <w:rFonts w:cs="Tahoma"/>
          <w:szCs w:val="20"/>
        </w:rPr>
        <w:t>50 - 85%</w:t>
      </w:r>
    </w:p>
    <w:p w14:paraId="12D2E578" w14:textId="77777777" w:rsidR="000A32CA" w:rsidRPr="00C300D1" w:rsidRDefault="000A32CA" w:rsidP="00A27C7D">
      <w:pPr>
        <w:rPr>
          <w:rFonts w:cs="Tahoma"/>
          <w:szCs w:val="20"/>
        </w:rPr>
      </w:pPr>
      <w:r w:rsidRPr="00C300D1">
        <w:rPr>
          <w:rFonts w:cs="Tahoma"/>
          <w:szCs w:val="20"/>
        </w:rPr>
        <w:t>Rezervirana sredstva:</w:t>
      </w:r>
      <w:r w:rsidRPr="00C300D1">
        <w:rPr>
          <w:rFonts w:cs="Tahoma"/>
          <w:szCs w:val="20"/>
        </w:rPr>
        <w:tab/>
      </w:r>
      <w:r w:rsidRPr="00C300D1">
        <w:rPr>
          <w:rFonts w:cs="Tahoma"/>
          <w:szCs w:val="20"/>
        </w:rPr>
        <w:tab/>
      </w:r>
      <w:r w:rsidRPr="00C300D1">
        <w:rPr>
          <w:rFonts w:cs="Tahoma"/>
          <w:szCs w:val="20"/>
        </w:rPr>
        <w:tab/>
        <w:t>10% izloženosti</w:t>
      </w:r>
    </w:p>
    <w:p w14:paraId="3FB9FABF" w14:textId="53F8B420" w:rsidR="000A32CA" w:rsidRPr="00C300D1" w:rsidRDefault="000A32CA" w:rsidP="00A27C7D">
      <w:pPr>
        <w:rPr>
          <w:rFonts w:cs="Tahoma"/>
          <w:szCs w:val="20"/>
        </w:rPr>
      </w:pPr>
      <w:r w:rsidRPr="00C300D1">
        <w:rPr>
          <w:rFonts w:cs="Tahoma"/>
          <w:szCs w:val="20"/>
        </w:rPr>
        <w:t>Trošak jamstva:</w:t>
      </w:r>
      <w:r w:rsidRPr="00C300D1">
        <w:rPr>
          <w:rFonts w:cs="Tahoma"/>
          <w:szCs w:val="20"/>
        </w:rPr>
        <w:tab/>
      </w:r>
      <w:r w:rsidRPr="00C300D1">
        <w:rPr>
          <w:rFonts w:cs="Tahoma"/>
          <w:szCs w:val="20"/>
        </w:rPr>
        <w:tab/>
      </w:r>
      <w:r w:rsidRPr="00C300D1">
        <w:rPr>
          <w:rFonts w:cs="Tahoma"/>
          <w:szCs w:val="20"/>
        </w:rPr>
        <w:tab/>
      </w:r>
      <w:r w:rsidR="001F728F">
        <w:rPr>
          <w:rFonts w:cs="Tahoma"/>
          <w:szCs w:val="20"/>
        </w:rPr>
        <w:tab/>
      </w:r>
      <w:r w:rsidRPr="00C300D1">
        <w:rPr>
          <w:rFonts w:cs="Tahoma"/>
          <w:szCs w:val="20"/>
        </w:rPr>
        <w:t>1-6,5% izloženosti</w:t>
      </w:r>
    </w:p>
    <w:p w14:paraId="5CD5362B" w14:textId="77777777" w:rsidR="000A32CA" w:rsidRPr="00C300D1" w:rsidRDefault="000A32CA" w:rsidP="00A27C7D">
      <w:pPr>
        <w:rPr>
          <w:rFonts w:cs="Tahoma"/>
          <w:szCs w:val="20"/>
        </w:rPr>
      </w:pPr>
      <w:r w:rsidRPr="00C300D1">
        <w:rPr>
          <w:rFonts w:cs="Tahoma"/>
          <w:szCs w:val="20"/>
        </w:rPr>
        <w:t>Učinak poluge:</w:t>
      </w:r>
      <w:r w:rsidRPr="00C300D1">
        <w:rPr>
          <w:rFonts w:cs="Tahoma"/>
          <w:szCs w:val="20"/>
        </w:rPr>
        <w:tab/>
      </w:r>
      <w:r w:rsidRPr="00C300D1">
        <w:rPr>
          <w:rFonts w:cs="Tahoma"/>
          <w:szCs w:val="20"/>
        </w:rPr>
        <w:tab/>
      </w:r>
      <w:r w:rsidRPr="00C300D1">
        <w:rPr>
          <w:rFonts w:cs="Tahoma"/>
          <w:szCs w:val="20"/>
        </w:rPr>
        <w:tab/>
      </w:r>
      <w:r w:rsidRPr="00C300D1">
        <w:rPr>
          <w:rFonts w:cs="Tahoma"/>
          <w:szCs w:val="20"/>
        </w:rPr>
        <w:tab/>
        <w:t>28</w:t>
      </w:r>
    </w:p>
    <w:p w14:paraId="7A8C0614" w14:textId="4259F7FD" w:rsidR="000A32CA" w:rsidRPr="00C300D1" w:rsidRDefault="000A32CA" w:rsidP="00A27C7D">
      <w:pPr>
        <w:ind w:left="2160" w:hanging="2160"/>
        <w:rPr>
          <w:rFonts w:cs="Tahoma"/>
          <w:szCs w:val="20"/>
        </w:rPr>
      </w:pPr>
      <w:r w:rsidRPr="00C300D1">
        <w:rPr>
          <w:rFonts w:cs="Tahoma"/>
          <w:szCs w:val="20"/>
        </w:rPr>
        <w:t>Ostali uvjeti:</w:t>
      </w:r>
      <w:r w:rsidRPr="00C300D1">
        <w:rPr>
          <w:rFonts w:cs="Tahoma"/>
          <w:szCs w:val="20"/>
        </w:rPr>
        <w:tab/>
      </w:r>
      <w:r w:rsidR="001F728F">
        <w:rPr>
          <w:rFonts w:cs="Tahoma"/>
          <w:szCs w:val="20"/>
        </w:rPr>
        <w:tab/>
      </w:r>
      <w:r w:rsidR="001F728F">
        <w:rPr>
          <w:rFonts w:cs="Tahoma"/>
          <w:szCs w:val="20"/>
        </w:rPr>
        <w:tab/>
      </w:r>
      <w:r w:rsidR="001F728F">
        <w:rPr>
          <w:rFonts w:cs="Tahoma"/>
          <w:szCs w:val="20"/>
        </w:rPr>
        <w:tab/>
      </w:r>
      <w:r w:rsidRPr="00C300D1">
        <w:rPr>
          <w:rFonts w:cs="Tahoma"/>
          <w:szCs w:val="20"/>
        </w:rPr>
        <w:t xml:space="preserve">važeći ugovor o energetskom učinku za zgradu javnog sektora </w:t>
      </w:r>
    </w:p>
    <w:p w14:paraId="6326FAC1" w14:textId="77777777" w:rsidR="000A32CA" w:rsidRPr="00C300D1" w:rsidRDefault="000A32CA" w:rsidP="00A27C7D">
      <w:pPr>
        <w:rPr>
          <w:rFonts w:cs="Tahoma"/>
          <w:szCs w:val="20"/>
        </w:rPr>
      </w:pPr>
      <w:r w:rsidRPr="00C300D1">
        <w:rPr>
          <w:rFonts w:cs="Tahoma"/>
          <w:szCs w:val="20"/>
        </w:rPr>
        <w:t>Opis intervencije:</w:t>
      </w:r>
      <w:r w:rsidRPr="00C300D1">
        <w:rPr>
          <w:rFonts w:cs="Tahoma"/>
          <w:szCs w:val="20"/>
        </w:rPr>
        <w:tab/>
      </w:r>
    </w:p>
    <w:p w14:paraId="696EA85C" w14:textId="77777777" w:rsidR="000A32CA" w:rsidRPr="001F728F" w:rsidRDefault="000A32CA" w:rsidP="001F728F">
      <w:r w:rsidRPr="001F728F">
        <w:t xml:space="preserve">Jamstveni fond osigurava jamstva HBOR-u i komercijalnim bankama koje financiraju pružatelje energetske usluge, nadomještajući potrebu za </w:t>
      </w:r>
      <w:proofErr w:type="spellStart"/>
      <w:r w:rsidRPr="001F728F">
        <w:t>nekretninskim</w:t>
      </w:r>
      <w:proofErr w:type="spellEnd"/>
      <w:r w:rsidRPr="001F728F">
        <w:t xml:space="preserve"> kolateralom.</w:t>
      </w:r>
    </w:p>
    <w:p w14:paraId="3D219582" w14:textId="77777777" w:rsidR="000A32CA" w:rsidRPr="001F728F" w:rsidRDefault="000A32CA" w:rsidP="001F728F">
      <w:r w:rsidRPr="001F728F">
        <w:t>Fond se sufinancira sredstvima privatnih investitora, a ESIF koristi model preferencijalne naplate kako bi ulaganje u jamstveni fond bilo atraktivnije, a jamstva se izdala po nižim cijenama.</w:t>
      </w:r>
    </w:p>
    <w:p w14:paraId="36D9C6B6" w14:textId="77777777" w:rsidR="000A32CA" w:rsidRPr="001F728F" w:rsidRDefault="000A32CA" w:rsidP="001F728F">
      <w:r w:rsidRPr="001F728F">
        <w:t>Minimalno 30% privatnog kapitala trebalo bi uključiti u jamstveni fond, kojima bi preferencijalni model naplate učinio takvo ulaganje atraktivnim. Najviši trošak jamstva iznosi 6,5 % za tvrtke koje nemaju reference.</w:t>
      </w:r>
    </w:p>
    <w:p w14:paraId="7F9A80E5" w14:textId="77777777" w:rsidR="000A32CA" w:rsidRPr="001F728F" w:rsidRDefault="000A32CA" w:rsidP="001F728F">
      <w:r w:rsidRPr="001F728F">
        <w:t>Jamstvima se pokriva dio kredita, ovisno o ukupnom portfelju pojedinog korisnika. Najniži iznos jamstva je 50% kredita, a najviši 85% za tvrtke koje izvršavaju više ugovora o energetskom učinku.</w:t>
      </w:r>
    </w:p>
    <w:p w14:paraId="441ACAAD" w14:textId="77777777" w:rsidR="000A32CA" w:rsidRPr="001F728F" w:rsidRDefault="000A32CA" w:rsidP="001F728F">
      <w:r w:rsidRPr="001F728F">
        <w:t>Ulaganje privatnog kapitala osigurava pouzdanu procjenu rizika projekta za kojeg se jamstvo izdaje. Privatni ulagači moraju dokazati tehničku stručnost i biti u stanju provesti potrebne ocjene tehničkih rizika projekta.</w:t>
      </w:r>
    </w:p>
    <w:p w14:paraId="314FC827" w14:textId="77777777" w:rsidR="000A32CA" w:rsidRPr="001F728F" w:rsidRDefault="000A32CA" w:rsidP="001F728F">
      <w:r w:rsidRPr="001F728F">
        <w:t xml:space="preserve">U slučaju raskida ugovora o energetskom učinku krivnjom pružatelja usluge, naručitelj energetske usluge obvezan je provesti novi postupak javne nabave u kojem zainteresirani ponuditelji otkupljuju prava iz prvotnog ugovora, a u ponudama se ocjenjuje najviši iznos koji se plaća kreditnoj instituciji za otkup prava iz ugovora o energetskom učinku. </w:t>
      </w:r>
    </w:p>
    <w:p w14:paraId="0A9BD26A" w14:textId="77777777" w:rsidR="000A32CA" w:rsidRPr="001F728F" w:rsidRDefault="000A32CA" w:rsidP="001F728F">
      <w:r w:rsidRPr="001F728F">
        <w:t>Jamstva se odnose na refinanciranje obveza nakon dovršenja energetske obnove zgrade – jamstveni fond ne preuzima rizike građenja.</w:t>
      </w:r>
    </w:p>
    <w:p w14:paraId="40762850" w14:textId="77777777" w:rsidR="000A32CA" w:rsidRPr="001F728F" w:rsidRDefault="000A32CA" w:rsidP="001F728F">
      <w:r w:rsidRPr="001F728F">
        <w:t xml:space="preserve">Rezervirana sredstva položena su na </w:t>
      </w:r>
      <w:proofErr w:type="spellStart"/>
      <w:r w:rsidRPr="001F728F">
        <w:t>escrow</w:t>
      </w:r>
      <w:proofErr w:type="spellEnd"/>
      <w:r w:rsidRPr="001F728F">
        <w:t xml:space="preserve"> računu za pokriće izdanih jamstava. Razina rezervacije sredstava ugovara se sa bankama koje financiraju pružatelje energetske usluge temeljem jamstava jamstvenog fonda.</w:t>
      </w:r>
    </w:p>
    <w:p w14:paraId="51FC0476" w14:textId="77777777" w:rsidR="000A32CA" w:rsidRPr="001F728F" w:rsidRDefault="000A32CA" w:rsidP="001F728F">
      <w:r w:rsidRPr="001F728F">
        <w:t>ESIF osiguravaju sredstva do trenutka kada jamstveni fond postane samoodrživ u tržišnim uvjetima, te se unaprijed ugovaraju uvjeti otkupa udjela ESIF.</w:t>
      </w:r>
    </w:p>
    <w:p w14:paraId="693986CB" w14:textId="77777777" w:rsidR="000A32CA" w:rsidRPr="001F728F" w:rsidRDefault="000A32CA" w:rsidP="001F728F">
      <w:r w:rsidRPr="001F728F">
        <w:lastRenderedPageBreak/>
        <w:t>Korištenje privatnog kapitala je posebno poželjan način uspostave financijskih instrumenata, kojim se osigurava tržišno postupanje (uvjeti vezani uz državne potpore) kao i razina stručnosti i opreza pri upravljanju jamstvenim fondom.</w:t>
      </w:r>
    </w:p>
    <w:p w14:paraId="7748669E" w14:textId="77777777" w:rsidR="000A32CA" w:rsidRPr="001F728F" w:rsidRDefault="000A32CA" w:rsidP="001F728F">
      <w:r w:rsidRPr="001F728F">
        <w:t>Preferencijalni tretman znači da se sredstva ESIF vraćaju sa prinosom od najviše 5% godišnje. Takav model osigurava da su privatni ulagači zainteresirani za postizanje boljih rezultata (povećavaju stopu povrata na vlastito ulaganje), te da izdana jamstva ne podliježu pravilima o državnim potporama, jer se dodjeljuju po tržišnim uvjetima.</w:t>
      </w:r>
    </w:p>
    <w:p w14:paraId="02B06340" w14:textId="797EE1BC" w:rsidR="000A32CA" w:rsidRPr="00C300D1" w:rsidRDefault="000A32CA" w:rsidP="00A27C7D">
      <w:pPr>
        <w:pStyle w:val="Naslov30"/>
      </w:pPr>
      <w:bookmarkStart w:id="178" w:name="_Toc510432217"/>
      <w:bookmarkStart w:id="179" w:name="_Toc98932361"/>
      <w:proofErr w:type="spellStart"/>
      <w:r w:rsidRPr="00C300D1">
        <w:t>Equity</w:t>
      </w:r>
      <w:proofErr w:type="spellEnd"/>
      <w:r w:rsidRPr="00C300D1">
        <w:t xml:space="preserve"> fond</w:t>
      </w:r>
      <w:bookmarkEnd w:id="178"/>
      <w:bookmarkEnd w:id="179"/>
    </w:p>
    <w:p w14:paraId="43DC2FAB" w14:textId="77777777" w:rsidR="000A32CA" w:rsidRPr="0053092B" w:rsidRDefault="000A32CA" w:rsidP="00A27C7D">
      <w:r w:rsidRPr="000008E4">
        <w:t xml:space="preserve">Financijskim instrumentima podupiru se tvrtke čiji je DSCR (Omjer pokrića duga prihodima projekta) uključujući predloženo ulaganje veći od 1, a manji od 1,25. Ovaj kriterij odnosi se na </w:t>
      </w:r>
      <w:proofErr w:type="spellStart"/>
      <w:r w:rsidRPr="000008E4">
        <w:t>equity</w:t>
      </w:r>
      <w:proofErr w:type="spellEnd"/>
      <w:r w:rsidRPr="000008E4">
        <w:t xml:space="preserve"> fond.</w:t>
      </w:r>
    </w:p>
    <w:p w14:paraId="15C6E145" w14:textId="77777777" w:rsidR="000A32CA" w:rsidRPr="00C300D1" w:rsidRDefault="000A32CA" w:rsidP="000A32CA">
      <w:pPr>
        <w:spacing w:after="0" w:line="360" w:lineRule="auto"/>
        <w:rPr>
          <w:rFonts w:cs="Tahoma"/>
          <w:b/>
          <w:bCs/>
          <w:szCs w:val="20"/>
        </w:rPr>
      </w:pPr>
      <w:r w:rsidRPr="00C300D1">
        <w:rPr>
          <w:rFonts w:cs="Tahoma"/>
          <w:b/>
          <w:bCs/>
          <w:szCs w:val="20"/>
        </w:rPr>
        <w:t>Jamstveni fond</w:t>
      </w:r>
    </w:p>
    <w:p w14:paraId="09BCCBBE" w14:textId="77777777" w:rsidR="000A32CA" w:rsidRPr="0053092B" w:rsidRDefault="000A32CA" w:rsidP="00A27C7D">
      <w:r w:rsidRPr="000008E4">
        <w:t>Pri određivanju razine potpore koriste se kumulativni kriteriji najniže stope povrata na vlastita sredstva (ROE) od 10%, te najniže stope povrata na ukupnu investiciju od 5%.</w:t>
      </w:r>
    </w:p>
    <w:p w14:paraId="117B01E4" w14:textId="77777777" w:rsidR="000A32CA" w:rsidRPr="00C300D1" w:rsidRDefault="000A32CA" w:rsidP="000A32CA">
      <w:pPr>
        <w:spacing w:after="0" w:line="360" w:lineRule="auto"/>
        <w:rPr>
          <w:rFonts w:cs="Tahoma"/>
          <w:szCs w:val="20"/>
        </w:rPr>
      </w:pPr>
      <w:r w:rsidRPr="00C300D1">
        <w:rPr>
          <w:rFonts w:cs="Tahoma"/>
          <w:szCs w:val="20"/>
        </w:rPr>
        <w:t>ROI = neto prihodi/ukupni troškovi tijekom projekta</w:t>
      </w:r>
    </w:p>
    <w:p w14:paraId="370444AC" w14:textId="77777777" w:rsidR="000A32CA" w:rsidRPr="00C300D1" w:rsidRDefault="000A32CA" w:rsidP="000A32CA">
      <w:pPr>
        <w:spacing w:after="0" w:line="360" w:lineRule="auto"/>
        <w:rPr>
          <w:rFonts w:cs="Tahoma"/>
          <w:szCs w:val="20"/>
        </w:rPr>
      </w:pPr>
      <w:r w:rsidRPr="00C300D1">
        <w:rPr>
          <w:rFonts w:cs="Tahoma"/>
          <w:szCs w:val="20"/>
        </w:rPr>
        <w:t>ROE =  neto prihodi/(trošak investicije – kreditna sredstva)</w:t>
      </w:r>
    </w:p>
    <w:p w14:paraId="45836773" w14:textId="77777777" w:rsidR="000A32CA" w:rsidRPr="0053092B" w:rsidRDefault="000A32CA" w:rsidP="00A27C7D">
      <w:r w:rsidRPr="000008E4">
        <w:t>Neto prihod računa se kao vrijednost ušteda energije koje se postižu ulaganjem, a u slučaju ugovora o energetskom učinku taj parametar potrebno je računati kao prihod pružatelja energetske usluge od naknade za ostvarenu uštedu, kako bi se realno prikazao financijski tok projekta.</w:t>
      </w:r>
    </w:p>
    <w:p w14:paraId="5BEE4480" w14:textId="77777777" w:rsidR="000A32CA" w:rsidRPr="00A27C7D" w:rsidRDefault="000A32CA" w:rsidP="00A27C7D">
      <w:r w:rsidRPr="0053092B">
        <w:t xml:space="preserve">Kao period izračuna treba koristiti </w:t>
      </w:r>
      <w:r w:rsidRPr="0050031F">
        <w:t xml:space="preserve">trajanje ugovora o energetskom učinku, što je odmak od standardne procedure u kojoj se kao period izračuna koristi vijek tehničke amortizacije ulaganja. </w:t>
      </w:r>
    </w:p>
    <w:p w14:paraId="0C14062C" w14:textId="77777777" w:rsidR="000A32CA" w:rsidRPr="00A27C7D" w:rsidRDefault="000A32CA" w:rsidP="00A27C7D">
      <w:r w:rsidRPr="00A27C7D">
        <w:t>Pri izračunu ovih indikatora kao trošak kapitala koristi se referentna kamatna stopa koju objavljuje HNB.</w:t>
      </w:r>
    </w:p>
    <w:p w14:paraId="0F381536" w14:textId="77777777" w:rsidR="000A32CA" w:rsidRPr="00A27C7D" w:rsidRDefault="000A32CA" w:rsidP="00A27C7D">
      <w:r w:rsidRPr="00A27C7D">
        <w:t>Bespovratna sredstva koristit će se na razina 40% troškova projekta, kako je predloženo ex-</w:t>
      </w:r>
      <w:proofErr w:type="spellStart"/>
      <w:r w:rsidRPr="00A27C7D">
        <w:t>ante</w:t>
      </w:r>
      <w:proofErr w:type="spellEnd"/>
      <w:r w:rsidRPr="00A27C7D">
        <w:t xml:space="preserve"> analizom.</w:t>
      </w:r>
    </w:p>
    <w:p w14:paraId="7592712F" w14:textId="77777777" w:rsidR="000A32CA" w:rsidRPr="00A27C7D" w:rsidRDefault="000A32CA" w:rsidP="00A27C7D">
      <w:r w:rsidRPr="00A27C7D">
        <w:t xml:space="preserve">Financijskim instrumentima podupiru se tvrtke čiji je DSCR, uključujući predloženo ulaganje veći od 1, a manji od 1,25. Ovaj kriterij odnosi se na </w:t>
      </w:r>
      <w:proofErr w:type="spellStart"/>
      <w:r w:rsidRPr="00A27C7D">
        <w:t>equity</w:t>
      </w:r>
      <w:proofErr w:type="spellEnd"/>
      <w:r w:rsidRPr="00A27C7D">
        <w:t xml:space="preserve"> fond.</w:t>
      </w:r>
    </w:p>
    <w:p w14:paraId="71C47112" w14:textId="4B6A03AC" w:rsidR="00E946EC" w:rsidRPr="00C300D1" w:rsidRDefault="00E946EC" w:rsidP="000008E4">
      <w:pPr>
        <w:pStyle w:val="Naslov30"/>
        <w:rPr>
          <w:rFonts w:cs="Tahoma"/>
          <w:szCs w:val="20"/>
        </w:rPr>
      </w:pPr>
      <w:bookmarkStart w:id="180" w:name="_Toc98932362"/>
      <w:bookmarkStart w:id="181" w:name="_Toc510432218"/>
      <w:r w:rsidRPr="001B6FC0">
        <w:t>Kombiniranje financijskih instrumenata i bespovratnih sredstava</w:t>
      </w:r>
      <w:bookmarkEnd w:id="180"/>
    </w:p>
    <w:p w14:paraId="6C18632E" w14:textId="77777777" w:rsidR="00E946EC" w:rsidRPr="000008E4" w:rsidRDefault="00E946EC" w:rsidP="000008E4">
      <w:r w:rsidRPr="000008E4">
        <w:t>Pri upotrebi instrumenta potpore, prednost se daje financijskim instrumentima, zbog mogućnosti ponovnog korištenja.</w:t>
      </w:r>
    </w:p>
    <w:p w14:paraId="22EE8CCA" w14:textId="168D932D" w:rsidR="00E946EC" w:rsidRPr="000008E4" w:rsidRDefault="00E946EC" w:rsidP="000008E4">
      <w:r w:rsidRPr="000008E4">
        <w:t xml:space="preserve">Primjena modela energetske usluge (ESCO modela) </w:t>
      </w:r>
      <w:r w:rsidR="001D2D80" w:rsidRPr="001D2D80">
        <w:t>kao i primjena tradicionalni</w:t>
      </w:r>
      <w:r w:rsidR="001D2D80">
        <w:t>h oblika</w:t>
      </w:r>
      <w:r w:rsidR="001D2D80" w:rsidRPr="001D2D80">
        <w:t xml:space="preserve"> financiranja</w:t>
      </w:r>
      <w:r w:rsidR="001D2D80">
        <w:t xml:space="preserve"> </w:t>
      </w:r>
      <w:r w:rsidRPr="000008E4">
        <w:t>omogućuje kombiniranje financijskih instrumenata i bespovratnih sredstava.</w:t>
      </w:r>
    </w:p>
    <w:p w14:paraId="5A3342BB" w14:textId="38023CEE" w:rsidR="00E946EC" w:rsidRPr="000008E4" w:rsidRDefault="00E946EC" w:rsidP="000008E4">
      <w:r w:rsidRPr="000008E4">
        <w:t>S obzirom na model dodjele bespovratnih sre</w:t>
      </w:r>
      <w:r w:rsidR="00CD5D87">
        <w:t>d</w:t>
      </w:r>
      <w:r w:rsidRPr="000008E4">
        <w:t>stava kroz obvezu provođenja postupka javne nabave, nije potrebno dokazivati potrebu za sufinanciranjem. Pružatelji energetske usluge motivirani su da iskoriste sve dostupne mehanizme potpore kako bi dali najbolju ponudu u postupku, čime se primjenom tržišnih mehanizama osigurava najracionalnija upotreba resursa.</w:t>
      </w:r>
    </w:p>
    <w:p w14:paraId="4D0788E4" w14:textId="5F1F1984" w:rsidR="00E946EC" w:rsidRPr="000008E4" w:rsidRDefault="00E946EC" w:rsidP="000008E4">
      <w:r w:rsidRPr="000008E4">
        <w:t xml:space="preserve">U tom kontekstu, radi uspostave financijskih instrumenata potrebno je osigurati unaprijed poznate razine bespovratnih sredstava, uvjete korištenja financijskih instrumenata te uvjete ugovora o energetskom učinku. Nije potrebno provoditi </w:t>
      </w:r>
      <w:proofErr w:type="spellStart"/>
      <w:r w:rsidRPr="000008E4">
        <w:t>cost</w:t>
      </w:r>
      <w:proofErr w:type="spellEnd"/>
      <w:r w:rsidRPr="000008E4">
        <w:t>-benefit analizu za svaki pojedinačni projekt.</w:t>
      </w:r>
    </w:p>
    <w:p w14:paraId="351B7E93" w14:textId="4722BF55" w:rsidR="00E946EC" w:rsidRPr="000008E4" w:rsidRDefault="00E946EC" w:rsidP="000008E4">
      <w:r w:rsidRPr="000008E4">
        <w:t xml:space="preserve">Provedba </w:t>
      </w:r>
      <w:proofErr w:type="spellStart"/>
      <w:r w:rsidRPr="000008E4">
        <w:t>cost</w:t>
      </w:r>
      <w:proofErr w:type="spellEnd"/>
      <w:r w:rsidRPr="000008E4">
        <w:t>-benefit analize bila bi i kontraproduktivna, ne samo sa aspekta administrativnog opterećenja, nego i zbog činjenice da bi teoretski svi projekti, odnosno ponude u postupku javne nabave postali jednako isplativi. Uspostavljeni model osigurava tržišno natjecanje u kojem upravo tržišni sudionici sami osiguravaju da razina potpore ne prelazi one koji su minimalno potrebni da bi povrati odgovarali preuzetim rizicima, bez iskrivljavanja tržišta.</w:t>
      </w:r>
    </w:p>
    <w:p w14:paraId="25E8FA02" w14:textId="77777777" w:rsidR="00E946EC" w:rsidRPr="000008E4" w:rsidRDefault="00E946EC" w:rsidP="000008E4">
      <w:r w:rsidRPr="000008E4">
        <w:t>Uvjet za kombinaciju bespovratnih sredstava i financijskih instrumenata je transparentnost i dostupnost oba instrumenta u trenutku pokretanja postupka javne nabave.</w:t>
      </w:r>
    </w:p>
    <w:p w14:paraId="2835446F" w14:textId="49311662" w:rsidR="000A32CA" w:rsidRPr="000008E4" w:rsidRDefault="000A32CA" w:rsidP="000008E4">
      <w:pPr>
        <w:pStyle w:val="Naslov30"/>
      </w:pPr>
      <w:bookmarkStart w:id="182" w:name="_Toc98932363"/>
      <w:r w:rsidRPr="000008E4">
        <w:lastRenderedPageBreak/>
        <w:t>Prateće aktivnosti</w:t>
      </w:r>
      <w:bookmarkEnd w:id="181"/>
      <w:bookmarkEnd w:id="182"/>
    </w:p>
    <w:p w14:paraId="74A23F29" w14:textId="77777777" w:rsidR="000A32CA" w:rsidRPr="000008E4" w:rsidRDefault="000A32CA" w:rsidP="000008E4">
      <w:r w:rsidRPr="000008E4">
        <w:t>Osim samih financijskih mehanizama za konkretna ulaganja u zgrade, programi mogu sadržavati i druge aktivnosti kao što je pomoć u pripremi projekata ili sustavi certificiranja kojima se pomaže razvoj lanca ponude na razini opće sposobnosti na domaćem tržištu, primjerice obučavanjem zaposlenih radi stjecanja vještina potrebnih za uspješnu provedbu zahtjevnih energetskih obnova zgrada.</w:t>
      </w:r>
    </w:p>
    <w:p w14:paraId="262FCFD5" w14:textId="077C9835" w:rsidR="000A32CA" w:rsidRPr="000008E4" w:rsidRDefault="000A32CA" w:rsidP="000008E4">
      <w:pPr>
        <w:pStyle w:val="Naslov30"/>
      </w:pPr>
      <w:bookmarkStart w:id="183" w:name="_Toc510432219"/>
      <w:bookmarkStart w:id="184" w:name="_Toc98932364"/>
      <w:r w:rsidRPr="000008E4">
        <w:t>Pomoć u pripremi projekata</w:t>
      </w:r>
      <w:bookmarkEnd w:id="183"/>
      <w:bookmarkEnd w:id="184"/>
    </w:p>
    <w:p w14:paraId="55838A14" w14:textId="77777777" w:rsidR="000A32CA" w:rsidRPr="000008E4" w:rsidRDefault="000A32CA" w:rsidP="000008E4">
      <w:r w:rsidRPr="000008E4">
        <w:t xml:space="preserve">Sheme za pomoć u pripremi projekata mogu se uspostaviti radi pomoći u razvoju inovativnih i </w:t>
      </w:r>
      <w:proofErr w:type="spellStart"/>
      <w:r w:rsidRPr="000008E4">
        <w:t>bankabilnih</w:t>
      </w:r>
      <w:proofErr w:type="spellEnd"/>
      <w:r w:rsidRPr="000008E4">
        <w:t xml:space="preserve"> projekata, kao i radi pomoći u provedbi projekata u različitim stadijima razvoja projekata. Osim mogućnosti razvoja vlastitih programa pomoći u pripremi projekata, mogu se koristiti postojeći i dostupni programi koji se provode na razini Europske Unije.</w:t>
      </w:r>
    </w:p>
    <w:p w14:paraId="02E9D8B3" w14:textId="19D44B7A" w:rsidR="000A32CA" w:rsidRPr="00C300D1" w:rsidRDefault="000A32CA" w:rsidP="000A32CA">
      <w:pPr>
        <w:spacing w:after="0" w:line="360" w:lineRule="auto"/>
        <w:rPr>
          <w:rFonts w:eastAsiaTheme="majorEastAsia" w:cs="Tahoma"/>
          <w:b/>
          <w:bCs/>
          <w:i/>
          <w:iCs/>
          <w:szCs w:val="20"/>
        </w:rPr>
      </w:pPr>
      <w:bookmarkStart w:id="185" w:name="_Toc510432220"/>
      <w:r w:rsidRPr="00C300D1">
        <w:rPr>
          <w:rFonts w:cs="Tahoma"/>
          <w:b/>
          <w:bCs/>
          <w:szCs w:val="20"/>
        </w:rPr>
        <w:t>Paketi pomoći u razvoju projekata radi povećanja kapaciteta sudionika</w:t>
      </w:r>
      <w:bookmarkEnd w:id="185"/>
    </w:p>
    <w:p w14:paraId="69E02A27" w14:textId="77777777" w:rsidR="000A32CA" w:rsidRPr="000008E4" w:rsidRDefault="000A32CA" w:rsidP="000008E4">
      <w:r w:rsidRPr="000008E4">
        <w:t>Pomoć u razvoju projekata odnosi se na niz mogućih aktivnosti koje u sklopu uspostave financijskog instrumenta pružaju vanjski stručnjaci ili sudionici provedbe kako bi dali podršku sudionicima za razvoj projekta, financiranje i implementaciju.</w:t>
      </w:r>
    </w:p>
    <w:p w14:paraId="57BDFB33" w14:textId="77777777" w:rsidR="000A32CA" w:rsidRPr="000008E4" w:rsidRDefault="000A32CA" w:rsidP="000008E4">
      <w:r w:rsidRPr="000008E4">
        <w:t>Ciljana područja određuju se u suradnji sa sudionicima – financijskim institucijama, projektantima, naručiteljima, javnim tijelima i slično.</w:t>
      </w:r>
    </w:p>
    <w:p w14:paraId="5D2615C1" w14:textId="3BD4D856" w:rsidR="000A32CA" w:rsidRPr="000008E4" w:rsidRDefault="000A32CA" w:rsidP="000008E4">
      <w:r w:rsidRPr="000008E4">
        <w:t>Preliminarno, pomoć u razvoju projekata u kontekstu financijskih instrumenata za provedbu bi se mogla odnositi na slijedeće:</w:t>
      </w:r>
    </w:p>
    <w:tbl>
      <w:tblPr>
        <w:tblStyle w:val="Svijetlatablicareetke1"/>
        <w:tblW w:w="0" w:type="auto"/>
        <w:tblLook w:val="04A0" w:firstRow="1" w:lastRow="0" w:firstColumn="1" w:lastColumn="0" w:noHBand="0" w:noVBand="1"/>
      </w:tblPr>
      <w:tblGrid>
        <w:gridCol w:w="1980"/>
        <w:gridCol w:w="1497"/>
        <w:gridCol w:w="5585"/>
      </w:tblGrid>
      <w:tr w:rsidR="000A32CA" w:rsidRPr="00BF3F8E" w14:paraId="30C2574B" w14:textId="77777777" w:rsidTr="00717A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tcPr>
          <w:p w14:paraId="18738B46" w14:textId="77777777" w:rsidR="000A32CA" w:rsidRPr="00C300D1" w:rsidRDefault="000A32CA" w:rsidP="00DE6A07">
            <w:pPr>
              <w:spacing w:before="0" w:after="0"/>
              <w:rPr>
                <w:rFonts w:cs="Tahoma"/>
                <w:b w:val="0"/>
                <w:szCs w:val="20"/>
              </w:rPr>
            </w:pPr>
            <w:r w:rsidRPr="00C300D1">
              <w:rPr>
                <w:rFonts w:cs="Tahoma"/>
                <w:szCs w:val="20"/>
              </w:rPr>
              <w:t>Naziv programa</w:t>
            </w:r>
          </w:p>
        </w:tc>
        <w:tc>
          <w:tcPr>
            <w:tcW w:w="1497" w:type="dxa"/>
          </w:tcPr>
          <w:p w14:paraId="23B2A831" w14:textId="77777777" w:rsidR="000A32CA" w:rsidRPr="00C300D1" w:rsidRDefault="000A32CA" w:rsidP="00DE6A07">
            <w:pPr>
              <w:spacing w:before="0" w:after="0"/>
              <w:cnfStyle w:val="100000000000" w:firstRow="1" w:lastRow="0" w:firstColumn="0" w:lastColumn="0" w:oddVBand="0" w:evenVBand="0" w:oddHBand="0" w:evenHBand="0" w:firstRowFirstColumn="0" w:firstRowLastColumn="0" w:lastRowFirstColumn="0" w:lastRowLastColumn="0"/>
              <w:rPr>
                <w:rFonts w:cs="Tahoma"/>
                <w:b w:val="0"/>
                <w:szCs w:val="20"/>
              </w:rPr>
            </w:pPr>
            <w:r w:rsidRPr="00C300D1">
              <w:rPr>
                <w:rFonts w:cs="Tahoma"/>
                <w:szCs w:val="20"/>
              </w:rPr>
              <w:t>Korisnik</w:t>
            </w:r>
          </w:p>
        </w:tc>
        <w:tc>
          <w:tcPr>
            <w:tcW w:w="5585" w:type="dxa"/>
          </w:tcPr>
          <w:p w14:paraId="17EB1647" w14:textId="77777777" w:rsidR="000A32CA" w:rsidRPr="00C300D1" w:rsidRDefault="000A32CA" w:rsidP="00DE6A07">
            <w:pPr>
              <w:spacing w:before="0" w:after="0"/>
              <w:cnfStyle w:val="100000000000" w:firstRow="1" w:lastRow="0" w:firstColumn="0" w:lastColumn="0" w:oddVBand="0" w:evenVBand="0" w:oddHBand="0" w:evenHBand="0" w:firstRowFirstColumn="0" w:firstRowLastColumn="0" w:lastRowFirstColumn="0" w:lastRowLastColumn="0"/>
              <w:rPr>
                <w:rFonts w:cs="Tahoma"/>
                <w:b w:val="0"/>
                <w:szCs w:val="20"/>
              </w:rPr>
            </w:pPr>
            <w:r w:rsidRPr="00C300D1">
              <w:rPr>
                <w:rFonts w:cs="Tahoma"/>
                <w:szCs w:val="20"/>
              </w:rPr>
              <w:t>Opis</w:t>
            </w:r>
          </w:p>
        </w:tc>
      </w:tr>
      <w:tr w:rsidR="000A32CA" w:rsidRPr="00BF3F8E" w14:paraId="5492A082" w14:textId="77777777" w:rsidTr="000B52D4">
        <w:tc>
          <w:tcPr>
            <w:cnfStyle w:val="001000000000" w:firstRow="0" w:lastRow="0" w:firstColumn="1" w:lastColumn="0" w:oddVBand="0" w:evenVBand="0" w:oddHBand="0" w:evenHBand="0" w:firstRowFirstColumn="0" w:firstRowLastColumn="0" w:lastRowFirstColumn="0" w:lastRowLastColumn="0"/>
            <w:tcW w:w="1980" w:type="dxa"/>
          </w:tcPr>
          <w:p w14:paraId="2A9BA640" w14:textId="77777777" w:rsidR="000A32CA" w:rsidRPr="00C300D1" w:rsidRDefault="000A32CA" w:rsidP="00E941E2">
            <w:pPr>
              <w:spacing w:before="0" w:after="0"/>
              <w:jc w:val="left"/>
              <w:rPr>
                <w:rFonts w:cs="Tahoma"/>
                <w:szCs w:val="20"/>
              </w:rPr>
            </w:pPr>
            <w:r w:rsidRPr="00C300D1">
              <w:rPr>
                <w:rFonts w:cs="Tahoma"/>
                <w:szCs w:val="20"/>
              </w:rPr>
              <w:t>Pomoć javnim tijelima za pripremu i provedbu projekata energetske obnove</w:t>
            </w:r>
          </w:p>
        </w:tc>
        <w:tc>
          <w:tcPr>
            <w:tcW w:w="1497" w:type="dxa"/>
          </w:tcPr>
          <w:p w14:paraId="30459C19" w14:textId="77777777" w:rsidR="000A32CA" w:rsidRPr="00C300D1" w:rsidRDefault="000A32CA" w:rsidP="00DE6A07">
            <w:pPr>
              <w:spacing w:before="0" w:after="0"/>
              <w:cnfStyle w:val="000000000000" w:firstRow="0" w:lastRow="0" w:firstColumn="0" w:lastColumn="0" w:oddVBand="0" w:evenVBand="0" w:oddHBand="0" w:evenHBand="0" w:firstRowFirstColumn="0" w:firstRowLastColumn="0" w:lastRowFirstColumn="0" w:lastRowLastColumn="0"/>
              <w:rPr>
                <w:rFonts w:cs="Tahoma"/>
                <w:szCs w:val="20"/>
              </w:rPr>
            </w:pPr>
            <w:r w:rsidRPr="00C300D1">
              <w:rPr>
                <w:rFonts w:cs="Tahoma"/>
                <w:szCs w:val="20"/>
              </w:rPr>
              <w:t>Javna tijela</w:t>
            </w:r>
          </w:p>
        </w:tc>
        <w:tc>
          <w:tcPr>
            <w:tcW w:w="5585" w:type="dxa"/>
          </w:tcPr>
          <w:p w14:paraId="156165FF" w14:textId="434880E7" w:rsidR="000A32CA" w:rsidRPr="00C300D1" w:rsidRDefault="000A32CA" w:rsidP="00DE6A07">
            <w:pPr>
              <w:spacing w:before="0" w:after="0"/>
              <w:cnfStyle w:val="000000000000" w:firstRow="0" w:lastRow="0" w:firstColumn="0" w:lastColumn="0" w:oddVBand="0" w:evenVBand="0" w:oddHBand="0" w:evenHBand="0" w:firstRowFirstColumn="0" w:firstRowLastColumn="0" w:lastRowFirstColumn="0" w:lastRowLastColumn="0"/>
              <w:rPr>
                <w:rFonts w:cs="Tahoma"/>
                <w:szCs w:val="20"/>
              </w:rPr>
            </w:pPr>
            <w:r w:rsidRPr="00C300D1">
              <w:rPr>
                <w:rFonts w:cs="Tahoma"/>
                <w:szCs w:val="20"/>
              </w:rPr>
              <w:t>Edukacije za javna tijela o iskustvima iz provedbe, načinima određivanja minimalnog obuhvata obnove, obveze za vrijeme izvođenja radova, obveze tijekom izvršenja ugovora. Prenošenjem iskustava iz provedenih energetskih obnova naručitelji se pripremaju za pitanja koja se mogu pojaviti tijekom provedbe.</w:t>
            </w:r>
          </w:p>
        </w:tc>
      </w:tr>
      <w:tr w:rsidR="000A32CA" w:rsidRPr="00BF3F8E" w14:paraId="7A77AC1D" w14:textId="77777777" w:rsidTr="000B52D4">
        <w:tc>
          <w:tcPr>
            <w:cnfStyle w:val="001000000000" w:firstRow="0" w:lastRow="0" w:firstColumn="1" w:lastColumn="0" w:oddVBand="0" w:evenVBand="0" w:oddHBand="0" w:evenHBand="0" w:firstRowFirstColumn="0" w:firstRowLastColumn="0" w:lastRowFirstColumn="0" w:lastRowLastColumn="0"/>
            <w:tcW w:w="1980" w:type="dxa"/>
          </w:tcPr>
          <w:p w14:paraId="18246FE6" w14:textId="77777777" w:rsidR="000A32CA" w:rsidRPr="00C300D1" w:rsidRDefault="000A32CA" w:rsidP="00E941E2">
            <w:pPr>
              <w:spacing w:before="0" w:after="0"/>
              <w:jc w:val="left"/>
              <w:rPr>
                <w:rFonts w:cs="Tahoma"/>
                <w:szCs w:val="20"/>
              </w:rPr>
            </w:pPr>
            <w:r w:rsidRPr="00C300D1">
              <w:rPr>
                <w:rFonts w:cs="Tahoma"/>
                <w:szCs w:val="20"/>
              </w:rPr>
              <w:t>Pomoć pružateljima energetske usluge u pripremi projekata i izradi ponuda</w:t>
            </w:r>
          </w:p>
        </w:tc>
        <w:tc>
          <w:tcPr>
            <w:tcW w:w="1497" w:type="dxa"/>
          </w:tcPr>
          <w:p w14:paraId="48E587C5" w14:textId="77777777" w:rsidR="000A32CA" w:rsidRPr="00C300D1" w:rsidRDefault="000A32CA" w:rsidP="00DE6A07">
            <w:pPr>
              <w:spacing w:before="0" w:after="0"/>
              <w:cnfStyle w:val="000000000000" w:firstRow="0" w:lastRow="0" w:firstColumn="0" w:lastColumn="0" w:oddVBand="0" w:evenVBand="0" w:oddHBand="0" w:evenHBand="0" w:firstRowFirstColumn="0" w:firstRowLastColumn="0" w:lastRowFirstColumn="0" w:lastRowLastColumn="0"/>
              <w:rPr>
                <w:rFonts w:cs="Tahoma"/>
                <w:szCs w:val="20"/>
              </w:rPr>
            </w:pPr>
            <w:r w:rsidRPr="00C300D1">
              <w:rPr>
                <w:rFonts w:cs="Tahoma"/>
                <w:szCs w:val="20"/>
              </w:rPr>
              <w:t>Pružatelji energetskih usluga</w:t>
            </w:r>
          </w:p>
        </w:tc>
        <w:tc>
          <w:tcPr>
            <w:tcW w:w="5585" w:type="dxa"/>
          </w:tcPr>
          <w:p w14:paraId="2FCA2EF1" w14:textId="53D16C79" w:rsidR="000A32CA" w:rsidRPr="00C300D1" w:rsidRDefault="000A32CA" w:rsidP="00DE6A07">
            <w:pPr>
              <w:spacing w:before="0" w:after="0"/>
              <w:cnfStyle w:val="000000000000" w:firstRow="0" w:lastRow="0" w:firstColumn="0" w:lastColumn="0" w:oddVBand="0" w:evenVBand="0" w:oddHBand="0" w:evenHBand="0" w:firstRowFirstColumn="0" w:firstRowLastColumn="0" w:lastRowFirstColumn="0" w:lastRowLastColumn="0"/>
              <w:rPr>
                <w:rFonts w:cs="Tahoma"/>
                <w:szCs w:val="20"/>
              </w:rPr>
            </w:pPr>
            <w:r w:rsidRPr="00C300D1">
              <w:rPr>
                <w:rFonts w:cs="Tahoma"/>
                <w:szCs w:val="20"/>
              </w:rPr>
              <w:t>Edukacije o načinu planiranja i izrade projekata energetske obnove, načinu verifikacije projekata i dostupnim mehanizmima za financiranje. Ovim edukacijama razvija se sposobnost postojećih i potencijalnih pružatelja energetske usluge u procjeni očekivanja u provedbi projekata energetske obnove.</w:t>
            </w:r>
          </w:p>
        </w:tc>
      </w:tr>
      <w:tr w:rsidR="000A32CA" w:rsidRPr="00BF3F8E" w14:paraId="13F6C961" w14:textId="77777777" w:rsidTr="000B52D4">
        <w:tc>
          <w:tcPr>
            <w:cnfStyle w:val="001000000000" w:firstRow="0" w:lastRow="0" w:firstColumn="1" w:lastColumn="0" w:oddVBand="0" w:evenVBand="0" w:oddHBand="0" w:evenHBand="0" w:firstRowFirstColumn="0" w:firstRowLastColumn="0" w:lastRowFirstColumn="0" w:lastRowLastColumn="0"/>
            <w:tcW w:w="1980" w:type="dxa"/>
          </w:tcPr>
          <w:p w14:paraId="5C12C932" w14:textId="77777777" w:rsidR="000A32CA" w:rsidRPr="00C300D1" w:rsidRDefault="000A32CA" w:rsidP="00E941E2">
            <w:pPr>
              <w:spacing w:before="0" w:after="0"/>
              <w:jc w:val="left"/>
              <w:rPr>
                <w:rFonts w:cs="Tahoma"/>
                <w:szCs w:val="20"/>
              </w:rPr>
            </w:pPr>
            <w:r w:rsidRPr="00C300D1">
              <w:rPr>
                <w:rFonts w:cs="Tahoma"/>
                <w:szCs w:val="20"/>
              </w:rPr>
              <w:t>Pomoć financijskim institucijama</w:t>
            </w:r>
          </w:p>
        </w:tc>
        <w:tc>
          <w:tcPr>
            <w:tcW w:w="1497" w:type="dxa"/>
          </w:tcPr>
          <w:p w14:paraId="57BD7C52" w14:textId="77777777" w:rsidR="000A32CA" w:rsidRPr="00C300D1" w:rsidRDefault="000A32CA" w:rsidP="00DE6A07">
            <w:pPr>
              <w:spacing w:before="0" w:after="0"/>
              <w:cnfStyle w:val="000000000000" w:firstRow="0" w:lastRow="0" w:firstColumn="0" w:lastColumn="0" w:oddVBand="0" w:evenVBand="0" w:oddHBand="0" w:evenHBand="0" w:firstRowFirstColumn="0" w:firstRowLastColumn="0" w:lastRowFirstColumn="0" w:lastRowLastColumn="0"/>
              <w:rPr>
                <w:rFonts w:cs="Tahoma"/>
                <w:szCs w:val="20"/>
              </w:rPr>
            </w:pPr>
            <w:r w:rsidRPr="00C300D1">
              <w:rPr>
                <w:rFonts w:cs="Tahoma"/>
                <w:szCs w:val="20"/>
              </w:rPr>
              <w:t>Financijske institucije</w:t>
            </w:r>
          </w:p>
        </w:tc>
        <w:tc>
          <w:tcPr>
            <w:tcW w:w="5585" w:type="dxa"/>
          </w:tcPr>
          <w:p w14:paraId="7EE435F4" w14:textId="70A43A66" w:rsidR="000A32CA" w:rsidRPr="00C300D1" w:rsidRDefault="000A32CA" w:rsidP="00DE6A07">
            <w:pPr>
              <w:spacing w:before="0" w:after="0"/>
              <w:cnfStyle w:val="000000000000" w:firstRow="0" w:lastRow="0" w:firstColumn="0" w:lastColumn="0" w:oddVBand="0" w:evenVBand="0" w:oddHBand="0" w:evenHBand="0" w:firstRowFirstColumn="0" w:firstRowLastColumn="0" w:lastRowFirstColumn="0" w:lastRowLastColumn="0"/>
              <w:rPr>
                <w:rFonts w:cs="Tahoma"/>
                <w:szCs w:val="20"/>
              </w:rPr>
            </w:pPr>
            <w:r w:rsidRPr="00C300D1">
              <w:rPr>
                <w:rFonts w:cs="Tahoma"/>
                <w:szCs w:val="20"/>
              </w:rPr>
              <w:t>Edukacija financijskih institucija o pitanjima vezanim uz ocjenu projekata sa aspekta financiranja, specifičnim rizicima i sredstvima osiguranja. Poseban naglasak na koristi od financijskih instrumenata.</w:t>
            </w:r>
          </w:p>
        </w:tc>
      </w:tr>
      <w:tr w:rsidR="000A32CA" w:rsidRPr="00BF3F8E" w14:paraId="0871D412" w14:textId="77777777" w:rsidTr="000B52D4">
        <w:tc>
          <w:tcPr>
            <w:cnfStyle w:val="001000000000" w:firstRow="0" w:lastRow="0" w:firstColumn="1" w:lastColumn="0" w:oddVBand="0" w:evenVBand="0" w:oddHBand="0" w:evenHBand="0" w:firstRowFirstColumn="0" w:firstRowLastColumn="0" w:lastRowFirstColumn="0" w:lastRowLastColumn="0"/>
            <w:tcW w:w="1980" w:type="dxa"/>
          </w:tcPr>
          <w:p w14:paraId="7D984BE7" w14:textId="77777777" w:rsidR="000A32CA" w:rsidRPr="00C300D1" w:rsidRDefault="000A32CA" w:rsidP="00E941E2">
            <w:pPr>
              <w:spacing w:before="0" w:after="0"/>
              <w:jc w:val="left"/>
              <w:rPr>
                <w:rFonts w:cs="Tahoma"/>
                <w:szCs w:val="20"/>
              </w:rPr>
            </w:pPr>
            <w:r w:rsidRPr="00C300D1">
              <w:rPr>
                <w:rFonts w:cs="Tahoma"/>
                <w:szCs w:val="20"/>
              </w:rPr>
              <w:t>Povećanje kapaciteta izvođača</w:t>
            </w:r>
          </w:p>
        </w:tc>
        <w:tc>
          <w:tcPr>
            <w:tcW w:w="1497" w:type="dxa"/>
          </w:tcPr>
          <w:p w14:paraId="56A4C990" w14:textId="77777777" w:rsidR="000A32CA" w:rsidRPr="00C300D1" w:rsidRDefault="000A32CA" w:rsidP="00DE6A07">
            <w:pPr>
              <w:spacing w:before="0" w:after="0"/>
              <w:cnfStyle w:val="000000000000" w:firstRow="0" w:lastRow="0" w:firstColumn="0" w:lastColumn="0" w:oddVBand="0" w:evenVBand="0" w:oddHBand="0" w:evenHBand="0" w:firstRowFirstColumn="0" w:firstRowLastColumn="0" w:lastRowFirstColumn="0" w:lastRowLastColumn="0"/>
              <w:rPr>
                <w:rFonts w:cs="Tahoma"/>
                <w:szCs w:val="20"/>
              </w:rPr>
            </w:pPr>
            <w:r w:rsidRPr="00C300D1">
              <w:rPr>
                <w:rFonts w:cs="Tahoma"/>
                <w:szCs w:val="20"/>
              </w:rPr>
              <w:t>Tvrtke u građevinskom sektoru</w:t>
            </w:r>
          </w:p>
        </w:tc>
        <w:tc>
          <w:tcPr>
            <w:tcW w:w="5585" w:type="dxa"/>
          </w:tcPr>
          <w:p w14:paraId="3BE2D77E" w14:textId="28AFC44F" w:rsidR="000A32CA" w:rsidRPr="00C300D1" w:rsidRDefault="000A32CA" w:rsidP="00DE6A07">
            <w:pPr>
              <w:spacing w:before="0" w:after="0"/>
              <w:cnfStyle w:val="000000000000" w:firstRow="0" w:lastRow="0" w:firstColumn="0" w:lastColumn="0" w:oddVBand="0" w:evenVBand="0" w:oddHBand="0" w:evenHBand="0" w:firstRowFirstColumn="0" w:firstRowLastColumn="0" w:lastRowFirstColumn="0" w:lastRowLastColumn="0"/>
              <w:rPr>
                <w:rFonts w:cs="Tahoma"/>
                <w:szCs w:val="20"/>
              </w:rPr>
            </w:pPr>
            <w:r w:rsidRPr="00C300D1">
              <w:rPr>
                <w:rFonts w:cs="Tahoma"/>
                <w:szCs w:val="20"/>
              </w:rPr>
              <w:t>Cilj ovog programa je edukacija i obuka izvođača o primjeni tehnologija koje se koriste kod energetske obnove zgrada</w:t>
            </w:r>
          </w:p>
        </w:tc>
      </w:tr>
      <w:tr w:rsidR="000A32CA" w:rsidRPr="00BF3F8E" w14:paraId="667C0D88" w14:textId="77777777" w:rsidTr="000B52D4">
        <w:tc>
          <w:tcPr>
            <w:cnfStyle w:val="001000000000" w:firstRow="0" w:lastRow="0" w:firstColumn="1" w:lastColumn="0" w:oddVBand="0" w:evenVBand="0" w:oddHBand="0" w:evenHBand="0" w:firstRowFirstColumn="0" w:firstRowLastColumn="0" w:lastRowFirstColumn="0" w:lastRowLastColumn="0"/>
            <w:tcW w:w="1980" w:type="dxa"/>
          </w:tcPr>
          <w:p w14:paraId="11E15B1B" w14:textId="77777777" w:rsidR="000A32CA" w:rsidRPr="00C300D1" w:rsidRDefault="000A32CA" w:rsidP="00E941E2">
            <w:pPr>
              <w:spacing w:before="0" w:after="0"/>
              <w:jc w:val="left"/>
              <w:rPr>
                <w:rFonts w:cs="Tahoma"/>
                <w:szCs w:val="20"/>
              </w:rPr>
            </w:pPr>
            <w:r w:rsidRPr="00C300D1">
              <w:rPr>
                <w:rFonts w:cs="Tahoma"/>
                <w:szCs w:val="20"/>
              </w:rPr>
              <w:t>Povećanje kapaciteta projektanata</w:t>
            </w:r>
          </w:p>
        </w:tc>
        <w:tc>
          <w:tcPr>
            <w:tcW w:w="1497" w:type="dxa"/>
          </w:tcPr>
          <w:p w14:paraId="0D70E6DD" w14:textId="77777777" w:rsidR="000A32CA" w:rsidRPr="00C300D1" w:rsidRDefault="000A32CA" w:rsidP="00DE6A07">
            <w:pPr>
              <w:spacing w:before="0" w:after="0"/>
              <w:cnfStyle w:val="000000000000" w:firstRow="0" w:lastRow="0" w:firstColumn="0" w:lastColumn="0" w:oddVBand="0" w:evenVBand="0" w:oddHBand="0" w:evenHBand="0" w:firstRowFirstColumn="0" w:firstRowLastColumn="0" w:lastRowFirstColumn="0" w:lastRowLastColumn="0"/>
              <w:rPr>
                <w:rFonts w:cs="Tahoma"/>
                <w:szCs w:val="20"/>
              </w:rPr>
            </w:pPr>
            <w:r w:rsidRPr="00C300D1">
              <w:rPr>
                <w:rFonts w:cs="Tahoma"/>
                <w:szCs w:val="20"/>
              </w:rPr>
              <w:t>Projektanti</w:t>
            </w:r>
          </w:p>
        </w:tc>
        <w:tc>
          <w:tcPr>
            <w:tcW w:w="5585" w:type="dxa"/>
          </w:tcPr>
          <w:p w14:paraId="4B611554" w14:textId="0DE863F0" w:rsidR="000A32CA" w:rsidRPr="00C300D1" w:rsidRDefault="000A32CA" w:rsidP="00DE6A07">
            <w:pPr>
              <w:spacing w:before="0" w:after="0"/>
              <w:cnfStyle w:val="000000000000" w:firstRow="0" w:lastRow="0" w:firstColumn="0" w:lastColumn="0" w:oddVBand="0" w:evenVBand="0" w:oddHBand="0" w:evenHBand="0" w:firstRowFirstColumn="0" w:firstRowLastColumn="0" w:lastRowFirstColumn="0" w:lastRowLastColumn="0"/>
              <w:rPr>
                <w:rFonts w:cs="Tahoma"/>
                <w:szCs w:val="20"/>
              </w:rPr>
            </w:pPr>
            <w:r w:rsidRPr="00C300D1">
              <w:rPr>
                <w:rFonts w:cs="Tahoma"/>
                <w:szCs w:val="20"/>
              </w:rPr>
              <w:t xml:space="preserve">Program edukacije projektanata sa aspekta dokazivanja i verifikacije ušteda energije u fazi potvrđivanja projekata. </w:t>
            </w:r>
          </w:p>
        </w:tc>
      </w:tr>
      <w:tr w:rsidR="000A32CA" w:rsidRPr="00BF3F8E" w14:paraId="55718605" w14:textId="77777777" w:rsidTr="000B52D4">
        <w:tc>
          <w:tcPr>
            <w:cnfStyle w:val="001000000000" w:firstRow="0" w:lastRow="0" w:firstColumn="1" w:lastColumn="0" w:oddVBand="0" w:evenVBand="0" w:oddHBand="0" w:evenHBand="0" w:firstRowFirstColumn="0" w:firstRowLastColumn="0" w:lastRowFirstColumn="0" w:lastRowLastColumn="0"/>
            <w:tcW w:w="1980" w:type="dxa"/>
          </w:tcPr>
          <w:p w14:paraId="40200854" w14:textId="77777777" w:rsidR="000A32CA" w:rsidRPr="00C300D1" w:rsidRDefault="000A32CA" w:rsidP="00E941E2">
            <w:pPr>
              <w:spacing w:before="0" w:after="0"/>
              <w:jc w:val="left"/>
              <w:rPr>
                <w:rFonts w:cs="Tahoma"/>
                <w:szCs w:val="20"/>
              </w:rPr>
            </w:pPr>
            <w:r w:rsidRPr="00C300D1">
              <w:rPr>
                <w:rFonts w:cs="Tahoma"/>
                <w:szCs w:val="20"/>
              </w:rPr>
              <w:t>Tehnička pomoć za pripremu projekata</w:t>
            </w:r>
          </w:p>
        </w:tc>
        <w:tc>
          <w:tcPr>
            <w:tcW w:w="1497" w:type="dxa"/>
          </w:tcPr>
          <w:p w14:paraId="27EC43E7" w14:textId="77777777" w:rsidR="000A32CA" w:rsidRPr="00C300D1" w:rsidRDefault="000A32CA" w:rsidP="00DE6A07">
            <w:pPr>
              <w:spacing w:before="0" w:after="0"/>
              <w:cnfStyle w:val="000000000000" w:firstRow="0" w:lastRow="0" w:firstColumn="0" w:lastColumn="0" w:oddVBand="0" w:evenVBand="0" w:oddHBand="0" w:evenHBand="0" w:firstRowFirstColumn="0" w:firstRowLastColumn="0" w:lastRowFirstColumn="0" w:lastRowLastColumn="0"/>
              <w:rPr>
                <w:rFonts w:cs="Tahoma"/>
                <w:szCs w:val="20"/>
              </w:rPr>
            </w:pPr>
            <w:r w:rsidRPr="00C300D1">
              <w:rPr>
                <w:rFonts w:cs="Tahoma"/>
                <w:szCs w:val="20"/>
              </w:rPr>
              <w:t>APN, javna tijela</w:t>
            </w:r>
          </w:p>
        </w:tc>
        <w:tc>
          <w:tcPr>
            <w:tcW w:w="5585" w:type="dxa"/>
          </w:tcPr>
          <w:p w14:paraId="456F2F2C" w14:textId="4ECBCFE8" w:rsidR="000A32CA" w:rsidRPr="00C300D1" w:rsidRDefault="000A32CA" w:rsidP="00DE6A07">
            <w:pPr>
              <w:spacing w:before="0" w:after="0"/>
              <w:cnfStyle w:val="000000000000" w:firstRow="0" w:lastRow="0" w:firstColumn="0" w:lastColumn="0" w:oddVBand="0" w:evenVBand="0" w:oddHBand="0" w:evenHBand="0" w:firstRowFirstColumn="0" w:firstRowLastColumn="0" w:lastRowFirstColumn="0" w:lastRowLastColumn="0"/>
              <w:rPr>
                <w:rFonts w:cs="Tahoma"/>
                <w:szCs w:val="20"/>
              </w:rPr>
            </w:pPr>
            <w:r w:rsidRPr="00C300D1">
              <w:rPr>
                <w:rFonts w:cs="Tahoma"/>
                <w:szCs w:val="20"/>
              </w:rPr>
              <w:t>Pomoć se može koristiti za sufinanciranje izrade tehničkih podloga i utvrđivanje minimalnih obuhvata obnove. Moguće je uključiti i razradu specifičnih pitanja za obnovu zgradu koje su zaštićeno kulturno dobro.</w:t>
            </w:r>
          </w:p>
        </w:tc>
      </w:tr>
    </w:tbl>
    <w:p w14:paraId="0EEDBF70" w14:textId="77777777" w:rsidR="00EF44C5" w:rsidRPr="00474EC2" w:rsidRDefault="00EF44C5" w:rsidP="007A6D1F">
      <w:pPr>
        <w:rPr>
          <w:rFonts w:cs="Tahoma"/>
          <w:szCs w:val="20"/>
        </w:rPr>
      </w:pPr>
    </w:p>
    <w:p w14:paraId="00E1D628" w14:textId="02D15FC1" w:rsidR="00F221FC" w:rsidRPr="004B09BD" w:rsidRDefault="004B09BD" w:rsidP="00BB3C57">
      <w:pPr>
        <w:pStyle w:val="Naslov10"/>
      </w:pPr>
      <w:bookmarkStart w:id="186" w:name="_Toc98932365"/>
      <w:r w:rsidRPr="00BB3C57">
        <w:lastRenderedPageBreak/>
        <w:t>Procjena očekivane uštede energije i širih koristi</w:t>
      </w:r>
      <w:bookmarkEnd w:id="186"/>
      <w:r w:rsidRPr="00BB3C57">
        <w:t xml:space="preserve"> </w:t>
      </w:r>
    </w:p>
    <w:p w14:paraId="1EE5F869" w14:textId="72B2E847" w:rsidR="00DE7976" w:rsidRPr="00B357F4" w:rsidRDefault="00DE7976" w:rsidP="00DE7976">
      <w:bookmarkStart w:id="187" w:name="_Toc491179057"/>
      <w:r w:rsidRPr="00B357F4">
        <w:t>U ovom poglavlju navedena je procjena očekivane energetske uštede i smanjenja emisija CO</w:t>
      </w:r>
      <w:r w:rsidRPr="00B357F4">
        <w:rPr>
          <w:vertAlign w:val="subscript"/>
        </w:rPr>
        <w:t>2</w:t>
      </w:r>
      <w:r w:rsidRPr="00B357F4">
        <w:t xml:space="preserve"> koje će se ostvariti provedbom predloženog programa energetske obnove zgrada javnog sektora do 2030. godine. Također, analiziran je utjecaj energetske obnove zgrada javnog sektora na povećanje proizvodnje toplinsko-izolacijskih materijala i učinkovitih sustava pri korištenju alternativnih i obnovljivih izvora energije. Zaključno, navedene su i opisane šire koristi od provedbe programa obnove navedenih zgrada uključujući jačanje građevinskog sektora, produktivnost zaposlenih, urbanu regeneraciju, sigurnost, zaštitu okoliša, primjenu pametnih rješenja, i dr. Naglasak je stavljen na jačanje građevinskog sektora, kako bi se ukazalo na potrebe povećanja resursa u ovom sektoru u svrhu ostvarenja ciljeva ovog Programa.</w:t>
      </w:r>
    </w:p>
    <w:p w14:paraId="115F50E3" w14:textId="380C5E03" w:rsidR="008E7FB7" w:rsidRPr="00B357F4" w:rsidRDefault="0AFA74C1" w:rsidP="008E7FB7">
      <w:pPr>
        <w:pStyle w:val="Naslov20"/>
      </w:pPr>
      <w:bookmarkStart w:id="188" w:name="_Toc72156291"/>
      <w:bookmarkStart w:id="189" w:name="_Toc98932366"/>
      <w:bookmarkEnd w:id="187"/>
      <w:r w:rsidRPr="00B357F4">
        <w:t>Očekivane uštede energije, smanjenje emisija CO</w:t>
      </w:r>
      <w:r w:rsidRPr="00B357F4">
        <w:rPr>
          <w:vertAlign w:val="subscript"/>
        </w:rPr>
        <w:t>2</w:t>
      </w:r>
      <w:r w:rsidRPr="00B357F4">
        <w:t xml:space="preserve"> i doprinos nacionalnim energetskim i klimatskim ciljevima do 2030. godine</w:t>
      </w:r>
      <w:bookmarkEnd w:id="188"/>
      <w:bookmarkEnd w:id="189"/>
      <w:r w:rsidR="3712FCB7" w:rsidRPr="00B357F4">
        <w:t xml:space="preserve"> </w:t>
      </w:r>
    </w:p>
    <w:p w14:paraId="0B133F65" w14:textId="2189DB3D" w:rsidR="0070076B" w:rsidRPr="00F54AA9" w:rsidRDefault="000D1B0B" w:rsidP="0070076B">
      <w:pPr>
        <w:rPr>
          <w:szCs w:val="20"/>
        </w:rPr>
      </w:pPr>
      <w:r w:rsidRPr="00EE1B6E">
        <w:rPr>
          <w:rFonts w:cs="Tahoma"/>
          <w:szCs w:val="20"/>
          <w:lang w:eastAsia="hr-HR"/>
        </w:rPr>
        <w:t>U poglavlju 3.</w:t>
      </w:r>
      <w:r>
        <w:rPr>
          <w:rFonts w:cs="Tahoma"/>
          <w:szCs w:val="20"/>
          <w:lang w:eastAsia="hr-HR"/>
        </w:rPr>
        <w:t>8</w:t>
      </w:r>
      <w:r w:rsidRPr="00EE1B6E">
        <w:rPr>
          <w:rFonts w:cs="Tahoma"/>
          <w:szCs w:val="20"/>
          <w:lang w:eastAsia="hr-HR"/>
        </w:rPr>
        <w:t xml:space="preserve">. utvrđeno je da se provedbom ovog Programa na način da se ostvare ciljane površine obnovljenih </w:t>
      </w:r>
      <w:r>
        <w:rPr>
          <w:rFonts w:cs="Tahoma"/>
          <w:szCs w:val="20"/>
          <w:lang w:eastAsia="hr-HR"/>
        </w:rPr>
        <w:t>ZJS</w:t>
      </w:r>
      <w:r w:rsidRPr="00EE1B6E">
        <w:rPr>
          <w:rFonts w:cs="Tahoma"/>
          <w:szCs w:val="20"/>
          <w:lang w:eastAsia="hr-HR"/>
        </w:rPr>
        <w:t xml:space="preserve"> prema Dugoročnoj strategiji mogu ostvariti uštede u neposrednoj potrošnji energije u 2030. godine u iznosu od </w:t>
      </w:r>
      <w:r w:rsidR="009F50CE">
        <w:rPr>
          <w:rFonts w:cs="Tahoma"/>
          <w:szCs w:val="20"/>
          <w:lang w:eastAsia="hr-HR"/>
        </w:rPr>
        <w:t>359</w:t>
      </w:r>
      <w:r w:rsidRPr="00EE1B6E">
        <w:rPr>
          <w:rFonts w:cs="Tahoma"/>
          <w:szCs w:val="20"/>
          <w:lang w:eastAsia="hr-HR"/>
        </w:rPr>
        <w:t xml:space="preserve"> GWh</w:t>
      </w:r>
      <w:r w:rsidR="009F50CE">
        <w:rPr>
          <w:rFonts w:cs="Tahoma"/>
          <w:szCs w:val="20"/>
          <w:lang w:eastAsia="hr-HR"/>
        </w:rPr>
        <w:t xml:space="preserve"> (35,9 GWh godišnje)</w:t>
      </w:r>
      <w:r w:rsidRPr="00EE1B6E">
        <w:rPr>
          <w:rFonts w:cs="Tahoma"/>
          <w:szCs w:val="20"/>
          <w:lang w:eastAsia="hr-HR"/>
        </w:rPr>
        <w:t xml:space="preserve">, a primarne energije u iznosu </w:t>
      </w:r>
      <w:r w:rsidR="00973B18">
        <w:rPr>
          <w:szCs w:val="20"/>
        </w:rPr>
        <w:t>427 GWh</w:t>
      </w:r>
      <w:r w:rsidR="00973B18" w:rsidRPr="00EE1B6E">
        <w:rPr>
          <w:rFonts w:cs="Tahoma"/>
          <w:szCs w:val="20"/>
          <w:lang w:eastAsia="hr-HR"/>
        </w:rPr>
        <w:t xml:space="preserve"> </w:t>
      </w:r>
      <w:r w:rsidRPr="00EE1B6E">
        <w:rPr>
          <w:rFonts w:cs="Tahoma"/>
          <w:szCs w:val="20"/>
          <w:lang w:eastAsia="hr-HR"/>
        </w:rPr>
        <w:t>(</w:t>
      </w:r>
      <w:r w:rsidR="00973B18">
        <w:rPr>
          <w:rFonts w:cs="Tahoma"/>
          <w:szCs w:val="20"/>
          <w:lang w:eastAsia="hr-HR"/>
        </w:rPr>
        <w:fldChar w:fldCharType="begin"/>
      </w:r>
      <w:r w:rsidR="00973B18">
        <w:rPr>
          <w:rFonts w:cs="Tahoma"/>
          <w:szCs w:val="20"/>
          <w:lang w:eastAsia="hr-HR"/>
        </w:rPr>
        <w:instrText xml:space="preserve"> REF _Ref87864718 \h </w:instrText>
      </w:r>
      <w:r w:rsidR="00973B18">
        <w:rPr>
          <w:rFonts w:cs="Tahoma"/>
          <w:szCs w:val="20"/>
          <w:lang w:eastAsia="hr-HR"/>
        </w:rPr>
      </w:r>
      <w:r w:rsidR="00973B18">
        <w:rPr>
          <w:rFonts w:cs="Tahoma"/>
          <w:szCs w:val="20"/>
          <w:lang w:eastAsia="hr-HR"/>
        </w:rPr>
        <w:fldChar w:fldCharType="separate"/>
      </w:r>
      <w:r w:rsidR="00814B67" w:rsidRPr="00B357F4">
        <w:t xml:space="preserve">Tablica </w:t>
      </w:r>
      <w:r w:rsidR="00814B67">
        <w:rPr>
          <w:noProof/>
        </w:rPr>
        <w:t>3</w:t>
      </w:r>
      <w:r w:rsidR="00814B67">
        <w:noBreakHyphen/>
      </w:r>
      <w:r w:rsidR="00814B67">
        <w:rPr>
          <w:noProof/>
        </w:rPr>
        <w:t>9</w:t>
      </w:r>
      <w:r w:rsidR="00973B18">
        <w:rPr>
          <w:rFonts w:cs="Tahoma"/>
          <w:szCs w:val="20"/>
          <w:lang w:eastAsia="hr-HR"/>
        </w:rPr>
        <w:fldChar w:fldCharType="end"/>
      </w:r>
      <w:r w:rsidRPr="00EE1B6E">
        <w:rPr>
          <w:rFonts w:cs="Tahoma"/>
          <w:szCs w:val="20"/>
          <w:lang w:eastAsia="hr-HR"/>
        </w:rPr>
        <w:t>).</w:t>
      </w:r>
      <w:r w:rsidR="0070076B">
        <w:rPr>
          <w:rFonts w:cs="Tahoma"/>
          <w:szCs w:val="20"/>
          <w:lang w:eastAsia="hr-HR"/>
        </w:rPr>
        <w:t xml:space="preserve"> </w:t>
      </w:r>
      <w:r w:rsidR="0027148D">
        <w:rPr>
          <w:rFonts w:cs="Tahoma"/>
          <w:szCs w:val="20"/>
          <w:lang w:eastAsia="hr-HR"/>
        </w:rPr>
        <w:t>S</w:t>
      </w:r>
      <w:r w:rsidR="0070076B" w:rsidRPr="00B357F4">
        <w:rPr>
          <w:szCs w:val="20"/>
        </w:rPr>
        <w:t>manjenje CO</w:t>
      </w:r>
      <w:r w:rsidR="0070076B" w:rsidRPr="00760C3F">
        <w:rPr>
          <w:szCs w:val="20"/>
          <w:vertAlign w:val="subscript"/>
        </w:rPr>
        <w:t>2</w:t>
      </w:r>
      <w:r w:rsidR="0070076B" w:rsidRPr="003020E6">
        <w:rPr>
          <w:szCs w:val="20"/>
        </w:rPr>
        <w:t xml:space="preserve"> emisija </w:t>
      </w:r>
      <w:r w:rsidR="009F1210">
        <w:rPr>
          <w:szCs w:val="20"/>
        </w:rPr>
        <w:t>do 2030. godine procijenjeno je na</w:t>
      </w:r>
      <w:r w:rsidR="0070076B" w:rsidRPr="003020E6">
        <w:rPr>
          <w:szCs w:val="20"/>
        </w:rPr>
        <w:t xml:space="preserve"> </w:t>
      </w:r>
      <w:r w:rsidR="0070076B" w:rsidRPr="006734C7">
        <w:rPr>
          <w:szCs w:val="20"/>
        </w:rPr>
        <w:t>30.851 t</w:t>
      </w:r>
      <w:r w:rsidR="0070076B" w:rsidRPr="003245C1">
        <w:rPr>
          <w:szCs w:val="20"/>
        </w:rPr>
        <w:t>CO</w:t>
      </w:r>
      <w:r w:rsidR="0070076B" w:rsidRPr="00760C3F">
        <w:rPr>
          <w:szCs w:val="20"/>
          <w:vertAlign w:val="subscript"/>
        </w:rPr>
        <w:t>2</w:t>
      </w:r>
      <w:r w:rsidR="0070076B" w:rsidRPr="006734C7">
        <w:rPr>
          <w:szCs w:val="20"/>
        </w:rPr>
        <w:t xml:space="preserve">. </w:t>
      </w:r>
    </w:p>
    <w:p w14:paraId="2CAA8EB6" w14:textId="3478301D" w:rsidR="000D1B0B" w:rsidRDefault="000D1B0B" w:rsidP="000D1B0B">
      <w:pPr>
        <w:rPr>
          <w:rFonts w:cs="Tahoma"/>
          <w:szCs w:val="20"/>
          <w:lang w:eastAsia="hr-HR"/>
        </w:rPr>
      </w:pPr>
      <w:r w:rsidRPr="00EE1B6E">
        <w:rPr>
          <w:rFonts w:cs="Tahoma"/>
          <w:szCs w:val="20"/>
          <w:lang w:eastAsia="hr-HR"/>
        </w:rPr>
        <w:t xml:space="preserve">Također je utvrđeno da bi kumulativne uštede energije u razdoblju od 2021. do 2030. godine u tom slučaju mogle iznositi </w:t>
      </w:r>
      <w:r w:rsidR="00D729F5" w:rsidRPr="00D729F5">
        <w:rPr>
          <w:rFonts w:cs="Tahoma"/>
          <w:szCs w:val="20"/>
          <w:lang w:eastAsia="hr-HR"/>
        </w:rPr>
        <w:t>1.671,4</w:t>
      </w:r>
      <w:r w:rsidR="00D729F5">
        <w:rPr>
          <w:rFonts w:cs="Tahoma"/>
          <w:szCs w:val="20"/>
          <w:lang w:eastAsia="hr-HR"/>
        </w:rPr>
        <w:t xml:space="preserve"> </w:t>
      </w:r>
      <w:r w:rsidRPr="00D729F5">
        <w:rPr>
          <w:rFonts w:cs="Tahoma"/>
          <w:szCs w:val="20"/>
          <w:lang w:eastAsia="hr-HR"/>
        </w:rPr>
        <w:t>GWh</w:t>
      </w:r>
      <w:r w:rsidRPr="00EE1B6E">
        <w:rPr>
          <w:rFonts w:cs="Tahoma"/>
          <w:szCs w:val="20"/>
          <w:lang w:eastAsia="hr-HR"/>
        </w:rPr>
        <w:t xml:space="preserve">, što predstavlja oko </w:t>
      </w:r>
      <w:r w:rsidR="006D0217">
        <w:rPr>
          <w:rFonts w:cs="Tahoma"/>
          <w:szCs w:val="20"/>
          <w:lang w:eastAsia="hr-HR"/>
        </w:rPr>
        <w:t>16</w:t>
      </w:r>
      <w:r w:rsidRPr="00EE1B6E">
        <w:rPr>
          <w:rFonts w:cs="Tahoma"/>
          <w:szCs w:val="20"/>
          <w:lang w:eastAsia="hr-HR"/>
        </w:rPr>
        <w:t xml:space="preserve">% nacionalnog cilja kumulativnih ušteda energije iz alternativnih mjera politike odnosno </w:t>
      </w:r>
      <w:r w:rsidR="00113908">
        <w:rPr>
          <w:rFonts w:cs="Tahoma"/>
          <w:szCs w:val="20"/>
          <w:lang w:eastAsia="hr-HR"/>
        </w:rPr>
        <w:t>4</w:t>
      </w:r>
      <w:r w:rsidRPr="00EE1B6E">
        <w:rPr>
          <w:rFonts w:cs="Tahoma"/>
          <w:szCs w:val="20"/>
          <w:lang w:eastAsia="hr-HR"/>
        </w:rPr>
        <w:t>,8% ukupnog nacionalnog cilja, prema članku 7. Direktive o energetskoj učinkovitosti (</w:t>
      </w:r>
      <w:r w:rsidR="00C030F4">
        <w:rPr>
          <w:rFonts w:cs="Tahoma"/>
          <w:szCs w:val="20"/>
          <w:lang w:eastAsia="hr-HR"/>
        </w:rPr>
        <w:fldChar w:fldCharType="begin"/>
      </w:r>
      <w:r w:rsidR="00C030F4">
        <w:rPr>
          <w:rFonts w:cs="Tahoma"/>
          <w:szCs w:val="20"/>
          <w:lang w:eastAsia="hr-HR"/>
        </w:rPr>
        <w:instrText xml:space="preserve"> REF _Ref72063343 \h </w:instrText>
      </w:r>
      <w:r w:rsidR="00C030F4">
        <w:rPr>
          <w:rFonts w:cs="Tahoma"/>
          <w:szCs w:val="20"/>
          <w:lang w:eastAsia="hr-HR"/>
        </w:rPr>
      </w:r>
      <w:r w:rsidR="00C030F4">
        <w:rPr>
          <w:rFonts w:cs="Tahoma"/>
          <w:szCs w:val="20"/>
          <w:lang w:eastAsia="hr-HR"/>
        </w:rPr>
        <w:fldChar w:fldCharType="separate"/>
      </w:r>
      <w:r w:rsidR="00814B67" w:rsidRPr="003245C1">
        <w:t xml:space="preserve">Tablica </w:t>
      </w:r>
      <w:r w:rsidR="00814B67">
        <w:rPr>
          <w:noProof/>
        </w:rPr>
        <w:t>3</w:t>
      </w:r>
      <w:r w:rsidR="00814B67">
        <w:noBreakHyphen/>
      </w:r>
      <w:r w:rsidR="00814B67">
        <w:rPr>
          <w:noProof/>
        </w:rPr>
        <w:t>10</w:t>
      </w:r>
      <w:r w:rsidR="00C030F4">
        <w:rPr>
          <w:rFonts w:cs="Tahoma"/>
          <w:szCs w:val="20"/>
          <w:lang w:eastAsia="hr-HR"/>
        </w:rPr>
        <w:fldChar w:fldCharType="end"/>
      </w:r>
      <w:r w:rsidRPr="00EE1B6E">
        <w:rPr>
          <w:rFonts w:cs="Tahoma"/>
          <w:szCs w:val="20"/>
          <w:lang w:eastAsia="hr-HR"/>
        </w:rPr>
        <w:t>)</w:t>
      </w:r>
      <w:r w:rsidR="00952115">
        <w:rPr>
          <w:rFonts w:cs="Tahoma"/>
          <w:szCs w:val="20"/>
          <w:lang w:eastAsia="hr-HR"/>
        </w:rPr>
        <w:t xml:space="preserve"> </w:t>
      </w:r>
      <w:r w:rsidR="00952115" w:rsidRPr="00952115">
        <w:rPr>
          <w:rFonts w:cs="Tahoma"/>
          <w:szCs w:val="20"/>
        </w:rPr>
        <w:t>prenesen</w:t>
      </w:r>
      <w:r w:rsidR="00952115">
        <w:rPr>
          <w:rFonts w:cs="Tahoma"/>
          <w:szCs w:val="20"/>
        </w:rPr>
        <w:t>om</w:t>
      </w:r>
      <w:r w:rsidR="00952115" w:rsidRPr="00952115">
        <w:rPr>
          <w:rFonts w:cs="Tahoma"/>
          <w:szCs w:val="20"/>
        </w:rPr>
        <w:t xml:space="preserve"> u nacionalno zakonodavstvo propisima navedenim u poglavlju 2.1.2 Nacionalno zakonodavstvo iz područja energetske učinkovitosti</w:t>
      </w:r>
      <w:r w:rsidRPr="00EE1B6E">
        <w:rPr>
          <w:rFonts w:cs="Tahoma"/>
          <w:szCs w:val="20"/>
          <w:lang w:eastAsia="hr-HR"/>
        </w:rPr>
        <w:t xml:space="preserve">. </w:t>
      </w:r>
    </w:p>
    <w:p w14:paraId="2631A94C" w14:textId="77777777" w:rsidR="000D1B0B" w:rsidRPr="00EE1B6E" w:rsidRDefault="000D1B0B" w:rsidP="000D1B0B">
      <w:pPr>
        <w:rPr>
          <w:rFonts w:cs="Tahoma"/>
          <w:szCs w:val="20"/>
          <w:lang w:eastAsia="hr-HR"/>
        </w:rPr>
      </w:pPr>
      <w:r w:rsidRPr="00EE1B6E">
        <w:rPr>
          <w:rFonts w:cs="Tahoma"/>
          <w:szCs w:val="20"/>
          <w:lang w:eastAsia="hr-HR"/>
        </w:rPr>
        <w:t xml:space="preserve">No, temeljna pretpostavka za dobivanje ovih rezultata bila je da će se ostvarivati stope obnove predviđene Dugoročnom strategijom. </w:t>
      </w:r>
    </w:p>
    <w:p w14:paraId="328058EF" w14:textId="2E8E86F0" w:rsidR="000E48F6" w:rsidRPr="00EE1B6E" w:rsidRDefault="000D1B0B" w:rsidP="00451061">
      <w:pPr>
        <w:rPr>
          <w:rFonts w:cs="Tahoma"/>
          <w:color w:val="000000"/>
          <w:szCs w:val="20"/>
        </w:rPr>
      </w:pPr>
      <w:r w:rsidRPr="00EE1B6E">
        <w:rPr>
          <w:rFonts w:cs="Tahoma"/>
          <w:szCs w:val="20"/>
          <w:lang w:eastAsia="hr-HR"/>
        </w:rPr>
        <w:t xml:space="preserve">Analiza dostupnih financijskih sredstva u poglavlju </w:t>
      </w:r>
      <w:r w:rsidR="002C5872">
        <w:rPr>
          <w:rFonts w:cs="Tahoma"/>
          <w:szCs w:val="20"/>
          <w:lang w:eastAsia="hr-HR"/>
        </w:rPr>
        <w:t>5</w:t>
      </w:r>
      <w:r>
        <w:rPr>
          <w:rFonts w:cs="Tahoma"/>
          <w:szCs w:val="20"/>
          <w:lang w:eastAsia="hr-HR"/>
        </w:rPr>
        <w:t>.</w:t>
      </w:r>
      <w:r w:rsidRPr="00EE1B6E">
        <w:rPr>
          <w:rFonts w:cs="Tahoma"/>
          <w:szCs w:val="20"/>
          <w:lang w:eastAsia="hr-HR"/>
        </w:rPr>
        <w:t>, pokazala je da su ona, prema trenutno raspoloživim podatcima, znatno manja od potrebnih</w:t>
      </w:r>
      <w:r w:rsidRPr="00D30240">
        <w:rPr>
          <w:rFonts w:cs="Tahoma"/>
          <w:szCs w:val="20"/>
          <w:lang w:eastAsia="hr-HR"/>
        </w:rPr>
        <w:t>.</w:t>
      </w:r>
      <w:r w:rsidRPr="00EE1B6E">
        <w:rPr>
          <w:rFonts w:cs="Tahoma"/>
          <w:color w:val="FF0000"/>
          <w:szCs w:val="20"/>
          <w:lang w:eastAsia="hr-HR"/>
        </w:rPr>
        <w:t xml:space="preserve"> </w:t>
      </w:r>
      <w:r w:rsidRPr="00EE1B6E">
        <w:rPr>
          <w:rFonts w:cs="Tahoma"/>
          <w:szCs w:val="20"/>
          <w:lang w:eastAsia="hr-HR"/>
        </w:rPr>
        <w:t>Zbog toga će se izračun ušteda ponoviti uz pretpostavljene obnovljene površine koje odgovaraju trenutno raspoloživim sredstvima</w:t>
      </w:r>
      <w:r w:rsidR="00E71EB1">
        <w:rPr>
          <w:rFonts w:cs="Tahoma"/>
          <w:szCs w:val="20"/>
          <w:lang w:eastAsia="hr-HR"/>
        </w:rPr>
        <w:t xml:space="preserve"> (</w:t>
      </w:r>
      <w:r w:rsidR="005F74C2">
        <w:rPr>
          <w:rFonts w:cs="Tahoma"/>
          <w:szCs w:val="20"/>
          <w:lang w:eastAsia="hr-HR"/>
        </w:rPr>
        <w:fldChar w:fldCharType="begin"/>
      </w:r>
      <w:r w:rsidR="005F74C2">
        <w:rPr>
          <w:rFonts w:cs="Tahoma"/>
          <w:szCs w:val="20"/>
          <w:lang w:eastAsia="hr-HR"/>
        </w:rPr>
        <w:instrText xml:space="preserve"> REF _Ref71877027 \h </w:instrText>
      </w:r>
      <w:r w:rsidR="005F74C2">
        <w:rPr>
          <w:rFonts w:cs="Tahoma"/>
          <w:szCs w:val="20"/>
          <w:lang w:eastAsia="hr-HR"/>
        </w:rPr>
      </w:r>
      <w:r w:rsidR="005F74C2">
        <w:rPr>
          <w:rFonts w:cs="Tahoma"/>
          <w:szCs w:val="20"/>
          <w:lang w:eastAsia="hr-HR"/>
        </w:rPr>
        <w:fldChar w:fldCharType="separate"/>
      </w:r>
      <w:r w:rsidR="00814B67" w:rsidRPr="00B357F4">
        <w:t xml:space="preserve">Tablica </w:t>
      </w:r>
      <w:r w:rsidR="00814B67">
        <w:rPr>
          <w:noProof/>
        </w:rPr>
        <w:t>5</w:t>
      </w:r>
      <w:r w:rsidR="00814B67">
        <w:noBreakHyphen/>
      </w:r>
      <w:r w:rsidR="00814B67">
        <w:rPr>
          <w:noProof/>
        </w:rPr>
        <w:t>4</w:t>
      </w:r>
      <w:r w:rsidR="005F74C2">
        <w:rPr>
          <w:rFonts w:cs="Tahoma"/>
          <w:szCs w:val="20"/>
          <w:lang w:eastAsia="hr-HR"/>
        </w:rPr>
        <w:fldChar w:fldCharType="end"/>
      </w:r>
      <w:r w:rsidR="00194BF8">
        <w:rPr>
          <w:rFonts w:cs="Tahoma"/>
          <w:szCs w:val="20"/>
          <w:lang w:eastAsia="hr-HR"/>
        </w:rPr>
        <w:t>)</w:t>
      </w:r>
      <w:r w:rsidRPr="00EE1B6E">
        <w:rPr>
          <w:rFonts w:cs="Tahoma"/>
          <w:szCs w:val="20"/>
          <w:lang w:eastAsia="hr-HR"/>
        </w:rPr>
        <w:t xml:space="preserve">. </w:t>
      </w:r>
      <w:r w:rsidR="00977243">
        <w:rPr>
          <w:rFonts w:cs="Tahoma"/>
          <w:szCs w:val="20"/>
          <w:lang w:eastAsia="hr-HR"/>
        </w:rPr>
        <w:t xml:space="preserve">Uz </w:t>
      </w:r>
      <w:r w:rsidR="00115C44">
        <w:rPr>
          <w:rFonts w:cs="Tahoma"/>
          <w:szCs w:val="20"/>
          <w:lang w:eastAsia="hr-HR"/>
        </w:rPr>
        <w:t xml:space="preserve">dostupna </w:t>
      </w:r>
      <w:r w:rsidR="00977243">
        <w:rPr>
          <w:rFonts w:cs="Tahoma"/>
          <w:szCs w:val="20"/>
          <w:lang w:eastAsia="hr-HR"/>
        </w:rPr>
        <w:t xml:space="preserve">sredstva, očekivane uštede </w:t>
      </w:r>
      <w:r w:rsidR="00451061">
        <w:rPr>
          <w:rFonts w:cs="Tahoma"/>
          <w:szCs w:val="20"/>
          <w:lang w:eastAsia="hr-HR"/>
        </w:rPr>
        <w:t xml:space="preserve">energije iznosit će </w:t>
      </w:r>
      <w:r w:rsidR="003A45AD">
        <w:rPr>
          <w:rFonts w:cs="Tahoma"/>
          <w:color w:val="000000"/>
          <w:szCs w:val="20"/>
        </w:rPr>
        <w:t>61,8</w:t>
      </w:r>
      <w:r w:rsidR="000E48F6" w:rsidRPr="00EE1B6E">
        <w:rPr>
          <w:rFonts w:cs="Tahoma"/>
          <w:color w:val="000000"/>
          <w:szCs w:val="20"/>
        </w:rPr>
        <w:t xml:space="preserve"> GWh u 2024. godini.</w:t>
      </w:r>
    </w:p>
    <w:p w14:paraId="00E08AB1" w14:textId="3816DB6D" w:rsidR="000E48F6" w:rsidRDefault="000E48F6" w:rsidP="000E48F6">
      <w:pPr>
        <w:pStyle w:val="Opisslike"/>
      </w:pPr>
      <w:bookmarkStart w:id="190" w:name="_Toc72081566"/>
      <w:bookmarkStart w:id="191" w:name="_Toc84240514"/>
      <w:bookmarkStart w:id="192" w:name="_Toc87949903"/>
      <w:r>
        <w:t xml:space="preserve">Tablica </w:t>
      </w:r>
      <w:r>
        <w:fldChar w:fldCharType="begin"/>
      </w:r>
      <w:r>
        <w:instrText>STYLEREF 1 \s</w:instrText>
      </w:r>
      <w:r>
        <w:fldChar w:fldCharType="separate"/>
      </w:r>
      <w:r w:rsidR="00814B67">
        <w:rPr>
          <w:noProof/>
        </w:rPr>
        <w:t>9</w:t>
      </w:r>
      <w:r>
        <w:fldChar w:fldCharType="end"/>
      </w:r>
      <w:r>
        <w:noBreakHyphen/>
      </w:r>
      <w:r>
        <w:fldChar w:fldCharType="begin"/>
      </w:r>
      <w:r>
        <w:instrText>SEQ Tablica \* ARABIC \s 1</w:instrText>
      </w:r>
      <w:r>
        <w:fldChar w:fldCharType="separate"/>
      </w:r>
      <w:r w:rsidR="00814B67">
        <w:rPr>
          <w:noProof/>
        </w:rPr>
        <w:t>1</w:t>
      </w:r>
      <w:r>
        <w:fldChar w:fldCharType="end"/>
      </w:r>
      <w:r>
        <w:rPr>
          <w:noProof/>
        </w:rPr>
        <w:t>:</w:t>
      </w:r>
      <w:r>
        <w:t xml:space="preserve"> Izračun kumulativnih ušteda energije u neposrednoj potrošnji (isporučena energija) za obnovu </w:t>
      </w:r>
      <w:r w:rsidR="005F6820">
        <w:t xml:space="preserve">ZJS </w:t>
      </w:r>
      <w:r>
        <w:t>u prvom trogodišnjem razdoblju (do kraja 2024.) uz raspoloživa sredstva iz NPOO</w:t>
      </w:r>
      <w:bookmarkEnd w:id="190"/>
      <w:bookmarkEnd w:id="191"/>
      <w:bookmarkEnd w:id="192"/>
    </w:p>
    <w:tbl>
      <w:tblPr>
        <w:tblStyle w:val="Svijetlatablicareetke110"/>
        <w:tblW w:w="5000" w:type="pct"/>
        <w:tblLook w:val="04A0" w:firstRow="1" w:lastRow="0" w:firstColumn="1" w:lastColumn="0" w:noHBand="0" w:noVBand="1"/>
      </w:tblPr>
      <w:tblGrid>
        <w:gridCol w:w="1296"/>
        <w:gridCol w:w="1060"/>
        <w:gridCol w:w="858"/>
        <w:gridCol w:w="858"/>
        <w:gridCol w:w="858"/>
        <w:gridCol w:w="564"/>
        <w:gridCol w:w="564"/>
        <w:gridCol w:w="564"/>
        <w:gridCol w:w="564"/>
        <w:gridCol w:w="564"/>
        <w:gridCol w:w="577"/>
        <w:gridCol w:w="1017"/>
      </w:tblGrid>
      <w:tr w:rsidR="00912779" w:rsidRPr="00491890" w14:paraId="06615565" w14:textId="77777777" w:rsidTr="008D4971">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693" w:type="pct"/>
            <w:hideMark/>
          </w:tcPr>
          <w:p w14:paraId="41354ED0" w14:textId="77777777" w:rsidR="000E48F6" w:rsidRPr="00491890" w:rsidRDefault="000E48F6" w:rsidP="000E48F6">
            <w:pPr>
              <w:spacing w:before="0" w:after="0"/>
              <w:rPr>
                <w:rFonts w:cs="Tahoma"/>
                <w:color w:val="000000"/>
                <w:sz w:val="18"/>
                <w:szCs w:val="18"/>
                <w:lang w:eastAsia="hr-HR"/>
              </w:rPr>
            </w:pPr>
            <w:r w:rsidRPr="00491890">
              <w:rPr>
                <w:rFonts w:cs="Tahoma"/>
                <w:color w:val="000000"/>
                <w:sz w:val="18"/>
                <w:szCs w:val="18"/>
                <w:lang w:eastAsia="hr-HR"/>
              </w:rPr>
              <w:t>Godišnje uštede [</w:t>
            </w:r>
            <w:r>
              <w:rPr>
                <w:rFonts w:cs="Tahoma"/>
                <w:color w:val="000000"/>
                <w:sz w:val="18"/>
                <w:szCs w:val="18"/>
                <w:lang w:eastAsia="hr-HR"/>
              </w:rPr>
              <w:t>GWh</w:t>
            </w:r>
            <w:r w:rsidRPr="00491890">
              <w:rPr>
                <w:rFonts w:cs="Tahoma"/>
                <w:color w:val="000000"/>
                <w:sz w:val="18"/>
                <w:szCs w:val="18"/>
                <w:lang w:eastAsia="hr-HR"/>
              </w:rPr>
              <w:t>]</w:t>
            </w:r>
          </w:p>
        </w:tc>
        <w:tc>
          <w:tcPr>
            <w:tcW w:w="567" w:type="pct"/>
            <w:hideMark/>
          </w:tcPr>
          <w:p w14:paraId="351D6957" w14:textId="77777777" w:rsidR="000E48F6" w:rsidRPr="00491890" w:rsidRDefault="000E48F6" w:rsidP="000E48F6">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459" w:type="pct"/>
            <w:hideMark/>
          </w:tcPr>
          <w:p w14:paraId="445F0380" w14:textId="77777777" w:rsidR="000E48F6" w:rsidRPr="00491890" w:rsidRDefault="000E48F6" w:rsidP="000E48F6">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459" w:type="pct"/>
            <w:hideMark/>
          </w:tcPr>
          <w:p w14:paraId="0C1617A0" w14:textId="77777777" w:rsidR="000E48F6" w:rsidRPr="00491890" w:rsidRDefault="000E48F6" w:rsidP="000E48F6">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459" w:type="pct"/>
            <w:hideMark/>
          </w:tcPr>
          <w:p w14:paraId="46950B99" w14:textId="77777777" w:rsidR="000E48F6" w:rsidRPr="00491890" w:rsidRDefault="000E48F6" w:rsidP="000E48F6">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5EEAC871" w14:textId="77777777" w:rsidR="000E48F6" w:rsidRPr="00491890" w:rsidRDefault="000E48F6" w:rsidP="000E48F6">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70188B69" w14:textId="77777777" w:rsidR="000E48F6" w:rsidRPr="00491890" w:rsidRDefault="000E48F6" w:rsidP="000E48F6">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78A93EB7" w14:textId="77777777" w:rsidR="000E48F6" w:rsidRPr="00491890" w:rsidRDefault="000E48F6" w:rsidP="000E48F6">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0FD7F130" w14:textId="77777777" w:rsidR="000E48F6" w:rsidRPr="00491890" w:rsidRDefault="000E48F6" w:rsidP="000E48F6">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6A4C77E8" w14:textId="77777777" w:rsidR="000E48F6" w:rsidRPr="00491890" w:rsidRDefault="000E48F6" w:rsidP="000E48F6">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9" w:type="pct"/>
            <w:hideMark/>
          </w:tcPr>
          <w:p w14:paraId="12A0E556" w14:textId="77777777" w:rsidR="000E48F6" w:rsidRPr="00491890" w:rsidRDefault="000E48F6" w:rsidP="000E48F6">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544" w:type="pct"/>
            <w:hideMark/>
          </w:tcPr>
          <w:p w14:paraId="418AD6DB" w14:textId="77777777" w:rsidR="000E48F6" w:rsidRPr="00491890" w:rsidRDefault="000E48F6" w:rsidP="000E48F6">
            <w:pPr>
              <w:spacing w:before="0" w:after="0"/>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r>
      <w:tr w:rsidR="00912779" w:rsidRPr="00491890" w14:paraId="226968F1" w14:textId="77777777" w:rsidTr="008D4971">
        <w:trPr>
          <w:trHeight w:val="40"/>
        </w:trPr>
        <w:tc>
          <w:tcPr>
            <w:cnfStyle w:val="001000000000" w:firstRow="0" w:lastRow="0" w:firstColumn="1" w:lastColumn="0" w:oddVBand="0" w:evenVBand="0" w:oddHBand="0" w:evenHBand="0" w:firstRowFirstColumn="0" w:firstRowLastColumn="0" w:lastRowFirstColumn="0" w:lastRowLastColumn="0"/>
            <w:tcW w:w="693" w:type="pct"/>
            <w:hideMark/>
          </w:tcPr>
          <w:p w14:paraId="5F15C241" w14:textId="77777777" w:rsidR="000E48F6" w:rsidRPr="00491890" w:rsidRDefault="000E48F6" w:rsidP="000E48F6">
            <w:pPr>
              <w:spacing w:before="0" w:after="0"/>
              <w:jc w:val="right"/>
              <w:rPr>
                <w:rFonts w:cs="Tahoma"/>
                <w:color w:val="000000"/>
                <w:sz w:val="18"/>
                <w:szCs w:val="18"/>
                <w:lang w:eastAsia="hr-HR"/>
              </w:rPr>
            </w:pPr>
            <w:r w:rsidRPr="00491890">
              <w:rPr>
                <w:rFonts w:cs="Tahoma"/>
                <w:color w:val="000000"/>
                <w:sz w:val="18"/>
                <w:szCs w:val="18"/>
                <w:lang w:eastAsia="hr-HR"/>
              </w:rPr>
              <w:t>2021</w:t>
            </w:r>
          </w:p>
        </w:tc>
        <w:tc>
          <w:tcPr>
            <w:tcW w:w="567" w:type="pct"/>
          </w:tcPr>
          <w:p w14:paraId="60CA2B27"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Pr>
                <w:rFonts w:cs="Tahoma"/>
                <w:color w:val="000000"/>
                <w:sz w:val="18"/>
                <w:szCs w:val="18"/>
                <w:lang w:eastAsia="hr-HR"/>
              </w:rPr>
              <w:t>0</w:t>
            </w:r>
            <w:r w:rsidRPr="007D636C">
              <w:rPr>
                <w:rFonts w:cs="Tahoma"/>
                <w:color w:val="000000"/>
                <w:sz w:val="18"/>
                <w:szCs w:val="18"/>
                <w:lang w:eastAsia="hr-HR"/>
              </w:rPr>
              <w:t>,</w:t>
            </w:r>
            <w:r>
              <w:rPr>
                <w:rFonts w:cs="Tahoma"/>
                <w:color w:val="000000"/>
                <w:sz w:val="18"/>
                <w:szCs w:val="18"/>
                <w:lang w:eastAsia="hr-HR"/>
              </w:rPr>
              <w:t>0</w:t>
            </w:r>
          </w:p>
        </w:tc>
        <w:tc>
          <w:tcPr>
            <w:tcW w:w="459" w:type="pct"/>
          </w:tcPr>
          <w:p w14:paraId="46E65474"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459" w:type="pct"/>
          </w:tcPr>
          <w:p w14:paraId="0D42C574"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459" w:type="pct"/>
          </w:tcPr>
          <w:p w14:paraId="559DA86A"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1C52C9F8"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2F1AF24E"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37CE718E"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05E7188D"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0DA58309"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9" w:type="pct"/>
          </w:tcPr>
          <w:p w14:paraId="21A0B162"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544" w:type="pct"/>
            <w:vAlign w:val="center"/>
          </w:tcPr>
          <w:p w14:paraId="2CC1D086"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Pr>
                <w:rFonts w:ascii="Arial" w:hAnsi="Arial" w:cs="Arial"/>
                <w:color w:val="000000"/>
                <w:sz w:val="18"/>
                <w:szCs w:val="18"/>
              </w:rPr>
              <w:t>0,0</w:t>
            </w:r>
          </w:p>
        </w:tc>
      </w:tr>
      <w:tr w:rsidR="00912779" w:rsidRPr="00491890" w14:paraId="5EE14F09" w14:textId="77777777" w:rsidTr="008D4971">
        <w:trPr>
          <w:trHeight w:val="60"/>
        </w:trPr>
        <w:tc>
          <w:tcPr>
            <w:cnfStyle w:val="001000000000" w:firstRow="0" w:lastRow="0" w:firstColumn="1" w:lastColumn="0" w:oddVBand="0" w:evenVBand="0" w:oddHBand="0" w:evenHBand="0" w:firstRowFirstColumn="0" w:firstRowLastColumn="0" w:lastRowFirstColumn="0" w:lastRowLastColumn="0"/>
            <w:tcW w:w="693" w:type="pct"/>
            <w:hideMark/>
          </w:tcPr>
          <w:p w14:paraId="40EBAB3C" w14:textId="77777777" w:rsidR="000E48F6" w:rsidRPr="00491890" w:rsidRDefault="000E48F6" w:rsidP="000E48F6">
            <w:pPr>
              <w:spacing w:before="0" w:after="0"/>
              <w:jc w:val="right"/>
              <w:rPr>
                <w:rFonts w:cs="Tahoma"/>
                <w:color w:val="000000"/>
                <w:sz w:val="18"/>
                <w:szCs w:val="18"/>
                <w:lang w:eastAsia="hr-HR"/>
              </w:rPr>
            </w:pPr>
            <w:r w:rsidRPr="00491890">
              <w:rPr>
                <w:rFonts w:cs="Tahoma"/>
                <w:color w:val="000000"/>
                <w:sz w:val="18"/>
                <w:szCs w:val="18"/>
                <w:lang w:eastAsia="hr-HR"/>
              </w:rPr>
              <w:t>2022</w:t>
            </w:r>
          </w:p>
        </w:tc>
        <w:tc>
          <w:tcPr>
            <w:tcW w:w="567" w:type="pct"/>
            <w:hideMark/>
          </w:tcPr>
          <w:p w14:paraId="2C14F3CA"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Pr>
                <w:rFonts w:cs="Tahoma"/>
                <w:color w:val="000000"/>
                <w:sz w:val="18"/>
                <w:szCs w:val="18"/>
                <w:lang w:eastAsia="hr-HR"/>
              </w:rPr>
              <w:t>0</w:t>
            </w:r>
            <w:r w:rsidRPr="007D636C">
              <w:rPr>
                <w:rFonts w:cs="Tahoma"/>
                <w:color w:val="000000"/>
                <w:sz w:val="18"/>
                <w:szCs w:val="18"/>
                <w:lang w:eastAsia="hr-HR"/>
              </w:rPr>
              <w:t>,</w:t>
            </w:r>
            <w:r>
              <w:rPr>
                <w:rFonts w:cs="Tahoma"/>
                <w:color w:val="000000"/>
                <w:sz w:val="18"/>
                <w:szCs w:val="18"/>
                <w:lang w:eastAsia="hr-HR"/>
              </w:rPr>
              <w:t>0</w:t>
            </w:r>
          </w:p>
        </w:tc>
        <w:tc>
          <w:tcPr>
            <w:tcW w:w="459" w:type="pct"/>
          </w:tcPr>
          <w:p w14:paraId="3AD961CD" w14:textId="1972E797" w:rsidR="000E48F6" w:rsidRPr="00491890" w:rsidRDefault="008D4971"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Pr>
                <w:rFonts w:cs="Tahoma"/>
                <w:color w:val="000000"/>
                <w:sz w:val="18"/>
                <w:szCs w:val="18"/>
                <w:lang w:eastAsia="hr-HR"/>
              </w:rPr>
              <w:t>20</w:t>
            </w:r>
            <w:r w:rsidR="000E48F6">
              <w:rPr>
                <w:rFonts w:cs="Tahoma"/>
                <w:color w:val="000000"/>
                <w:sz w:val="18"/>
                <w:szCs w:val="18"/>
                <w:lang w:eastAsia="hr-HR"/>
              </w:rPr>
              <w:t>,</w:t>
            </w:r>
            <w:r>
              <w:rPr>
                <w:rFonts w:cs="Tahoma"/>
                <w:color w:val="000000"/>
                <w:sz w:val="18"/>
                <w:szCs w:val="18"/>
                <w:lang w:eastAsia="hr-HR"/>
              </w:rPr>
              <w:t>6</w:t>
            </w:r>
          </w:p>
        </w:tc>
        <w:tc>
          <w:tcPr>
            <w:tcW w:w="459" w:type="pct"/>
          </w:tcPr>
          <w:p w14:paraId="4089D202"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459" w:type="pct"/>
          </w:tcPr>
          <w:p w14:paraId="024A7D15"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hideMark/>
          </w:tcPr>
          <w:p w14:paraId="7EAD46BF"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58800F77"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43DE1F5F"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3B6662DE"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61EBB2F1"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9" w:type="pct"/>
            <w:hideMark/>
          </w:tcPr>
          <w:p w14:paraId="2A3CAEA7" w14:textId="77777777" w:rsidR="000E48F6" w:rsidRPr="00491890" w:rsidRDefault="000E48F6"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544" w:type="pct"/>
            <w:vAlign w:val="center"/>
          </w:tcPr>
          <w:p w14:paraId="7505141B" w14:textId="198D21F0" w:rsidR="000E48F6" w:rsidRPr="00491890" w:rsidRDefault="008D4971"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Pr>
                <w:rFonts w:ascii="Arial" w:hAnsi="Arial" w:cs="Arial"/>
                <w:color w:val="000000"/>
                <w:sz w:val="18"/>
                <w:szCs w:val="18"/>
              </w:rPr>
              <w:t>20</w:t>
            </w:r>
            <w:r w:rsidR="000E48F6">
              <w:rPr>
                <w:rFonts w:ascii="Arial" w:hAnsi="Arial" w:cs="Arial"/>
                <w:color w:val="000000"/>
                <w:sz w:val="18"/>
                <w:szCs w:val="18"/>
              </w:rPr>
              <w:t>,</w:t>
            </w:r>
            <w:r>
              <w:rPr>
                <w:rFonts w:ascii="Arial" w:hAnsi="Arial" w:cs="Arial"/>
                <w:color w:val="000000"/>
                <w:sz w:val="18"/>
                <w:szCs w:val="18"/>
              </w:rPr>
              <w:t>6</w:t>
            </w:r>
          </w:p>
        </w:tc>
      </w:tr>
      <w:tr w:rsidR="00912779" w:rsidRPr="00491890" w14:paraId="3675A398" w14:textId="77777777" w:rsidTr="008D4971">
        <w:trPr>
          <w:trHeight w:val="60"/>
        </w:trPr>
        <w:tc>
          <w:tcPr>
            <w:cnfStyle w:val="001000000000" w:firstRow="0" w:lastRow="0" w:firstColumn="1" w:lastColumn="0" w:oddVBand="0" w:evenVBand="0" w:oddHBand="0" w:evenHBand="0" w:firstRowFirstColumn="0" w:firstRowLastColumn="0" w:lastRowFirstColumn="0" w:lastRowLastColumn="0"/>
            <w:tcW w:w="693" w:type="pct"/>
            <w:hideMark/>
          </w:tcPr>
          <w:p w14:paraId="04A1F699" w14:textId="77777777" w:rsidR="008D4971" w:rsidRPr="00491890" w:rsidRDefault="008D4971" w:rsidP="008D4971">
            <w:pPr>
              <w:spacing w:before="0" w:after="0"/>
              <w:jc w:val="right"/>
              <w:rPr>
                <w:rFonts w:cs="Tahoma"/>
                <w:color w:val="000000"/>
                <w:sz w:val="18"/>
                <w:szCs w:val="18"/>
                <w:lang w:eastAsia="hr-HR"/>
              </w:rPr>
            </w:pPr>
            <w:r w:rsidRPr="00491890">
              <w:rPr>
                <w:rFonts w:cs="Tahoma"/>
                <w:color w:val="000000"/>
                <w:sz w:val="18"/>
                <w:szCs w:val="18"/>
                <w:lang w:eastAsia="hr-HR"/>
              </w:rPr>
              <w:t>2023</w:t>
            </w:r>
          </w:p>
        </w:tc>
        <w:tc>
          <w:tcPr>
            <w:tcW w:w="567" w:type="pct"/>
          </w:tcPr>
          <w:p w14:paraId="547DF564" w14:textId="77777777"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D10095">
              <w:rPr>
                <w:rFonts w:cs="Tahoma"/>
                <w:color w:val="000000"/>
                <w:sz w:val="18"/>
                <w:szCs w:val="18"/>
                <w:lang w:eastAsia="hr-HR"/>
              </w:rPr>
              <w:t>0,0</w:t>
            </w:r>
          </w:p>
        </w:tc>
        <w:tc>
          <w:tcPr>
            <w:tcW w:w="459" w:type="pct"/>
          </w:tcPr>
          <w:p w14:paraId="7F3BE4CD" w14:textId="51387EE3"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156837">
              <w:rPr>
                <w:rFonts w:cs="Tahoma"/>
                <w:color w:val="000000"/>
                <w:sz w:val="18"/>
                <w:szCs w:val="18"/>
                <w:lang w:eastAsia="hr-HR"/>
              </w:rPr>
              <w:t>20,6</w:t>
            </w:r>
          </w:p>
        </w:tc>
        <w:tc>
          <w:tcPr>
            <w:tcW w:w="459" w:type="pct"/>
          </w:tcPr>
          <w:p w14:paraId="37C586C2" w14:textId="212F90E6"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2C4605">
              <w:rPr>
                <w:rFonts w:cs="Tahoma"/>
                <w:color w:val="000000"/>
                <w:sz w:val="18"/>
                <w:szCs w:val="18"/>
                <w:lang w:eastAsia="hr-HR"/>
              </w:rPr>
              <w:t>20,6</w:t>
            </w:r>
          </w:p>
        </w:tc>
        <w:tc>
          <w:tcPr>
            <w:tcW w:w="459" w:type="pct"/>
          </w:tcPr>
          <w:p w14:paraId="2FCF84BD" w14:textId="77777777"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hideMark/>
          </w:tcPr>
          <w:p w14:paraId="47240C58" w14:textId="77777777"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4CFA62F6" w14:textId="77777777"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3CB34CC9" w14:textId="77777777"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4595978E" w14:textId="77777777"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16E408F1" w14:textId="77777777"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9" w:type="pct"/>
            <w:hideMark/>
          </w:tcPr>
          <w:p w14:paraId="4537BDAC" w14:textId="77777777"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544" w:type="pct"/>
            <w:vAlign w:val="center"/>
          </w:tcPr>
          <w:p w14:paraId="06744B33" w14:textId="68A4417B"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Pr>
                <w:rFonts w:ascii="Arial" w:hAnsi="Arial" w:cs="Arial"/>
                <w:color w:val="000000"/>
                <w:sz w:val="18"/>
                <w:szCs w:val="18"/>
              </w:rPr>
              <w:t>41,2</w:t>
            </w:r>
          </w:p>
        </w:tc>
      </w:tr>
      <w:tr w:rsidR="00912779" w:rsidRPr="00491890" w14:paraId="3BE64094" w14:textId="77777777" w:rsidTr="008D4971">
        <w:trPr>
          <w:trHeight w:val="60"/>
        </w:trPr>
        <w:tc>
          <w:tcPr>
            <w:cnfStyle w:val="001000000000" w:firstRow="0" w:lastRow="0" w:firstColumn="1" w:lastColumn="0" w:oddVBand="0" w:evenVBand="0" w:oddHBand="0" w:evenHBand="0" w:firstRowFirstColumn="0" w:firstRowLastColumn="0" w:lastRowFirstColumn="0" w:lastRowLastColumn="0"/>
            <w:tcW w:w="693" w:type="pct"/>
          </w:tcPr>
          <w:p w14:paraId="5A11BD4F" w14:textId="77777777" w:rsidR="008D4971" w:rsidRPr="00491890" w:rsidRDefault="008D4971" w:rsidP="008D4971">
            <w:pPr>
              <w:spacing w:before="0" w:after="0"/>
              <w:jc w:val="right"/>
              <w:rPr>
                <w:rFonts w:cs="Tahoma"/>
                <w:b w:val="0"/>
                <w:bCs w:val="0"/>
                <w:color w:val="000000"/>
                <w:sz w:val="18"/>
                <w:szCs w:val="18"/>
                <w:lang w:eastAsia="hr-HR"/>
              </w:rPr>
            </w:pPr>
            <w:r w:rsidRPr="00491890">
              <w:rPr>
                <w:rFonts w:cs="Tahoma"/>
                <w:color w:val="000000"/>
                <w:sz w:val="18"/>
                <w:szCs w:val="18"/>
                <w:lang w:eastAsia="hr-HR"/>
              </w:rPr>
              <w:t>2024</w:t>
            </w:r>
          </w:p>
        </w:tc>
        <w:tc>
          <w:tcPr>
            <w:tcW w:w="567" w:type="pct"/>
          </w:tcPr>
          <w:p w14:paraId="7598574A" w14:textId="77777777" w:rsidR="008D4971" w:rsidRPr="00D82E72"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D10095">
              <w:rPr>
                <w:rFonts w:cs="Tahoma"/>
                <w:color w:val="000000"/>
                <w:sz w:val="18"/>
                <w:szCs w:val="18"/>
                <w:lang w:eastAsia="hr-HR"/>
              </w:rPr>
              <w:t>0,0</w:t>
            </w:r>
          </w:p>
        </w:tc>
        <w:tc>
          <w:tcPr>
            <w:tcW w:w="459" w:type="pct"/>
          </w:tcPr>
          <w:p w14:paraId="705998AF" w14:textId="7F68B589" w:rsidR="008D4971" w:rsidRPr="00D82E72"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156837">
              <w:rPr>
                <w:rFonts w:cs="Tahoma"/>
                <w:color w:val="000000"/>
                <w:sz w:val="18"/>
                <w:szCs w:val="18"/>
                <w:lang w:eastAsia="hr-HR"/>
              </w:rPr>
              <w:t>20,6</w:t>
            </w:r>
          </w:p>
        </w:tc>
        <w:tc>
          <w:tcPr>
            <w:tcW w:w="459" w:type="pct"/>
          </w:tcPr>
          <w:p w14:paraId="38435382" w14:textId="17E44BF3" w:rsidR="008D4971" w:rsidRPr="00D82E72"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2C4605">
              <w:rPr>
                <w:rFonts w:cs="Tahoma"/>
                <w:color w:val="000000"/>
                <w:sz w:val="18"/>
                <w:szCs w:val="18"/>
                <w:lang w:eastAsia="hr-HR"/>
              </w:rPr>
              <w:t>20,6</w:t>
            </w:r>
          </w:p>
        </w:tc>
        <w:tc>
          <w:tcPr>
            <w:tcW w:w="459" w:type="pct"/>
          </w:tcPr>
          <w:p w14:paraId="09E7654A" w14:textId="3995CD71"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0E7BFF">
              <w:rPr>
                <w:rFonts w:cs="Tahoma"/>
                <w:color w:val="000000"/>
                <w:sz w:val="18"/>
                <w:szCs w:val="18"/>
                <w:lang w:eastAsia="hr-HR"/>
              </w:rPr>
              <w:t>20,6</w:t>
            </w:r>
          </w:p>
        </w:tc>
        <w:tc>
          <w:tcPr>
            <w:tcW w:w="302" w:type="pct"/>
          </w:tcPr>
          <w:p w14:paraId="0D25912B" w14:textId="77777777"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753EC475" w14:textId="77777777"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0403B24C" w14:textId="77777777"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1CDBAF68" w14:textId="77777777"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32E4D930" w14:textId="77777777"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9" w:type="pct"/>
          </w:tcPr>
          <w:p w14:paraId="106CC6F4" w14:textId="77777777" w:rsidR="008D4971" w:rsidRPr="00491890"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544" w:type="pct"/>
            <w:vAlign w:val="center"/>
          </w:tcPr>
          <w:p w14:paraId="3819412E" w14:textId="69C78B5C" w:rsidR="008D4971" w:rsidRDefault="008D4971" w:rsidP="008D4971">
            <w:pPr>
              <w:spacing w:before="0" w:after="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61,</w:t>
            </w:r>
            <w:r w:rsidR="00A6282C">
              <w:rPr>
                <w:rFonts w:ascii="Arial" w:hAnsi="Arial" w:cs="Arial"/>
                <w:color w:val="000000"/>
                <w:sz w:val="18"/>
                <w:szCs w:val="18"/>
              </w:rPr>
              <w:t>8</w:t>
            </w:r>
          </w:p>
        </w:tc>
      </w:tr>
      <w:tr w:rsidR="00912779" w:rsidRPr="00491890" w14:paraId="66B7DA6C" w14:textId="77777777" w:rsidTr="00741221">
        <w:trPr>
          <w:trHeight w:val="60"/>
        </w:trPr>
        <w:tc>
          <w:tcPr>
            <w:cnfStyle w:val="001000000000" w:firstRow="0" w:lastRow="0" w:firstColumn="1" w:lastColumn="0" w:oddVBand="0" w:evenVBand="0" w:oddHBand="0" w:evenHBand="0" w:firstRowFirstColumn="0" w:firstRowLastColumn="0" w:lastRowFirstColumn="0" w:lastRowLastColumn="0"/>
            <w:tcW w:w="693" w:type="pct"/>
          </w:tcPr>
          <w:p w14:paraId="0B483075" w14:textId="77777777" w:rsidR="00A6282C" w:rsidRPr="00E43959" w:rsidRDefault="00A6282C" w:rsidP="00A6282C">
            <w:pPr>
              <w:spacing w:before="0" w:after="0"/>
              <w:jc w:val="right"/>
              <w:rPr>
                <w:rFonts w:cs="Tahoma"/>
                <w:color w:val="000000"/>
                <w:sz w:val="18"/>
                <w:szCs w:val="18"/>
                <w:lang w:eastAsia="hr-HR"/>
              </w:rPr>
            </w:pPr>
            <w:r w:rsidRPr="00E43959">
              <w:rPr>
                <w:rFonts w:cs="Tahoma"/>
                <w:color w:val="000000"/>
                <w:sz w:val="18"/>
                <w:szCs w:val="18"/>
                <w:lang w:eastAsia="hr-HR"/>
              </w:rPr>
              <w:t>2025</w:t>
            </w:r>
          </w:p>
        </w:tc>
        <w:tc>
          <w:tcPr>
            <w:tcW w:w="567" w:type="pct"/>
          </w:tcPr>
          <w:p w14:paraId="6B779EF1" w14:textId="77777777" w:rsidR="00A6282C" w:rsidRPr="00D82E72"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D10095">
              <w:rPr>
                <w:rFonts w:cs="Tahoma"/>
                <w:color w:val="000000"/>
                <w:sz w:val="18"/>
                <w:szCs w:val="18"/>
                <w:lang w:eastAsia="hr-HR"/>
              </w:rPr>
              <w:t>0,0</w:t>
            </w:r>
          </w:p>
        </w:tc>
        <w:tc>
          <w:tcPr>
            <w:tcW w:w="459" w:type="pct"/>
          </w:tcPr>
          <w:p w14:paraId="6719645B" w14:textId="6F093843" w:rsidR="00A6282C" w:rsidRPr="00D82E72"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156837">
              <w:rPr>
                <w:rFonts w:cs="Tahoma"/>
                <w:color w:val="000000"/>
                <w:sz w:val="18"/>
                <w:szCs w:val="18"/>
                <w:lang w:eastAsia="hr-HR"/>
              </w:rPr>
              <w:t>20,6</w:t>
            </w:r>
          </w:p>
        </w:tc>
        <w:tc>
          <w:tcPr>
            <w:tcW w:w="459" w:type="pct"/>
          </w:tcPr>
          <w:p w14:paraId="542BEAF9" w14:textId="0CAA5EB9" w:rsidR="00A6282C" w:rsidRPr="00D82E72"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2C4605">
              <w:rPr>
                <w:rFonts w:cs="Tahoma"/>
                <w:color w:val="000000"/>
                <w:sz w:val="18"/>
                <w:szCs w:val="18"/>
                <w:lang w:eastAsia="hr-HR"/>
              </w:rPr>
              <w:t>20,6</w:t>
            </w:r>
          </w:p>
        </w:tc>
        <w:tc>
          <w:tcPr>
            <w:tcW w:w="459" w:type="pct"/>
          </w:tcPr>
          <w:p w14:paraId="33E22C39" w14:textId="222EDEEF"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0E7BFF">
              <w:rPr>
                <w:rFonts w:cs="Tahoma"/>
                <w:color w:val="000000"/>
                <w:sz w:val="18"/>
                <w:szCs w:val="18"/>
                <w:lang w:eastAsia="hr-HR"/>
              </w:rPr>
              <w:t>20,6</w:t>
            </w:r>
          </w:p>
        </w:tc>
        <w:tc>
          <w:tcPr>
            <w:tcW w:w="302" w:type="pct"/>
          </w:tcPr>
          <w:p w14:paraId="06C7516A"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278B06A8"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1B8B28E2"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44AC3560"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1D888476"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9" w:type="pct"/>
          </w:tcPr>
          <w:p w14:paraId="194E5B84"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544" w:type="pct"/>
          </w:tcPr>
          <w:p w14:paraId="6E1996B7" w14:textId="4FFA5FDF" w:rsidR="00A6282C"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E023D">
              <w:rPr>
                <w:rFonts w:ascii="Arial" w:hAnsi="Arial" w:cs="Arial"/>
                <w:color w:val="000000"/>
                <w:sz w:val="18"/>
                <w:szCs w:val="18"/>
              </w:rPr>
              <w:t>61,8</w:t>
            </w:r>
          </w:p>
        </w:tc>
      </w:tr>
      <w:tr w:rsidR="00912779" w:rsidRPr="00491890" w14:paraId="3592668C" w14:textId="77777777" w:rsidTr="00741221">
        <w:trPr>
          <w:trHeight w:val="60"/>
        </w:trPr>
        <w:tc>
          <w:tcPr>
            <w:cnfStyle w:val="001000000000" w:firstRow="0" w:lastRow="0" w:firstColumn="1" w:lastColumn="0" w:oddVBand="0" w:evenVBand="0" w:oddHBand="0" w:evenHBand="0" w:firstRowFirstColumn="0" w:firstRowLastColumn="0" w:lastRowFirstColumn="0" w:lastRowLastColumn="0"/>
            <w:tcW w:w="693" w:type="pct"/>
          </w:tcPr>
          <w:p w14:paraId="36434976" w14:textId="77777777" w:rsidR="00A6282C" w:rsidRPr="00E43959" w:rsidRDefault="00A6282C" w:rsidP="00A6282C">
            <w:pPr>
              <w:spacing w:before="0" w:after="0"/>
              <w:jc w:val="right"/>
              <w:rPr>
                <w:rFonts w:cs="Tahoma"/>
                <w:color w:val="000000"/>
                <w:sz w:val="18"/>
                <w:szCs w:val="18"/>
                <w:lang w:eastAsia="hr-HR"/>
              </w:rPr>
            </w:pPr>
            <w:r w:rsidRPr="00E43959">
              <w:rPr>
                <w:rFonts w:cs="Tahoma"/>
                <w:color w:val="000000"/>
                <w:sz w:val="18"/>
                <w:szCs w:val="18"/>
                <w:lang w:eastAsia="hr-HR"/>
              </w:rPr>
              <w:t>2026</w:t>
            </w:r>
          </w:p>
        </w:tc>
        <w:tc>
          <w:tcPr>
            <w:tcW w:w="567" w:type="pct"/>
          </w:tcPr>
          <w:p w14:paraId="4E6600BE" w14:textId="77777777" w:rsidR="00A6282C" w:rsidRPr="00D82E72"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D10095">
              <w:rPr>
                <w:rFonts w:cs="Tahoma"/>
                <w:color w:val="000000"/>
                <w:sz w:val="18"/>
                <w:szCs w:val="18"/>
                <w:lang w:eastAsia="hr-HR"/>
              </w:rPr>
              <w:t>0,0</w:t>
            </w:r>
          </w:p>
        </w:tc>
        <w:tc>
          <w:tcPr>
            <w:tcW w:w="459" w:type="pct"/>
          </w:tcPr>
          <w:p w14:paraId="3A3760CD" w14:textId="4FC046F8" w:rsidR="00A6282C" w:rsidRPr="00D82E72"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156837">
              <w:rPr>
                <w:rFonts w:cs="Tahoma"/>
                <w:color w:val="000000"/>
                <w:sz w:val="18"/>
                <w:szCs w:val="18"/>
                <w:lang w:eastAsia="hr-HR"/>
              </w:rPr>
              <w:t>20,6</w:t>
            </w:r>
          </w:p>
        </w:tc>
        <w:tc>
          <w:tcPr>
            <w:tcW w:w="459" w:type="pct"/>
          </w:tcPr>
          <w:p w14:paraId="798961E6" w14:textId="554726E4" w:rsidR="00A6282C" w:rsidRPr="00D82E72"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2C4605">
              <w:rPr>
                <w:rFonts w:cs="Tahoma"/>
                <w:color w:val="000000"/>
                <w:sz w:val="18"/>
                <w:szCs w:val="18"/>
                <w:lang w:eastAsia="hr-HR"/>
              </w:rPr>
              <w:t>20,6</w:t>
            </w:r>
          </w:p>
        </w:tc>
        <w:tc>
          <w:tcPr>
            <w:tcW w:w="459" w:type="pct"/>
          </w:tcPr>
          <w:p w14:paraId="267DB50F" w14:textId="44E27C8A"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0E7BFF">
              <w:rPr>
                <w:rFonts w:cs="Tahoma"/>
                <w:color w:val="000000"/>
                <w:sz w:val="18"/>
                <w:szCs w:val="18"/>
                <w:lang w:eastAsia="hr-HR"/>
              </w:rPr>
              <w:t>20,6</w:t>
            </w:r>
          </w:p>
        </w:tc>
        <w:tc>
          <w:tcPr>
            <w:tcW w:w="302" w:type="pct"/>
          </w:tcPr>
          <w:p w14:paraId="3F97C7B5"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3CD53AA1"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5B36FE17"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67BE9CC2"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1690A79B"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9" w:type="pct"/>
          </w:tcPr>
          <w:p w14:paraId="467A92B7"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544" w:type="pct"/>
          </w:tcPr>
          <w:p w14:paraId="675B532A" w14:textId="5EFF5A07" w:rsidR="00A6282C"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E023D">
              <w:rPr>
                <w:rFonts w:ascii="Arial" w:hAnsi="Arial" w:cs="Arial"/>
                <w:color w:val="000000"/>
                <w:sz w:val="18"/>
                <w:szCs w:val="18"/>
              </w:rPr>
              <w:t>61,8</w:t>
            </w:r>
          </w:p>
        </w:tc>
      </w:tr>
      <w:tr w:rsidR="00912779" w:rsidRPr="00491890" w14:paraId="05ECBB49" w14:textId="77777777" w:rsidTr="00741221">
        <w:trPr>
          <w:trHeight w:val="60"/>
        </w:trPr>
        <w:tc>
          <w:tcPr>
            <w:cnfStyle w:val="001000000000" w:firstRow="0" w:lastRow="0" w:firstColumn="1" w:lastColumn="0" w:oddVBand="0" w:evenVBand="0" w:oddHBand="0" w:evenHBand="0" w:firstRowFirstColumn="0" w:firstRowLastColumn="0" w:lastRowFirstColumn="0" w:lastRowLastColumn="0"/>
            <w:tcW w:w="693" w:type="pct"/>
          </w:tcPr>
          <w:p w14:paraId="4C74DF1A" w14:textId="77777777" w:rsidR="00A6282C" w:rsidRPr="00E43959" w:rsidRDefault="00A6282C" w:rsidP="00A6282C">
            <w:pPr>
              <w:spacing w:before="0" w:after="0"/>
              <w:jc w:val="right"/>
              <w:rPr>
                <w:rFonts w:cs="Tahoma"/>
                <w:color w:val="000000"/>
                <w:sz w:val="18"/>
                <w:szCs w:val="18"/>
                <w:lang w:eastAsia="hr-HR"/>
              </w:rPr>
            </w:pPr>
            <w:r w:rsidRPr="00E43959">
              <w:rPr>
                <w:rFonts w:cs="Tahoma"/>
                <w:color w:val="000000"/>
                <w:sz w:val="18"/>
                <w:szCs w:val="18"/>
                <w:lang w:eastAsia="hr-HR"/>
              </w:rPr>
              <w:t>2027</w:t>
            </w:r>
          </w:p>
        </w:tc>
        <w:tc>
          <w:tcPr>
            <w:tcW w:w="567" w:type="pct"/>
          </w:tcPr>
          <w:p w14:paraId="3A9FC4E8" w14:textId="77777777" w:rsidR="00A6282C" w:rsidRPr="00D82E72"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D10095">
              <w:rPr>
                <w:rFonts w:cs="Tahoma"/>
                <w:color w:val="000000"/>
                <w:sz w:val="18"/>
                <w:szCs w:val="18"/>
                <w:lang w:eastAsia="hr-HR"/>
              </w:rPr>
              <w:t>0,0</w:t>
            </w:r>
          </w:p>
        </w:tc>
        <w:tc>
          <w:tcPr>
            <w:tcW w:w="459" w:type="pct"/>
          </w:tcPr>
          <w:p w14:paraId="1E51D7AB" w14:textId="1E6F6FD6" w:rsidR="00A6282C" w:rsidRPr="00D82E72"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156837">
              <w:rPr>
                <w:rFonts w:cs="Tahoma"/>
                <w:color w:val="000000"/>
                <w:sz w:val="18"/>
                <w:szCs w:val="18"/>
                <w:lang w:eastAsia="hr-HR"/>
              </w:rPr>
              <w:t>20,6</w:t>
            </w:r>
          </w:p>
        </w:tc>
        <w:tc>
          <w:tcPr>
            <w:tcW w:w="459" w:type="pct"/>
          </w:tcPr>
          <w:p w14:paraId="44CB775D" w14:textId="4C1F7765" w:rsidR="00A6282C" w:rsidRPr="00D82E72"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2C4605">
              <w:rPr>
                <w:rFonts w:cs="Tahoma"/>
                <w:color w:val="000000"/>
                <w:sz w:val="18"/>
                <w:szCs w:val="18"/>
                <w:lang w:eastAsia="hr-HR"/>
              </w:rPr>
              <w:t>20,6</w:t>
            </w:r>
          </w:p>
        </w:tc>
        <w:tc>
          <w:tcPr>
            <w:tcW w:w="459" w:type="pct"/>
          </w:tcPr>
          <w:p w14:paraId="4CAF061F" w14:textId="3CDE2AC1"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0E7BFF">
              <w:rPr>
                <w:rFonts w:cs="Tahoma"/>
                <w:color w:val="000000"/>
                <w:sz w:val="18"/>
                <w:szCs w:val="18"/>
                <w:lang w:eastAsia="hr-HR"/>
              </w:rPr>
              <w:t>20,6</w:t>
            </w:r>
          </w:p>
        </w:tc>
        <w:tc>
          <w:tcPr>
            <w:tcW w:w="302" w:type="pct"/>
          </w:tcPr>
          <w:p w14:paraId="718ABD35"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7289944F"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230B96DC"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0EA728A7"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3DCF4105"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9" w:type="pct"/>
          </w:tcPr>
          <w:p w14:paraId="52FE390D"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544" w:type="pct"/>
          </w:tcPr>
          <w:p w14:paraId="7DDF9890" w14:textId="4412F88E" w:rsidR="00A6282C"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E023D">
              <w:rPr>
                <w:rFonts w:ascii="Arial" w:hAnsi="Arial" w:cs="Arial"/>
                <w:color w:val="000000"/>
                <w:sz w:val="18"/>
                <w:szCs w:val="18"/>
              </w:rPr>
              <w:t>61,8</w:t>
            </w:r>
          </w:p>
        </w:tc>
      </w:tr>
      <w:tr w:rsidR="00912779" w:rsidRPr="00491890" w14:paraId="2066F7C2" w14:textId="77777777" w:rsidTr="00741221">
        <w:trPr>
          <w:trHeight w:val="60"/>
        </w:trPr>
        <w:tc>
          <w:tcPr>
            <w:cnfStyle w:val="001000000000" w:firstRow="0" w:lastRow="0" w:firstColumn="1" w:lastColumn="0" w:oddVBand="0" w:evenVBand="0" w:oddHBand="0" w:evenHBand="0" w:firstRowFirstColumn="0" w:firstRowLastColumn="0" w:lastRowFirstColumn="0" w:lastRowLastColumn="0"/>
            <w:tcW w:w="693" w:type="pct"/>
          </w:tcPr>
          <w:p w14:paraId="65D99371" w14:textId="77777777" w:rsidR="00A6282C" w:rsidRPr="00E43959" w:rsidRDefault="00A6282C" w:rsidP="00A6282C">
            <w:pPr>
              <w:spacing w:before="0" w:after="0"/>
              <w:jc w:val="right"/>
              <w:rPr>
                <w:rFonts w:cs="Tahoma"/>
                <w:color w:val="000000"/>
                <w:sz w:val="18"/>
                <w:szCs w:val="18"/>
                <w:lang w:eastAsia="hr-HR"/>
              </w:rPr>
            </w:pPr>
            <w:r w:rsidRPr="00E43959">
              <w:rPr>
                <w:rFonts w:cs="Tahoma"/>
                <w:color w:val="000000"/>
                <w:sz w:val="18"/>
                <w:szCs w:val="18"/>
                <w:lang w:eastAsia="hr-HR"/>
              </w:rPr>
              <w:t>2028</w:t>
            </w:r>
          </w:p>
        </w:tc>
        <w:tc>
          <w:tcPr>
            <w:tcW w:w="567" w:type="pct"/>
          </w:tcPr>
          <w:p w14:paraId="66FA5188" w14:textId="77777777" w:rsidR="00A6282C" w:rsidRPr="00D82E72"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D10095">
              <w:rPr>
                <w:rFonts w:cs="Tahoma"/>
                <w:color w:val="000000"/>
                <w:sz w:val="18"/>
                <w:szCs w:val="18"/>
                <w:lang w:eastAsia="hr-HR"/>
              </w:rPr>
              <w:t>0,0</w:t>
            </w:r>
          </w:p>
        </w:tc>
        <w:tc>
          <w:tcPr>
            <w:tcW w:w="459" w:type="pct"/>
          </w:tcPr>
          <w:p w14:paraId="2C16B56F" w14:textId="659D87E1" w:rsidR="00A6282C" w:rsidRPr="00D82E72"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156837">
              <w:rPr>
                <w:rFonts w:cs="Tahoma"/>
                <w:color w:val="000000"/>
                <w:sz w:val="18"/>
                <w:szCs w:val="18"/>
                <w:lang w:eastAsia="hr-HR"/>
              </w:rPr>
              <w:t>20,6</w:t>
            </w:r>
          </w:p>
        </w:tc>
        <w:tc>
          <w:tcPr>
            <w:tcW w:w="459" w:type="pct"/>
          </w:tcPr>
          <w:p w14:paraId="7E3B33CB" w14:textId="663197D5" w:rsidR="00A6282C" w:rsidRPr="00D82E72"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2C4605">
              <w:rPr>
                <w:rFonts w:cs="Tahoma"/>
                <w:color w:val="000000"/>
                <w:sz w:val="18"/>
                <w:szCs w:val="18"/>
                <w:lang w:eastAsia="hr-HR"/>
              </w:rPr>
              <w:t>20,6</w:t>
            </w:r>
          </w:p>
        </w:tc>
        <w:tc>
          <w:tcPr>
            <w:tcW w:w="459" w:type="pct"/>
          </w:tcPr>
          <w:p w14:paraId="403EF619" w14:textId="519432BE"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0E7BFF">
              <w:rPr>
                <w:rFonts w:cs="Tahoma"/>
                <w:color w:val="000000"/>
                <w:sz w:val="18"/>
                <w:szCs w:val="18"/>
                <w:lang w:eastAsia="hr-HR"/>
              </w:rPr>
              <w:t>20,6</w:t>
            </w:r>
          </w:p>
        </w:tc>
        <w:tc>
          <w:tcPr>
            <w:tcW w:w="302" w:type="pct"/>
          </w:tcPr>
          <w:p w14:paraId="4A73E098"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5A7BF3F2"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604A64C0"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210811CA"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4D9F2569"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9" w:type="pct"/>
          </w:tcPr>
          <w:p w14:paraId="6D6AFB5E"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544" w:type="pct"/>
          </w:tcPr>
          <w:p w14:paraId="3C3A3744" w14:textId="024F08D1" w:rsidR="00A6282C"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E023D">
              <w:rPr>
                <w:rFonts w:ascii="Arial" w:hAnsi="Arial" w:cs="Arial"/>
                <w:color w:val="000000"/>
                <w:sz w:val="18"/>
                <w:szCs w:val="18"/>
              </w:rPr>
              <w:t>61,8</w:t>
            </w:r>
          </w:p>
        </w:tc>
      </w:tr>
      <w:tr w:rsidR="00912779" w:rsidRPr="00491890" w14:paraId="4F83179F" w14:textId="77777777" w:rsidTr="00741221">
        <w:trPr>
          <w:trHeight w:val="60"/>
        </w:trPr>
        <w:tc>
          <w:tcPr>
            <w:cnfStyle w:val="001000000000" w:firstRow="0" w:lastRow="0" w:firstColumn="1" w:lastColumn="0" w:oddVBand="0" w:evenVBand="0" w:oddHBand="0" w:evenHBand="0" w:firstRowFirstColumn="0" w:firstRowLastColumn="0" w:lastRowFirstColumn="0" w:lastRowLastColumn="0"/>
            <w:tcW w:w="693" w:type="pct"/>
          </w:tcPr>
          <w:p w14:paraId="293B8EF7" w14:textId="77777777" w:rsidR="00A6282C" w:rsidRPr="00491890" w:rsidRDefault="00A6282C" w:rsidP="00A6282C">
            <w:pPr>
              <w:spacing w:before="0" w:after="0"/>
              <w:jc w:val="right"/>
              <w:rPr>
                <w:rFonts w:cs="Tahoma"/>
                <w:color w:val="000000"/>
                <w:sz w:val="18"/>
                <w:szCs w:val="18"/>
                <w:lang w:eastAsia="hr-HR"/>
              </w:rPr>
            </w:pPr>
            <w:r>
              <w:rPr>
                <w:rFonts w:cs="Tahoma"/>
                <w:color w:val="000000"/>
                <w:sz w:val="18"/>
                <w:szCs w:val="18"/>
                <w:lang w:eastAsia="hr-HR"/>
              </w:rPr>
              <w:t>2029</w:t>
            </w:r>
          </w:p>
        </w:tc>
        <w:tc>
          <w:tcPr>
            <w:tcW w:w="567" w:type="pct"/>
          </w:tcPr>
          <w:p w14:paraId="6CE86A20"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D10095">
              <w:rPr>
                <w:rFonts w:cs="Tahoma"/>
                <w:color w:val="000000"/>
                <w:sz w:val="18"/>
                <w:szCs w:val="18"/>
                <w:lang w:eastAsia="hr-HR"/>
              </w:rPr>
              <w:t>0,0</w:t>
            </w:r>
          </w:p>
        </w:tc>
        <w:tc>
          <w:tcPr>
            <w:tcW w:w="459" w:type="pct"/>
          </w:tcPr>
          <w:p w14:paraId="2B3C4A02" w14:textId="3422331E"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156837">
              <w:rPr>
                <w:rFonts w:cs="Tahoma"/>
                <w:color w:val="000000"/>
                <w:sz w:val="18"/>
                <w:szCs w:val="18"/>
                <w:lang w:eastAsia="hr-HR"/>
              </w:rPr>
              <w:t>20,6</w:t>
            </w:r>
          </w:p>
        </w:tc>
        <w:tc>
          <w:tcPr>
            <w:tcW w:w="459" w:type="pct"/>
          </w:tcPr>
          <w:p w14:paraId="42EFF649" w14:textId="24F833E0"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2C4605">
              <w:rPr>
                <w:rFonts w:cs="Tahoma"/>
                <w:color w:val="000000"/>
                <w:sz w:val="18"/>
                <w:szCs w:val="18"/>
                <w:lang w:eastAsia="hr-HR"/>
              </w:rPr>
              <w:t>20,6</w:t>
            </w:r>
          </w:p>
        </w:tc>
        <w:tc>
          <w:tcPr>
            <w:tcW w:w="459" w:type="pct"/>
          </w:tcPr>
          <w:p w14:paraId="0AC813E8" w14:textId="6281DAD9"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0E7BFF">
              <w:rPr>
                <w:rFonts w:cs="Tahoma"/>
                <w:color w:val="000000"/>
                <w:sz w:val="18"/>
                <w:szCs w:val="18"/>
                <w:lang w:eastAsia="hr-HR"/>
              </w:rPr>
              <w:t>20,6</w:t>
            </w:r>
          </w:p>
        </w:tc>
        <w:tc>
          <w:tcPr>
            <w:tcW w:w="302" w:type="pct"/>
            <w:hideMark/>
          </w:tcPr>
          <w:p w14:paraId="38B06667"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62553CF5"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7B105E0A"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3DF49A12"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6BC788DE"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9" w:type="pct"/>
            <w:hideMark/>
          </w:tcPr>
          <w:p w14:paraId="60DA8ECE"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544" w:type="pct"/>
          </w:tcPr>
          <w:p w14:paraId="3BA54CE1" w14:textId="26261F11"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2E023D">
              <w:rPr>
                <w:rFonts w:ascii="Arial" w:hAnsi="Arial" w:cs="Arial"/>
                <w:color w:val="000000"/>
                <w:sz w:val="18"/>
                <w:szCs w:val="18"/>
              </w:rPr>
              <w:t>61,8</w:t>
            </w:r>
          </w:p>
        </w:tc>
      </w:tr>
      <w:tr w:rsidR="00912779" w:rsidRPr="00491890" w14:paraId="13C426C3" w14:textId="77777777" w:rsidTr="00741221">
        <w:trPr>
          <w:trHeight w:val="60"/>
        </w:trPr>
        <w:tc>
          <w:tcPr>
            <w:cnfStyle w:val="001000000000" w:firstRow="0" w:lastRow="0" w:firstColumn="1" w:lastColumn="0" w:oddVBand="0" w:evenVBand="0" w:oddHBand="0" w:evenHBand="0" w:firstRowFirstColumn="0" w:firstRowLastColumn="0" w:lastRowFirstColumn="0" w:lastRowLastColumn="0"/>
            <w:tcW w:w="693" w:type="pct"/>
          </w:tcPr>
          <w:p w14:paraId="732E1E54" w14:textId="77777777" w:rsidR="00A6282C" w:rsidRDefault="00A6282C" w:rsidP="00A6282C">
            <w:pPr>
              <w:spacing w:before="0" w:after="0"/>
              <w:jc w:val="right"/>
              <w:rPr>
                <w:rFonts w:cs="Tahoma"/>
                <w:color w:val="000000"/>
                <w:sz w:val="18"/>
                <w:szCs w:val="18"/>
                <w:lang w:eastAsia="hr-HR"/>
              </w:rPr>
            </w:pPr>
            <w:r>
              <w:rPr>
                <w:rFonts w:cs="Tahoma"/>
                <w:color w:val="000000"/>
                <w:sz w:val="18"/>
                <w:szCs w:val="18"/>
                <w:lang w:eastAsia="hr-HR"/>
              </w:rPr>
              <w:t>2030</w:t>
            </w:r>
          </w:p>
        </w:tc>
        <w:tc>
          <w:tcPr>
            <w:tcW w:w="567" w:type="pct"/>
          </w:tcPr>
          <w:p w14:paraId="4B4E681D"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D10095">
              <w:rPr>
                <w:rFonts w:cs="Tahoma"/>
                <w:color w:val="000000"/>
                <w:sz w:val="18"/>
                <w:szCs w:val="18"/>
                <w:lang w:eastAsia="hr-HR"/>
              </w:rPr>
              <w:t>0,0</w:t>
            </w:r>
          </w:p>
        </w:tc>
        <w:tc>
          <w:tcPr>
            <w:tcW w:w="459" w:type="pct"/>
          </w:tcPr>
          <w:p w14:paraId="19FCF415" w14:textId="1E901685"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156837">
              <w:rPr>
                <w:rFonts w:cs="Tahoma"/>
                <w:color w:val="000000"/>
                <w:sz w:val="18"/>
                <w:szCs w:val="18"/>
                <w:lang w:eastAsia="hr-HR"/>
              </w:rPr>
              <w:t>20,6</w:t>
            </w:r>
          </w:p>
        </w:tc>
        <w:tc>
          <w:tcPr>
            <w:tcW w:w="459" w:type="pct"/>
          </w:tcPr>
          <w:p w14:paraId="182C916A" w14:textId="2E38D23A"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2C4605">
              <w:rPr>
                <w:rFonts w:cs="Tahoma"/>
                <w:color w:val="000000"/>
                <w:sz w:val="18"/>
                <w:szCs w:val="18"/>
                <w:lang w:eastAsia="hr-HR"/>
              </w:rPr>
              <w:t>20,6</w:t>
            </w:r>
          </w:p>
        </w:tc>
        <w:tc>
          <w:tcPr>
            <w:tcW w:w="459" w:type="pct"/>
          </w:tcPr>
          <w:p w14:paraId="00D34370" w14:textId="154A87D4"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0E7BFF">
              <w:rPr>
                <w:rFonts w:cs="Tahoma"/>
                <w:color w:val="000000"/>
                <w:sz w:val="18"/>
                <w:szCs w:val="18"/>
                <w:lang w:eastAsia="hr-HR"/>
              </w:rPr>
              <w:t>20,6</w:t>
            </w:r>
          </w:p>
        </w:tc>
        <w:tc>
          <w:tcPr>
            <w:tcW w:w="302" w:type="pct"/>
          </w:tcPr>
          <w:p w14:paraId="43CECE71"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6FD2AC13"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00205735"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73BE3AEE"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63E7C2E2"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9" w:type="pct"/>
          </w:tcPr>
          <w:p w14:paraId="4D2C3B15" w14:textId="77777777" w:rsidR="00A6282C" w:rsidRPr="00491890"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544" w:type="pct"/>
          </w:tcPr>
          <w:p w14:paraId="34E36C72" w14:textId="6DA44949" w:rsidR="00A6282C" w:rsidRDefault="00A6282C" w:rsidP="00A6282C">
            <w:pPr>
              <w:spacing w:before="0" w:after="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E023D">
              <w:rPr>
                <w:rFonts w:ascii="Arial" w:hAnsi="Arial" w:cs="Arial"/>
                <w:color w:val="000000"/>
                <w:sz w:val="18"/>
                <w:szCs w:val="18"/>
              </w:rPr>
              <w:t>61,8</w:t>
            </w:r>
          </w:p>
        </w:tc>
      </w:tr>
      <w:tr w:rsidR="000E48F6" w:rsidRPr="00491890" w14:paraId="677D0FB4" w14:textId="77777777" w:rsidTr="00741221">
        <w:trPr>
          <w:trHeight w:val="60"/>
        </w:trPr>
        <w:tc>
          <w:tcPr>
            <w:cnfStyle w:val="001000000000" w:firstRow="0" w:lastRow="0" w:firstColumn="1" w:lastColumn="0" w:oddVBand="0" w:evenVBand="0" w:oddHBand="0" w:evenHBand="0" w:firstRowFirstColumn="0" w:firstRowLastColumn="0" w:lastRowFirstColumn="0" w:lastRowLastColumn="0"/>
            <w:tcW w:w="4456" w:type="pct"/>
            <w:gridSpan w:val="11"/>
          </w:tcPr>
          <w:p w14:paraId="670FB60B" w14:textId="77777777" w:rsidR="000E48F6" w:rsidRPr="00491890" w:rsidRDefault="000E48F6" w:rsidP="000E48F6">
            <w:pPr>
              <w:spacing w:before="0" w:after="0"/>
              <w:jc w:val="right"/>
              <w:rPr>
                <w:rFonts w:cs="Tahoma"/>
                <w:color w:val="000000"/>
                <w:sz w:val="18"/>
                <w:szCs w:val="18"/>
                <w:lang w:eastAsia="hr-HR"/>
              </w:rPr>
            </w:pPr>
            <w:r w:rsidRPr="00491890">
              <w:rPr>
                <w:rFonts w:cs="Tahoma"/>
                <w:color w:val="000000"/>
                <w:sz w:val="18"/>
                <w:szCs w:val="18"/>
                <w:lang w:eastAsia="hr-HR"/>
              </w:rPr>
              <w:t xml:space="preserve">UKUPNE KUMULATIVNE UŠTEDE ZA RAZDOBLJE 2021. – </w:t>
            </w:r>
            <w:r>
              <w:rPr>
                <w:rFonts w:cs="Tahoma"/>
                <w:color w:val="000000"/>
                <w:sz w:val="18"/>
                <w:szCs w:val="18"/>
                <w:lang w:eastAsia="hr-HR"/>
              </w:rPr>
              <w:t>2024</w:t>
            </w:r>
            <w:r w:rsidRPr="00491890">
              <w:rPr>
                <w:rFonts w:cs="Tahoma"/>
                <w:color w:val="000000"/>
                <w:sz w:val="18"/>
                <w:szCs w:val="18"/>
                <w:lang w:eastAsia="hr-HR"/>
              </w:rPr>
              <w:t>. [GWh] </w:t>
            </w:r>
          </w:p>
        </w:tc>
        <w:tc>
          <w:tcPr>
            <w:tcW w:w="544" w:type="pct"/>
          </w:tcPr>
          <w:p w14:paraId="60C7AE78" w14:textId="6B57B38D" w:rsidR="000E48F6" w:rsidRPr="009F463A" w:rsidRDefault="007F7C97"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b/>
                <w:bCs/>
                <w:color w:val="000000"/>
                <w:sz w:val="18"/>
                <w:szCs w:val="18"/>
                <w:lang w:eastAsia="hr-HR"/>
              </w:rPr>
            </w:pPr>
            <w:r>
              <w:rPr>
                <w:rFonts w:cs="Tahoma"/>
                <w:b/>
                <w:bCs/>
                <w:color w:val="000000"/>
                <w:sz w:val="18"/>
                <w:szCs w:val="18"/>
                <w:lang w:eastAsia="hr-HR"/>
              </w:rPr>
              <w:t>103</w:t>
            </w:r>
            <w:r w:rsidR="000E48F6" w:rsidRPr="009F463A">
              <w:rPr>
                <w:rFonts w:cs="Tahoma"/>
                <w:b/>
                <w:bCs/>
                <w:color w:val="000000"/>
                <w:sz w:val="18"/>
                <w:szCs w:val="18"/>
                <w:lang w:eastAsia="hr-HR"/>
              </w:rPr>
              <w:t>,</w:t>
            </w:r>
            <w:r>
              <w:rPr>
                <w:rFonts w:cs="Tahoma"/>
                <w:b/>
                <w:bCs/>
                <w:color w:val="000000"/>
                <w:sz w:val="18"/>
                <w:szCs w:val="18"/>
                <w:lang w:eastAsia="hr-HR"/>
              </w:rPr>
              <w:t>0</w:t>
            </w:r>
          </w:p>
        </w:tc>
      </w:tr>
      <w:tr w:rsidR="000E48F6" w:rsidRPr="00491890" w14:paraId="69080853" w14:textId="77777777" w:rsidTr="00741221">
        <w:trPr>
          <w:trHeight w:val="60"/>
        </w:trPr>
        <w:tc>
          <w:tcPr>
            <w:cnfStyle w:val="001000000000" w:firstRow="0" w:lastRow="0" w:firstColumn="1" w:lastColumn="0" w:oddVBand="0" w:evenVBand="0" w:oddHBand="0" w:evenHBand="0" w:firstRowFirstColumn="0" w:firstRowLastColumn="0" w:lastRowFirstColumn="0" w:lastRowLastColumn="0"/>
            <w:tcW w:w="4456" w:type="pct"/>
            <w:gridSpan w:val="11"/>
          </w:tcPr>
          <w:p w14:paraId="43D04BA0" w14:textId="77777777" w:rsidR="000E48F6" w:rsidRPr="00491890" w:rsidRDefault="000E48F6" w:rsidP="000E48F6">
            <w:pPr>
              <w:spacing w:before="0" w:after="0"/>
              <w:jc w:val="right"/>
              <w:rPr>
                <w:rFonts w:cs="Tahoma"/>
                <w:b w:val="0"/>
                <w:bCs w:val="0"/>
                <w:color w:val="000000"/>
                <w:sz w:val="18"/>
                <w:szCs w:val="18"/>
                <w:lang w:eastAsia="hr-HR"/>
              </w:rPr>
            </w:pPr>
            <w:r w:rsidRPr="00491890">
              <w:rPr>
                <w:rFonts w:cs="Tahoma"/>
                <w:color w:val="000000"/>
                <w:sz w:val="18"/>
                <w:szCs w:val="18"/>
                <w:lang w:eastAsia="hr-HR"/>
              </w:rPr>
              <w:t xml:space="preserve">UKUPNE KUMULATIVNE UŠTEDE ZA RAZDOBLJE 2021. – </w:t>
            </w:r>
            <w:r>
              <w:rPr>
                <w:rFonts w:cs="Tahoma"/>
                <w:color w:val="000000"/>
                <w:sz w:val="18"/>
                <w:szCs w:val="18"/>
                <w:lang w:eastAsia="hr-HR"/>
              </w:rPr>
              <w:t>2030</w:t>
            </w:r>
            <w:r w:rsidRPr="00491890">
              <w:rPr>
                <w:rFonts w:cs="Tahoma"/>
                <w:color w:val="000000"/>
                <w:sz w:val="18"/>
                <w:szCs w:val="18"/>
                <w:lang w:eastAsia="hr-HR"/>
              </w:rPr>
              <w:t>. [GWh] </w:t>
            </w:r>
          </w:p>
        </w:tc>
        <w:tc>
          <w:tcPr>
            <w:tcW w:w="544" w:type="pct"/>
          </w:tcPr>
          <w:p w14:paraId="28F20DCC" w14:textId="41A74572" w:rsidR="000E48F6" w:rsidRDefault="00912779" w:rsidP="000E48F6">
            <w:pPr>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lang w:eastAsia="hr-HR"/>
              </w:rPr>
            </w:pPr>
            <w:r>
              <w:rPr>
                <w:rFonts w:cs="Tahoma"/>
                <w:b/>
                <w:bCs/>
                <w:sz w:val="18"/>
                <w:szCs w:val="18"/>
                <w:lang w:eastAsia="hr-HR"/>
              </w:rPr>
              <w:t>494,4</w:t>
            </w:r>
          </w:p>
        </w:tc>
      </w:tr>
    </w:tbl>
    <w:p w14:paraId="74344159" w14:textId="77D00819" w:rsidR="000E48F6" w:rsidRPr="00EE1B6E" w:rsidRDefault="000E48F6" w:rsidP="000E48F6">
      <w:pPr>
        <w:rPr>
          <w:rFonts w:cs="Tahoma"/>
          <w:color w:val="000000"/>
          <w:szCs w:val="20"/>
        </w:rPr>
      </w:pPr>
      <w:r w:rsidRPr="00EE1B6E">
        <w:rPr>
          <w:rFonts w:cs="Tahoma"/>
          <w:color w:val="000000"/>
          <w:szCs w:val="20"/>
        </w:rPr>
        <w:t xml:space="preserve">Kumulativne uštede uz raspoloživa sredstva u razdoblju do 2024. godine iznosit će </w:t>
      </w:r>
      <w:r w:rsidR="005125F9">
        <w:rPr>
          <w:rFonts w:cs="Tahoma"/>
          <w:color w:val="000000"/>
          <w:szCs w:val="20"/>
        </w:rPr>
        <w:t>103</w:t>
      </w:r>
      <w:r w:rsidRPr="00EE1B6E">
        <w:rPr>
          <w:rFonts w:cs="Tahoma"/>
          <w:color w:val="000000"/>
          <w:szCs w:val="20"/>
        </w:rPr>
        <w:t xml:space="preserve"> GWh, što je </w:t>
      </w:r>
      <w:r w:rsidR="00E62880">
        <w:rPr>
          <w:rFonts w:cs="Tahoma"/>
          <w:color w:val="000000"/>
          <w:szCs w:val="20"/>
        </w:rPr>
        <w:t>oko</w:t>
      </w:r>
      <w:r w:rsidRPr="00EE1B6E">
        <w:rPr>
          <w:rFonts w:cs="Tahoma"/>
          <w:color w:val="000000"/>
          <w:szCs w:val="20"/>
        </w:rPr>
        <w:t xml:space="preserve"> </w:t>
      </w:r>
      <w:r w:rsidR="00E62880">
        <w:rPr>
          <w:rFonts w:cs="Tahoma"/>
          <w:color w:val="000000"/>
          <w:szCs w:val="20"/>
        </w:rPr>
        <w:t>46</w:t>
      </w:r>
      <w:r w:rsidRPr="00EE1B6E">
        <w:rPr>
          <w:rFonts w:cs="Tahoma"/>
          <w:color w:val="000000"/>
          <w:szCs w:val="20"/>
        </w:rPr>
        <w:t xml:space="preserve">% vrijednosti koja bi se ostvarila u tom razdoblju uz praćenje stopa obnove prema Dugoročnoj strategiji </w:t>
      </w:r>
      <w:r w:rsidRPr="00EE1B6E">
        <w:rPr>
          <w:rFonts w:cs="Tahoma"/>
          <w:color w:val="000000"/>
          <w:szCs w:val="20"/>
        </w:rPr>
        <w:lastRenderedPageBreak/>
        <w:t>(</w:t>
      </w:r>
      <w:r w:rsidR="00A54177">
        <w:rPr>
          <w:rFonts w:cs="Tahoma"/>
          <w:color w:val="000000"/>
          <w:szCs w:val="20"/>
        </w:rPr>
        <w:t>224</w:t>
      </w:r>
      <w:r w:rsidRPr="00EE1B6E">
        <w:rPr>
          <w:rFonts w:cs="Tahoma"/>
          <w:color w:val="000000"/>
          <w:szCs w:val="20"/>
        </w:rPr>
        <w:t xml:space="preserve"> GWh) odnosno to predstavlja svega 0,</w:t>
      </w:r>
      <w:r w:rsidR="00807205">
        <w:rPr>
          <w:rFonts w:cs="Tahoma"/>
          <w:color w:val="000000"/>
          <w:szCs w:val="20"/>
        </w:rPr>
        <w:t>3</w:t>
      </w:r>
      <w:r w:rsidRPr="00EE1B6E">
        <w:rPr>
          <w:rFonts w:cs="Tahoma"/>
          <w:color w:val="000000"/>
          <w:szCs w:val="20"/>
        </w:rPr>
        <w:t>% ukupnog kumulativnog cilja za razdoblje do 2030. godine (34.805,56 GWh).</w:t>
      </w:r>
    </w:p>
    <w:p w14:paraId="13BBF470" w14:textId="77777777" w:rsidR="000E48F6" w:rsidRPr="00EE1B6E" w:rsidRDefault="000E48F6" w:rsidP="000E48F6">
      <w:pPr>
        <w:rPr>
          <w:rFonts w:cs="Tahoma"/>
          <w:color w:val="000000"/>
          <w:szCs w:val="20"/>
        </w:rPr>
      </w:pPr>
      <w:r w:rsidRPr="00EE1B6E">
        <w:rPr>
          <w:rFonts w:cs="Tahoma"/>
          <w:color w:val="000000"/>
          <w:szCs w:val="20"/>
        </w:rPr>
        <w:t xml:space="preserve">Ova analiza još jednom pokazuje koliki je značaj Programa i koliko je važno pronaći dodatna sredstva za njegovu provedbu. </w:t>
      </w:r>
    </w:p>
    <w:p w14:paraId="18B5E285" w14:textId="4AE096FD" w:rsidR="00385FA9" w:rsidRDefault="00EC0374" w:rsidP="00EC0374">
      <w:pPr>
        <w:rPr>
          <w:lang w:eastAsia="hr-HR"/>
        </w:rPr>
      </w:pPr>
      <w:r w:rsidRPr="00EC0374">
        <w:rPr>
          <w:lang w:eastAsia="hr-HR"/>
        </w:rPr>
        <w:t>Na osnovu procijenjenih energetskih ušteda kao rezultata obnove zgrada javnog sektora, procijenjeni učinak obnove na smanjenje emisija CO</w:t>
      </w:r>
      <w:r w:rsidRPr="00EC0374">
        <w:rPr>
          <w:vertAlign w:val="subscript"/>
          <w:lang w:eastAsia="hr-HR"/>
        </w:rPr>
        <w:t>2</w:t>
      </w:r>
      <w:r w:rsidRPr="00EC0374">
        <w:rPr>
          <w:lang w:eastAsia="hr-HR"/>
        </w:rPr>
        <w:t xml:space="preserve"> do 2030. godine iznosi oko 30,9 </w:t>
      </w:r>
      <w:proofErr w:type="spellStart"/>
      <w:r w:rsidRPr="00EC0374">
        <w:rPr>
          <w:lang w:eastAsia="hr-HR"/>
        </w:rPr>
        <w:t>kt</w:t>
      </w:r>
      <w:proofErr w:type="spellEnd"/>
      <w:r w:rsidRPr="00EC0374">
        <w:rPr>
          <w:lang w:eastAsia="hr-HR"/>
        </w:rPr>
        <w:t>. Za izračun uštede emisija CO</w:t>
      </w:r>
      <w:r w:rsidRPr="00EC0374">
        <w:rPr>
          <w:vertAlign w:val="subscript"/>
          <w:lang w:eastAsia="hr-HR"/>
        </w:rPr>
        <w:t>2</w:t>
      </w:r>
      <w:r w:rsidRPr="00EC0374">
        <w:rPr>
          <w:lang w:eastAsia="hr-HR"/>
        </w:rPr>
        <w:t xml:space="preserve"> korišteni su specifični faktori emisije CO</w:t>
      </w:r>
      <w:r w:rsidRPr="00EC0374">
        <w:rPr>
          <w:vertAlign w:val="subscript"/>
          <w:lang w:eastAsia="hr-HR"/>
        </w:rPr>
        <w:t>2</w:t>
      </w:r>
      <w:r w:rsidRPr="00EC0374">
        <w:rPr>
          <w:lang w:eastAsia="hr-HR"/>
        </w:rPr>
        <w:t xml:space="preserve"> po energetskoj jedinici goriva (kgCO</w:t>
      </w:r>
      <w:r w:rsidRPr="00EC0374">
        <w:rPr>
          <w:vertAlign w:val="subscript"/>
          <w:lang w:eastAsia="hr-HR"/>
        </w:rPr>
        <w:t>2</w:t>
      </w:r>
      <w:r w:rsidRPr="00EC0374">
        <w:rPr>
          <w:lang w:eastAsia="hr-HR"/>
        </w:rPr>
        <w:t xml:space="preserve">/MWh), preuzeti sa službene stranice Ministarstva prostornoga uređenja, graditeljstva i državne imovine. Dobiveni podaci odgovaraju energetskim uštedama pojedinih kategorija zgrada te su u skladu s distribucijom energenata u potrošnji energije baziranih na podacima baze podataka </w:t>
      </w:r>
      <w:r w:rsidRPr="00EC0374">
        <w:rPr>
          <w:i/>
          <w:lang w:eastAsia="hr-HR"/>
        </w:rPr>
        <w:t xml:space="preserve">International Energy </w:t>
      </w:r>
      <w:proofErr w:type="spellStart"/>
      <w:r w:rsidRPr="00EC0374">
        <w:rPr>
          <w:i/>
          <w:lang w:eastAsia="hr-HR"/>
        </w:rPr>
        <w:t>Agency</w:t>
      </w:r>
      <w:proofErr w:type="spellEnd"/>
      <w:r w:rsidRPr="00EC0374">
        <w:rPr>
          <w:i/>
          <w:lang w:eastAsia="hr-HR"/>
        </w:rPr>
        <w:t xml:space="preserve"> </w:t>
      </w:r>
      <w:r w:rsidRPr="00EC0374">
        <w:rPr>
          <w:lang w:eastAsia="hr-HR"/>
        </w:rPr>
        <w:t xml:space="preserve">- </w:t>
      </w:r>
      <w:r w:rsidRPr="00EC0374">
        <w:rPr>
          <w:i/>
          <w:lang w:eastAsia="hr-HR"/>
        </w:rPr>
        <w:t xml:space="preserve">IEA </w:t>
      </w:r>
      <w:proofErr w:type="spellStart"/>
      <w:r w:rsidRPr="00EC0374">
        <w:rPr>
          <w:i/>
          <w:lang w:eastAsia="hr-HR"/>
        </w:rPr>
        <w:t>Statistics</w:t>
      </w:r>
      <w:proofErr w:type="spellEnd"/>
      <w:r w:rsidRPr="00EC0374">
        <w:rPr>
          <w:lang w:eastAsia="hr-HR"/>
        </w:rPr>
        <w:t xml:space="preserve"> u RH.</w:t>
      </w:r>
    </w:p>
    <w:p w14:paraId="2FAD518E" w14:textId="109B861C" w:rsidR="00D624E8" w:rsidRPr="00B357F4" w:rsidRDefault="0AFA74C1" w:rsidP="00D624E8">
      <w:pPr>
        <w:pStyle w:val="Naslov20"/>
      </w:pPr>
      <w:bookmarkStart w:id="193" w:name="_Toc87944316"/>
      <w:bookmarkStart w:id="194" w:name="_Toc87944317"/>
      <w:bookmarkStart w:id="195" w:name="_Toc87944318"/>
      <w:bookmarkStart w:id="196" w:name="_Toc87944319"/>
      <w:bookmarkStart w:id="197" w:name="_Toc87944320"/>
      <w:bookmarkStart w:id="198" w:name="_Toc87944321"/>
      <w:bookmarkStart w:id="199" w:name="_Toc87944322"/>
      <w:bookmarkStart w:id="200" w:name="_Toc72156292"/>
      <w:bookmarkStart w:id="201" w:name="_Toc98932367"/>
      <w:bookmarkEnd w:id="193"/>
      <w:bookmarkEnd w:id="194"/>
      <w:bookmarkEnd w:id="195"/>
      <w:bookmarkEnd w:id="196"/>
      <w:bookmarkEnd w:id="197"/>
      <w:bookmarkEnd w:id="198"/>
      <w:bookmarkEnd w:id="199"/>
      <w:r w:rsidRPr="00B357F4">
        <w:t>Analiza utjecaja na proizvodnju toplinsko-izolacijskih materijala i učinkovitih sustava</w:t>
      </w:r>
      <w:bookmarkEnd w:id="200"/>
      <w:bookmarkEnd w:id="201"/>
    </w:p>
    <w:p w14:paraId="6755D9EC" w14:textId="4B2AAC3F" w:rsidR="00D5637B" w:rsidRPr="00B357F4" w:rsidRDefault="006668A0" w:rsidP="00D5637B">
      <w:pPr>
        <w:rPr>
          <w:lang w:eastAsia="hr-HR"/>
        </w:rPr>
      </w:pPr>
      <w:r>
        <w:rPr>
          <w:lang w:eastAsia="hr-HR"/>
        </w:rPr>
        <w:t>Svi scenariji obnove temeljito opisani u poglavlju 6.</w:t>
      </w:r>
      <w:r w:rsidR="00476A6E">
        <w:rPr>
          <w:lang w:eastAsia="hr-HR"/>
        </w:rPr>
        <w:t xml:space="preserve"> uključuju obnovu vanjske ovojnice zgrade. Pri</w:t>
      </w:r>
      <w:r w:rsidR="00C00703">
        <w:rPr>
          <w:lang w:eastAsia="hr-HR"/>
        </w:rPr>
        <w:t>tom</w:t>
      </w:r>
      <w:r w:rsidR="3CB17A58" w:rsidRPr="00B357F4">
        <w:rPr>
          <w:lang w:eastAsia="hr-HR"/>
        </w:rPr>
        <w:t xml:space="preserve">, element koji najviše utječe na </w:t>
      </w:r>
      <w:r w:rsidR="49E9FCF3" w:rsidRPr="00B357F4">
        <w:rPr>
          <w:lang w:eastAsia="hr-HR"/>
        </w:rPr>
        <w:t>ispunjavanje zahtjeva</w:t>
      </w:r>
      <w:r w:rsidR="3CB17A58" w:rsidRPr="00B357F4">
        <w:rPr>
          <w:lang w:eastAsia="hr-HR"/>
        </w:rPr>
        <w:t xml:space="preserve"> </w:t>
      </w:r>
      <w:r w:rsidR="5AEEF506" w:rsidRPr="00C300D1">
        <w:rPr>
          <w:i/>
        </w:rPr>
        <w:t>Tehničkog propisa o racionalnoj uporabi energije i toplinskoj zaštiti u zgradama</w:t>
      </w:r>
      <w:r w:rsidR="5AEEF506" w:rsidRPr="00B357F4">
        <w:rPr>
          <w:lang w:eastAsia="hr-HR"/>
        </w:rPr>
        <w:t xml:space="preserve"> u </w:t>
      </w:r>
      <w:r w:rsidR="3CB17A58" w:rsidRPr="00B357F4">
        <w:rPr>
          <w:lang w:eastAsia="hr-HR"/>
        </w:rPr>
        <w:t xml:space="preserve">pogledu toplinske zaštite je toplinska izolacija. Kvalitetna toplinska izolacija jednako je važna na području kontinentalne i primorske Hrvatske, pri čemu je u kontinentalnoj Hrvatskoj </w:t>
      </w:r>
      <w:r w:rsidR="00AA285E">
        <w:rPr>
          <w:lang w:eastAsia="hr-HR"/>
        </w:rPr>
        <w:t>njena uloga važnija tijekom</w:t>
      </w:r>
      <w:r w:rsidR="3CB17A58" w:rsidRPr="00B357F4">
        <w:rPr>
          <w:lang w:eastAsia="hr-HR"/>
        </w:rPr>
        <w:t xml:space="preserve"> </w:t>
      </w:r>
      <w:r w:rsidR="00AA285E">
        <w:rPr>
          <w:lang w:eastAsia="hr-HR"/>
        </w:rPr>
        <w:t>s</w:t>
      </w:r>
      <w:r w:rsidR="3CB17A58" w:rsidRPr="00B357F4">
        <w:rPr>
          <w:lang w:eastAsia="hr-HR"/>
        </w:rPr>
        <w:t>ezon</w:t>
      </w:r>
      <w:r w:rsidR="00AA285E">
        <w:rPr>
          <w:lang w:eastAsia="hr-HR"/>
        </w:rPr>
        <w:t>e</w:t>
      </w:r>
      <w:r w:rsidR="3CB17A58" w:rsidRPr="00B357F4">
        <w:rPr>
          <w:lang w:eastAsia="hr-HR"/>
        </w:rPr>
        <w:t xml:space="preserve"> grijanja, </w:t>
      </w:r>
      <w:r w:rsidR="00120B1E">
        <w:rPr>
          <w:lang w:eastAsia="hr-HR"/>
        </w:rPr>
        <w:t xml:space="preserve">dok je </w:t>
      </w:r>
      <w:r w:rsidR="3CB17A58" w:rsidRPr="00B357F4">
        <w:rPr>
          <w:lang w:eastAsia="hr-HR"/>
        </w:rPr>
        <w:t xml:space="preserve"> u primorskoj Hrvatskoj </w:t>
      </w:r>
      <w:r w:rsidR="00D6658C">
        <w:rPr>
          <w:lang w:eastAsia="hr-HR"/>
        </w:rPr>
        <w:t xml:space="preserve">važnija </w:t>
      </w:r>
      <w:r w:rsidR="3CB17A58" w:rsidRPr="00B357F4">
        <w:rPr>
          <w:lang w:eastAsia="hr-HR"/>
        </w:rPr>
        <w:t xml:space="preserve">u sezoni hlađenja. </w:t>
      </w:r>
      <w:r w:rsidR="000D4101">
        <w:rPr>
          <w:lang w:eastAsia="hr-HR"/>
        </w:rPr>
        <w:t>Ugradnja</w:t>
      </w:r>
      <w:r w:rsidR="000D4101" w:rsidRPr="00B357F4">
        <w:rPr>
          <w:lang w:eastAsia="hr-HR"/>
        </w:rPr>
        <w:t xml:space="preserve"> </w:t>
      </w:r>
      <w:r w:rsidR="3CB17A58" w:rsidRPr="00B357F4">
        <w:rPr>
          <w:lang w:eastAsia="hr-HR"/>
        </w:rPr>
        <w:t xml:space="preserve">toplinske izolacije smanjuje </w:t>
      </w:r>
      <w:r w:rsidR="000D4101">
        <w:rPr>
          <w:lang w:eastAsia="hr-HR"/>
        </w:rPr>
        <w:t xml:space="preserve">energetske </w:t>
      </w:r>
      <w:r w:rsidR="3CB17A58" w:rsidRPr="00B357F4">
        <w:rPr>
          <w:lang w:eastAsia="hr-HR"/>
        </w:rPr>
        <w:t xml:space="preserve">potrebe tehničkih sustava u zgradi te </w:t>
      </w:r>
      <w:r w:rsidR="000D4101">
        <w:rPr>
          <w:lang w:eastAsia="hr-HR"/>
        </w:rPr>
        <w:t>j</w:t>
      </w:r>
      <w:r w:rsidR="3CB17A58" w:rsidRPr="00B357F4">
        <w:rPr>
          <w:lang w:eastAsia="hr-HR"/>
        </w:rPr>
        <w:t xml:space="preserve">e nastavno </w:t>
      </w:r>
      <w:r w:rsidR="000D4101">
        <w:rPr>
          <w:lang w:eastAsia="hr-HR"/>
        </w:rPr>
        <w:t>najčešće potrebno</w:t>
      </w:r>
      <w:r w:rsidR="000D4101" w:rsidRPr="00B357F4">
        <w:rPr>
          <w:lang w:eastAsia="hr-HR"/>
        </w:rPr>
        <w:t xml:space="preserve"> </w:t>
      </w:r>
      <w:proofErr w:type="spellStart"/>
      <w:r w:rsidR="3CB17A58" w:rsidRPr="00B357F4">
        <w:rPr>
          <w:lang w:eastAsia="hr-HR"/>
        </w:rPr>
        <w:t>redimenzioniranje</w:t>
      </w:r>
      <w:proofErr w:type="spellEnd"/>
      <w:r w:rsidR="3CB17A58" w:rsidRPr="00B357F4">
        <w:rPr>
          <w:lang w:eastAsia="hr-HR"/>
        </w:rPr>
        <w:t xml:space="preserve"> navedenih sustava uz povećanje njihove učinkovitosti i korištenja obnovljivih izvora energije</w:t>
      </w:r>
      <w:r w:rsidR="00FE5655">
        <w:rPr>
          <w:lang w:eastAsia="hr-HR"/>
        </w:rPr>
        <w:t xml:space="preserve"> u najvećoj mogućoj mjeri</w:t>
      </w:r>
      <w:r w:rsidR="3CB17A58" w:rsidRPr="00B357F4">
        <w:rPr>
          <w:lang w:eastAsia="hr-HR"/>
        </w:rPr>
        <w:t xml:space="preserve">. </w:t>
      </w:r>
    </w:p>
    <w:p w14:paraId="0F44CB61" w14:textId="06A46F6E" w:rsidR="00D5637B" w:rsidRPr="00203A80" w:rsidRDefault="00D5637B" w:rsidP="00D5637B">
      <w:pPr>
        <w:rPr>
          <w:lang w:eastAsia="hr-HR"/>
        </w:rPr>
      </w:pPr>
      <w:r w:rsidRPr="00B357F4">
        <w:rPr>
          <w:lang w:eastAsia="hr-HR"/>
        </w:rPr>
        <w:t xml:space="preserve">Sukladno </w:t>
      </w:r>
      <w:r w:rsidR="00FE5655">
        <w:rPr>
          <w:lang w:eastAsia="hr-HR"/>
        </w:rPr>
        <w:t xml:space="preserve">danoj dinamici </w:t>
      </w:r>
      <w:r w:rsidR="00776B2D">
        <w:rPr>
          <w:lang w:eastAsia="hr-HR"/>
        </w:rPr>
        <w:t>obnove</w:t>
      </w:r>
      <w:r w:rsidRPr="00B357F4">
        <w:rPr>
          <w:lang w:eastAsia="hr-HR"/>
        </w:rPr>
        <w:t xml:space="preserve"> zgrada </w:t>
      </w:r>
      <w:r w:rsidR="009256FC" w:rsidRPr="00B357F4">
        <w:rPr>
          <w:lang w:eastAsia="hr-HR"/>
        </w:rPr>
        <w:t>javnog sektora</w:t>
      </w:r>
      <w:r w:rsidRPr="00B357F4">
        <w:rPr>
          <w:lang w:eastAsia="hr-HR"/>
        </w:rPr>
        <w:t>, u nastavku je dan pregled investicije u toplinsko-izolacijske materijale pri primjeni navedene mjere u periodu do 2030. godine, što će rezultirati povećanjem proizvodnje ili uvoza istih (</w:t>
      </w:r>
      <w:r w:rsidRPr="00203A80">
        <w:rPr>
          <w:lang w:eastAsia="hr-HR"/>
        </w:rPr>
        <w:fldChar w:fldCharType="begin"/>
      </w:r>
      <w:r w:rsidRPr="00B357F4">
        <w:rPr>
          <w:lang w:eastAsia="hr-HR"/>
        </w:rPr>
        <w:instrText xml:space="preserve"> REF _Ref25656405 \h  \* MERGEFORMAT </w:instrText>
      </w:r>
      <w:r w:rsidRPr="00203A80">
        <w:rPr>
          <w:lang w:eastAsia="hr-HR"/>
        </w:rPr>
      </w:r>
      <w:r w:rsidRPr="00203A80">
        <w:rPr>
          <w:lang w:eastAsia="hr-HR"/>
        </w:rPr>
        <w:fldChar w:fldCharType="separate"/>
      </w:r>
      <w:r w:rsidR="00814B67" w:rsidRPr="00B357F4">
        <w:t xml:space="preserve">Tablica </w:t>
      </w:r>
      <w:r w:rsidR="00814B67">
        <w:rPr>
          <w:lang w:eastAsia="hr-HR"/>
        </w:rPr>
        <w:t>9</w:t>
      </w:r>
      <w:r w:rsidR="00814B67">
        <w:rPr>
          <w:lang w:eastAsia="hr-HR"/>
        </w:rPr>
        <w:noBreakHyphen/>
        <w:t>2</w:t>
      </w:r>
      <w:r w:rsidRPr="00203A80">
        <w:rPr>
          <w:lang w:eastAsia="hr-HR"/>
        </w:rPr>
        <w:fldChar w:fldCharType="end"/>
      </w:r>
      <w:r w:rsidRPr="006734C7">
        <w:rPr>
          <w:lang w:eastAsia="hr-HR"/>
        </w:rPr>
        <w:t>).</w:t>
      </w:r>
    </w:p>
    <w:p w14:paraId="61E2D062" w14:textId="29F8B75C" w:rsidR="00D5637B" w:rsidRPr="00203A80" w:rsidRDefault="00D5637B" w:rsidP="00D5637B">
      <w:pPr>
        <w:pStyle w:val="Opisslike"/>
        <w:keepNext/>
      </w:pPr>
      <w:bookmarkStart w:id="202" w:name="_Ref25656405"/>
      <w:bookmarkStart w:id="203" w:name="_Toc64962044"/>
      <w:bookmarkStart w:id="204" w:name="_Toc87949904"/>
      <w:r w:rsidRPr="00B357F4">
        <w:t xml:space="preserve">Tablica </w:t>
      </w:r>
      <w:r>
        <w:fldChar w:fldCharType="begin"/>
      </w:r>
      <w:r>
        <w:instrText>STYLEREF 1 \s</w:instrText>
      </w:r>
      <w:r>
        <w:fldChar w:fldCharType="separate"/>
      </w:r>
      <w:r w:rsidR="00814B67">
        <w:rPr>
          <w:noProof/>
        </w:rPr>
        <w:t>9</w:t>
      </w:r>
      <w:r>
        <w:fldChar w:fldCharType="end"/>
      </w:r>
      <w:r w:rsidR="00166B1A">
        <w:noBreakHyphen/>
      </w:r>
      <w:r>
        <w:fldChar w:fldCharType="begin"/>
      </w:r>
      <w:r>
        <w:instrText>SEQ Tablica \* ARABIC \s 1</w:instrText>
      </w:r>
      <w:r>
        <w:fldChar w:fldCharType="separate"/>
      </w:r>
      <w:r w:rsidR="00814B67">
        <w:rPr>
          <w:noProof/>
        </w:rPr>
        <w:t>2</w:t>
      </w:r>
      <w:r>
        <w:fldChar w:fldCharType="end"/>
      </w:r>
      <w:bookmarkEnd w:id="202"/>
      <w:r w:rsidRPr="006734C7">
        <w:rPr>
          <w:szCs w:val="24"/>
          <w:lang w:eastAsia="hr-HR"/>
        </w:rPr>
        <w:t xml:space="preserve"> Prikaz potrebnih ulaganja u toplinsku izolaciju u periodu od 2021. do 2030. godine</w:t>
      </w:r>
      <w:bookmarkEnd w:id="203"/>
      <w:bookmarkEnd w:id="204"/>
    </w:p>
    <w:tbl>
      <w:tblPr>
        <w:tblW w:w="7645" w:type="dxa"/>
        <w:jc w:val="center"/>
        <w:tblCellMar>
          <w:top w:w="15" w:type="dxa"/>
          <w:bottom w:w="15" w:type="dxa"/>
        </w:tblCellMar>
        <w:tblLook w:val="04A0" w:firstRow="1" w:lastRow="0" w:firstColumn="1" w:lastColumn="0" w:noHBand="0" w:noVBand="1"/>
      </w:tblPr>
      <w:tblGrid>
        <w:gridCol w:w="4585"/>
        <w:gridCol w:w="3060"/>
      </w:tblGrid>
      <w:tr w:rsidR="00D5637B" w:rsidRPr="00B357F4" w14:paraId="25383BB3" w14:textId="77777777" w:rsidTr="00ED65A9">
        <w:trPr>
          <w:trHeight w:val="301"/>
          <w:jc w:val="center"/>
        </w:trPr>
        <w:tc>
          <w:tcPr>
            <w:tcW w:w="4585"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55612714" w14:textId="77777777" w:rsidR="00D5637B" w:rsidRPr="00C300D1" w:rsidRDefault="00D5637B" w:rsidP="003729B3">
            <w:pPr>
              <w:spacing w:before="0" w:after="0"/>
              <w:rPr>
                <w:b/>
              </w:rPr>
            </w:pPr>
            <w:r w:rsidRPr="00C300D1">
              <w:rPr>
                <w:b/>
              </w:rPr>
              <w:t>Stavka</w:t>
            </w:r>
          </w:p>
        </w:tc>
        <w:tc>
          <w:tcPr>
            <w:tcW w:w="3060"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0B24FE30" w14:textId="6B2E8F7F" w:rsidR="00D5637B" w:rsidRPr="00C300D1" w:rsidRDefault="00D5637B" w:rsidP="003729B3">
            <w:pPr>
              <w:spacing w:before="0" w:after="0"/>
              <w:rPr>
                <w:b/>
              </w:rPr>
            </w:pPr>
            <w:r w:rsidRPr="00C300D1">
              <w:rPr>
                <w:b/>
              </w:rPr>
              <w:t>Kumulativ 202</w:t>
            </w:r>
            <w:r w:rsidR="004623B6" w:rsidRPr="00C300D1">
              <w:rPr>
                <w:b/>
              </w:rPr>
              <w:t>2</w:t>
            </w:r>
            <w:r w:rsidRPr="00C300D1">
              <w:rPr>
                <w:b/>
              </w:rPr>
              <w:t>. do 2030. godine</w:t>
            </w:r>
          </w:p>
        </w:tc>
      </w:tr>
      <w:tr w:rsidR="00D5637B" w:rsidRPr="00B357F4" w14:paraId="2B710FAB" w14:textId="77777777" w:rsidTr="00ED65A9">
        <w:trPr>
          <w:trHeight w:val="301"/>
          <w:jc w:val="center"/>
        </w:trPr>
        <w:tc>
          <w:tcPr>
            <w:tcW w:w="4585" w:type="dxa"/>
            <w:tcBorders>
              <w:top w:val="single" w:sz="4" w:space="0" w:color="auto"/>
              <w:left w:val="single" w:sz="4" w:space="0" w:color="auto"/>
              <w:bottom w:val="single" w:sz="4" w:space="0" w:color="000000"/>
              <w:right w:val="single" w:sz="4" w:space="0" w:color="000000"/>
            </w:tcBorders>
            <w:shd w:val="clear" w:color="auto" w:fill="auto"/>
            <w:vAlign w:val="center"/>
          </w:tcPr>
          <w:p w14:paraId="795707B5" w14:textId="45AEBEF0" w:rsidR="00D5637B" w:rsidRPr="00C300D1" w:rsidRDefault="00D5637B" w:rsidP="003729B3">
            <w:pPr>
              <w:spacing w:before="0" w:after="0"/>
            </w:pPr>
            <w:r w:rsidRPr="00C300D1">
              <w:t>Toplinska izolacija krova/stropa prema negrijanom potkrovlju (</w:t>
            </w:r>
            <w:r w:rsidR="00F772DA" w:rsidRPr="00C300D1">
              <w:t>kuna</w:t>
            </w:r>
            <w:r w:rsidRPr="00C300D1">
              <w:t>)*</w:t>
            </w:r>
          </w:p>
        </w:tc>
        <w:tc>
          <w:tcPr>
            <w:tcW w:w="3060" w:type="dxa"/>
            <w:tcBorders>
              <w:top w:val="single" w:sz="4" w:space="0" w:color="auto"/>
              <w:left w:val="single" w:sz="4" w:space="0" w:color="000000"/>
              <w:bottom w:val="single" w:sz="4" w:space="0" w:color="000000"/>
              <w:right w:val="single" w:sz="4" w:space="0" w:color="000000"/>
            </w:tcBorders>
            <w:shd w:val="clear" w:color="auto" w:fill="auto"/>
            <w:vAlign w:val="center"/>
          </w:tcPr>
          <w:p w14:paraId="1ACFA81D" w14:textId="3C775683" w:rsidR="00D5637B" w:rsidRPr="00C300D1" w:rsidRDefault="00F117C3" w:rsidP="003729B3">
            <w:pPr>
              <w:spacing w:before="0" w:after="0"/>
              <w:jc w:val="center"/>
            </w:pPr>
            <w:r w:rsidRPr="00C300D1">
              <w:t>670.207.968</w:t>
            </w:r>
          </w:p>
        </w:tc>
      </w:tr>
      <w:tr w:rsidR="00D5637B" w:rsidRPr="00B357F4" w14:paraId="6A33CBE5" w14:textId="77777777" w:rsidTr="00ED65A9">
        <w:trPr>
          <w:trHeight w:val="301"/>
          <w:jc w:val="center"/>
        </w:trPr>
        <w:tc>
          <w:tcPr>
            <w:tcW w:w="4585" w:type="dxa"/>
            <w:tcBorders>
              <w:top w:val="single" w:sz="4" w:space="0" w:color="auto"/>
              <w:left w:val="single" w:sz="4" w:space="0" w:color="auto"/>
              <w:bottom w:val="single" w:sz="4" w:space="0" w:color="000000"/>
              <w:right w:val="single" w:sz="4" w:space="0" w:color="000000"/>
            </w:tcBorders>
            <w:shd w:val="clear" w:color="auto" w:fill="auto"/>
            <w:vAlign w:val="center"/>
          </w:tcPr>
          <w:p w14:paraId="2B72D044" w14:textId="5BDFD321" w:rsidR="00D5637B" w:rsidRPr="00C300D1" w:rsidRDefault="00D5637B" w:rsidP="003729B3">
            <w:pPr>
              <w:spacing w:before="0" w:after="0"/>
            </w:pPr>
            <w:r w:rsidRPr="00C300D1">
              <w:t>Toplinska izolacija vanjskog zida (</w:t>
            </w:r>
            <w:r w:rsidR="00F772DA" w:rsidRPr="00C300D1">
              <w:t>kuna</w:t>
            </w:r>
            <w:r w:rsidRPr="00C300D1">
              <w:t>)*</w:t>
            </w:r>
          </w:p>
        </w:tc>
        <w:tc>
          <w:tcPr>
            <w:tcW w:w="3060" w:type="dxa"/>
            <w:tcBorders>
              <w:top w:val="single" w:sz="4" w:space="0" w:color="auto"/>
              <w:left w:val="single" w:sz="4" w:space="0" w:color="000000"/>
              <w:bottom w:val="single" w:sz="4" w:space="0" w:color="000000"/>
              <w:right w:val="single" w:sz="4" w:space="0" w:color="000000"/>
            </w:tcBorders>
            <w:shd w:val="clear" w:color="auto" w:fill="auto"/>
            <w:vAlign w:val="center"/>
          </w:tcPr>
          <w:p w14:paraId="6EAC7C91" w14:textId="53A31255" w:rsidR="00D5637B" w:rsidRPr="00C300D1" w:rsidRDefault="00044EE5" w:rsidP="003729B3">
            <w:pPr>
              <w:spacing w:before="0" w:after="0"/>
              <w:jc w:val="center"/>
            </w:pPr>
            <w:r w:rsidRPr="00C300D1">
              <w:t>389.249.055</w:t>
            </w:r>
          </w:p>
        </w:tc>
      </w:tr>
      <w:tr w:rsidR="00D5637B" w:rsidRPr="00B357F4" w14:paraId="0D88B75D" w14:textId="77777777" w:rsidTr="00ED65A9">
        <w:trPr>
          <w:trHeight w:val="301"/>
          <w:jc w:val="center"/>
        </w:trPr>
        <w:tc>
          <w:tcPr>
            <w:tcW w:w="4585" w:type="dxa"/>
            <w:tcBorders>
              <w:top w:val="single" w:sz="4" w:space="0" w:color="auto"/>
              <w:left w:val="single" w:sz="4" w:space="0" w:color="auto"/>
              <w:bottom w:val="single" w:sz="4" w:space="0" w:color="000000"/>
              <w:right w:val="single" w:sz="4" w:space="0" w:color="000000"/>
            </w:tcBorders>
            <w:shd w:val="clear" w:color="auto" w:fill="auto"/>
            <w:vAlign w:val="center"/>
          </w:tcPr>
          <w:p w14:paraId="60220EE5" w14:textId="34B37FF1" w:rsidR="00D5637B" w:rsidRPr="00C300D1" w:rsidRDefault="00D5637B" w:rsidP="003729B3">
            <w:pPr>
              <w:spacing w:before="0" w:after="0"/>
            </w:pPr>
            <w:r w:rsidRPr="00C300D1">
              <w:t>Toplinska izolacija stropa prema negrijanom podrumu/poda (</w:t>
            </w:r>
            <w:r w:rsidR="00F772DA" w:rsidRPr="00C300D1">
              <w:t>kuna</w:t>
            </w:r>
            <w:r w:rsidRPr="00C300D1">
              <w:t>)*</w:t>
            </w:r>
          </w:p>
        </w:tc>
        <w:tc>
          <w:tcPr>
            <w:tcW w:w="3060" w:type="dxa"/>
            <w:tcBorders>
              <w:top w:val="single" w:sz="4" w:space="0" w:color="auto"/>
              <w:left w:val="single" w:sz="4" w:space="0" w:color="000000"/>
              <w:bottom w:val="single" w:sz="4" w:space="0" w:color="000000"/>
              <w:right w:val="single" w:sz="4" w:space="0" w:color="000000"/>
            </w:tcBorders>
            <w:shd w:val="clear" w:color="auto" w:fill="auto"/>
            <w:vAlign w:val="center"/>
          </w:tcPr>
          <w:p w14:paraId="15A246F4" w14:textId="37C37077" w:rsidR="00D5637B" w:rsidRPr="00C300D1" w:rsidRDefault="00934B70" w:rsidP="003729B3">
            <w:pPr>
              <w:spacing w:before="0" w:after="0"/>
              <w:jc w:val="center"/>
            </w:pPr>
            <w:r w:rsidRPr="00C300D1">
              <w:t>234.856.338</w:t>
            </w:r>
          </w:p>
        </w:tc>
      </w:tr>
      <w:tr w:rsidR="00D5637B" w:rsidRPr="00B357F4" w14:paraId="02981462" w14:textId="77777777" w:rsidTr="00ED65A9">
        <w:trPr>
          <w:trHeight w:val="301"/>
          <w:jc w:val="center"/>
        </w:trPr>
        <w:tc>
          <w:tcPr>
            <w:tcW w:w="4585"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EF3184" w14:textId="65400A0E" w:rsidR="00D5637B" w:rsidRPr="00C300D1" w:rsidRDefault="00D5637B" w:rsidP="003729B3">
            <w:pPr>
              <w:spacing w:before="0" w:after="0"/>
              <w:rPr>
                <w:b/>
              </w:rPr>
            </w:pPr>
            <w:r w:rsidRPr="00C300D1">
              <w:rPr>
                <w:b/>
              </w:rPr>
              <w:t>Ukupan trošak toplinske izolacije (</w:t>
            </w:r>
            <w:r w:rsidR="00F772DA" w:rsidRPr="00C300D1">
              <w:rPr>
                <w:b/>
              </w:rPr>
              <w:t>kuna</w:t>
            </w:r>
            <w:r w:rsidRPr="00C300D1">
              <w:rPr>
                <w:b/>
              </w:rPr>
              <w:t>)*</w:t>
            </w:r>
          </w:p>
        </w:tc>
        <w:tc>
          <w:tcPr>
            <w:tcW w:w="3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B80C7" w14:textId="2AE02A65" w:rsidR="00D5637B" w:rsidRPr="00C300D1" w:rsidRDefault="00760CB5" w:rsidP="003729B3">
            <w:pPr>
              <w:spacing w:before="0" w:after="0"/>
              <w:jc w:val="center"/>
              <w:rPr>
                <w:b/>
              </w:rPr>
            </w:pPr>
            <w:r w:rsidRPr="00C300D1">
              <w:rPr>
                <w:b/>
              </w:rPr>
              <w:t>1.294.313.361</w:t>
            </w:r>
          </w:p>
        </w:tc>
      </w:tr>
      <w:tr w:rsidR="00D5637B" w:rsidRPr="00B357F4" w14:paraId="4211453A" w14:textId="77777777" w:rsidTr="00ED65A9">
        <w:trPr>
          <w:trHeight w:val="301"/>
          <w:jc w:val="center"/>
        </w:trPr>
        <w:tc>
          <w:tcPr>
            <w:tcW w:w="7645" w:type="dxa"/>
            <w:gridSpan w:val="2"/>
            <w:tcBorders>
              <w:top w:val="single" w:sz="4" w:space="0" w:color="000000"/>
            </w:tcBorders>
            <w:shd w:val="clear" w:color="auto" w:fill="auto"/>
            <w:vAlign w:val="center"/>
          </w:tcPr>
          <w:p w14:paraId="1F52AF06" w14:textId="77777777" w:rsidR="00D5637B" w:rsidRPr="00C300D1" w:rsidRDefault="00D5637B" w:rsidP="003729B3">
            <w:pPr>
              <w:spacing w:before="0" w:after="0"/>
              <w:jc w:val="left"/>
            </w:pPr>
            <w:r w:rsidRPr="00C300D1">
              <w:t>*Napomena: PDV nije uključen</w:t>
            </w:r>
          </w:p>
        </w:tc>
      </w:tr>
    </w:tbl>
    <w:p w14:paraId="3FF36053" w14:textId="198EFD03" w:rsidR="00D5637B" w:rsidRPr="00B357F4" w:rsidRDefault="009D589E" w:rsidP="00D5637B">
      <w:pPr>
        <w:rPr>
          <w:lang w:eastAsia="hr-HR"/>
        </w:rPr>
      </w:pPr>
      <w:r>
        <w:rPr>
          <w:lang w:eastAsia="hr-HR"/>
        </w:rPr>
        <w:t>Obnova vanjske ovojnice zgrade uz ugradnju toplinske izolacije</w:t>
      </w:r>
      <w:r w:rsidR="002A79B2">
        <w:rPr>
          <w:lang w:eastAsia="hr-HR"/>
        </w:rPr>
        <w:t xml:space="preserve"> najčešće rezultira potrebom za </w:t>
      </w:r>
      <w:proofErr w:type="spellStart"/>
      <w:r w:rsidR="002A79B2">
        <w:rPr>
          <w:lang w:eastAsia="hr-HR"/>
        </w:rPr>
        <w:t>redimenzioniranje</w:t>
      </w:r>
      <w:proofErr w:type="spellEnd"/>
      <w:r w:rsidR="002A79B2">
        <w:rPr>
          <w:lang w:eastAsia="hr-HR"/>
        </w:rPr>
        <w:t xml:space="preserve"> tehničkih sustava u zgradi, s obzirom na smanjene energetske potrebe.</w:t>
      </w:r>
      <w:r>
        <w:rPr>
          <w:lang w:eastAsia="hr-HR"/>
        </w:rPr>
        <w:t xml:space="preserve"> </w:t>
      </w:r>
      <w:r w:rsidR="3CB17A58" w:rsidRPr="00B357F4">
        <w:rPr>
          <w:lang w:eastAsia="hr-HR"/>
        </w:rPr>
        <w:t>Modernizacija</w:t>
      </w:r>
      <w:r w:rsidR="6A0BE537" w:rsidRPr="00B357F4">
        <w:rPr>
          <w:lang w:eastAsia="hr-HR"/>
        </w:rPr>
        <w:t>/</w:t>
      </w:r>
      <w:r w:rsidR="16FE3CDD" w:rsidRPr="00B357F4">
        <w:rPr>
          <w:lang w:eastAsia="hr-HR"/>
        </w:rPr>
        <w:t>zamjena</w:t>
      </w:r>
      <w:r w:rsidR="3CB17A58" w:rsidRPr="00B357F4">
        <w:rPr>
          <w:lang w:eastAsia="hr-HR"/>
        </w:rPr>
        <w:t xml:space="preserve"> tehničkih sustava u zgradi </w:t>
      </w:r>
      <w:r w:rsidR="00AA48EC">
        <w:rPr>
          <w:lang w:eastAsia="hr-HR"/>
        </w:rPr>
        <w:t>uključena je u gotovo sve scenarije obnove dane u poglavlju</w:t>
      </w:r>
      <w:r w:rsidR="00066315">
        <w:rPr>
          <w:lang w:eastAsia="hr-HR"/>
        </w:rPr>
        <w:t xml:space="preserve"> 6. </w:t>
      </w:r>
      <w:r w:rsidR="00B44D60">
        <w:rPr>
          <w:lang w:eastAsia="hr-HR"/>
        </w:rPr>
        <w:t xml:space="preserve">a osim </w:t>
      </w:r>
      <w:r w:rsidR="00D234E6">
        <w:rPr>
          <w:lang w:eastAsia="hr-HR"/>
        </w:rPr>
        <w:t>veće učinkovitosti sustava podrazumijeva i korištenje obnovljivih izvora energije u najvećoj mogućoj mjeri</w:t>
      </w:r>
      <w:r w:rsidR="00132045">
        <w:rPr>
          <w:lang w:eastAsia="hr-HR"/>
        </w:rPr>
        <w:t xml:space="preserve">. </w:t>
      </w:r>
      <w:r w:rsidR="00500267">
        <w:rPr>
          <w:lang w:eastAsia="hr-HR"/>
        </w:rPr>
        <w:t>U</w:t>
      </w:r>
      <w:r w:rsidR="3CB17A58" w:rsidRPr="00B357F4">
        <w:rPr>
          <w:lang w:eastAsia="hr-HR"/>
        </w:rPr>
        <w:t xml:space="preserve"> nastavku</w:t>
      </w:r>
      <w:r w:rsidR="00132045">
        <w:rPr>
          <w:lang w:eastAsia="hr-HR"/>
        </w:rPr>
        <w:t xml:space="preserve"> </w:t>
      </w:r>
      <w:r w:rsidR="3CB17A58" w:rsidRPr="00B357F4">
        <w:rPr>
          <w:lang w:eastAsia="hr-HR"/>
        </w:rPr>
        <w:t>je dan pregled investicije u modernizaciju</w:t>
      </w:r>
      <w:r w:rsidR="0845BC2D" w:rsidRPr="00B357F4">
        <w:rPr>
          <w:lang w:eastAsia="hr-HR"/>
        </w:rPr>
        <w:t>/zamjenu</w:t>
      </w:r>
      <w:r w:rsidR="3CB17A58" w:rsidRPr="00B357F4">
        <w:rPr>
          <w:lang w:eastAsia="hr-HR"/>
        </w:rPr>
        <w:t xml:space="preserve"> tehničkih sustava u zgradama pri primjeni navedene mjere u periodu do 2030. godine, što će rezultirati povećanjem proizvodnje ili uvoza istih (</w:t>
      </w:r>
      <w:r w:rsidR="00D5637B" w:rsidRPr="00203A80">
        <w:rPr>
          <w:lang w:eastAsia="hr-HR"/>
        </w:rPr>
        <w:fldChar w:fldCharType="begin"/>
      </w:r>
      <w:r w:rsidR="00D5637B" w:rsidRPr="00B357F4">
        <w:rPr>
          <w:lang w:eastAsia="hr-HR"/>
        </w:rPr>
        <w:instrText xml:space="preserve"> REF _Ref25656408 \h  \* MERGEFORMAT </w:instrText>
      </w:r>
      <w:r w:rsidR="00D5637B" w:rsidRPr="00203A80">
        <w:rPr>
          <w:lang w:eastAsia="hr-HR"/>
        </w:rPr>
      </w:r>
      <w:r w:rsidR="00D5637B" w:rsidRPr="00203A80">
        <w:rPr>
          <w:lang w:eastAsia="hr-HR"/>
        </w:rPr>
        <w:fldChar w:fldCharType="separate"/>
      </w:r>
      <w:r w:rsidR="00814B67" w:rsidRPr="00B357F4">
        <w:t xml:space="preserve">Tablica </w:t>
      </w:r>
      <w:r w:rsidR="00814B67">
        <w:rPr>
          <w:lang w:eastAsia="hr-HR"/>
        </w:rPr>
        <w:t>9</w:t>
      </w:r>
      <w:r w:rsidR="00814B67">
        <w:rPr>
          <w:lang w:eastAsia="hr-HR"/>
        </w:rPr>
        <w:noBreakHyphen/>
        <w:t>3</w:t>
      </w:r>
      <w:r w:rsidR="00D5637B" w:rsidRPr="00203A80">
        <w:rPr>
          <w:lang w:eastAsia="hr-HR"/>
        </w:rPr>
        <w:fldChar w:fldCharType="end"/>
      </w:r>
      <w:r w:rsidR="3CB17A58" w:rsidRPr="006734C7">
        <w:rPr>
          <w:lang w:eastAsia="hr-HR"/>
        </w:rPr>
        <w:t>). Najveći udio investicije predviđen je za centralizaciju i modernizaciju</w:t>
      </w:r>
      <w:r w:rsidR="6BB37D5A" w:rsidRPr="00203A80">
        <w:rPr>
          <w:lang w:eastAsia="hr-HR"/>
        </w:rPr>
        <w:t>/zamjenu</w:t>
      </w:r>
      <w:r w:rsidR="3CB17A58" w:rsidRPr="00971F9E">
        <w:rPr>
          <w:lang w:eastAsia="hr-HR"/>
        </w:rPr>
        <w:t xml:space="preserve"> sustava grijanja, dok se značajan udio odnosi na modernizaciju</w:t>
      </w:r>
      <w:r w:rsidR="446E09F1" w:rsidRPr="00B357F4">
        <w:rPr>
          <w:lang w:eastAsia="hr-HR"/>
        </w:rPr>
        <w:t>/zamjenu</w:t>
      </w:r>
      <w:r w:rsidR="3CB17A58" w:rsidRPr="00B357F4">
        <w:rPr>
          <w:lang w:eastAsia="hr-HR"/>
        </w:rPr>
        <w:t xml:space="preserve"> sustava rasvjete</w:t>
      </w:r>
      <w:r w:rsidR="002646C6">
        <w:rPr>
          <w:lang w:eastAsia="hr-HR"/>
        </w:rPr>
        <w:t>, kao i na modernizaciju/zamjenu sustava hlađenja i ventilacije</w:t>
      </w:r>
      <w:r w:rsidR="00D855BB">
        <w:rPr>
          <w:lang w:eastAsia="hr-HR"/>
        </w:rPr>
        <w:t xml:space="preserve"> uz primjenu OIE</w:t>
      </w:r>
    </w:p>
    <w:p w14:paraId="375CF063" w14:textId="42FC7FD9" w:rsidR="00D5637B" w:rsidRPr="00971F9E" w:rsidRDefault="00D5637B" w:rsidP="00D5637B">
      <w:pPr>
        <w:pStyle w:val="Opisslike"/>
        <w:keepNext/>
      </w:pPr>
      <w:bookmarkStart w:id="205" w:name="_Ref25656408"/>
      <w:bookmarkStart w:id="206" w:name="_Toc64962045"/>
      <w:bookmarkStart w:id="207" w:name="_Toc87949905"/>
      <w:r w:rsidRPr="00B357F4">
        <w:t xml:space="preserve">Tablica </w:t>
      </w:r>
      <w:r>
        <w:fldChar w:fldCharType="begin"/>
      </w:r>
      <w:r>
        <w:instrText>STYLEREF 1 \s</w:instrText>
      </w:r>
      <w:r>
        <w:fldChar w:fldCharType="separate"/>
      </w:r>
      <w:r w:rsidR="00814B67">
        <w:rPr>
          <w:noProof/>
        </w:rPr>
        <w:t>9</w:t>
      </w:r>
      <w:r>
        <w:fldChar w:fldCharType="end"/>
      </w:r>
      <w:r w:rsidR="00166B1A">
        <w:noBreakHyphen/>
      </w:r>
      <w:r>
        <w:fldChar w:fldCharType="begin"/>
      </w:r>
      <w:r>
        <w:instrText>SEQ Tablica \* ARABIC \s 1</w:instrText>
      </w:r>
      <w:r>
        <w:fldChar w:fldCharType="separate"/>
      </w:r>
      <w:r w:rsidR="00814B67">
        <w:rPr>
          <w:noProof/>
        </w:rPr>
        <w:t>3</w:t>
      </w:r>
      <w:r>
        <w:fldChar w:fldCharType="end"/>
      </w:r>
      <w:bookmarkEnd w:id="205"/>
      <w:r w:rsidRPr="006734C7">
        <w:t xml:space="preserve"> </w:t>
      </w:r>
      <w:r w:rsidRPr="00203A80">
        <w:rPr>
          <w:szCs w:val="24"/>
          <w:lang w:eastAsia="hr-HR"/>
        </w:rPr>
        <w:t>Prikaz potrebnih ulaganja u modernizaciju tehničkih sustava u periodu do 2030. godine</w:t>
      </w:r>
      <w:bookmarkEnd w:id="206"/>
      <w:bookmarkEnd w:id="207"/>
    </w:p>
    <w:tbl>
      <w:tblPr>
        <w:tblW w:w="7830" w:type="dxa"/>
        <w:jc w:val="center"/>
        <w:tblCellMar>
          <w:top w:w="15" w:type="dxa"/>
          <w:left w:w="115" w:type="dxa"/>
          <w:bottom w:w="15" w:type="dxa"/>
          <w:right w:w="115" w:type="dxa"/>
        </w:tblCellMar>
        <w:tblLook w:val="04A0" w:firstRow="1" w:lastRow="0" w:firstColumn="1" w:lastColumn="0" w:noHBand="0" w:noVBand="1"/>
      </w:tblPr>
      <w:tblGrid>
        <w:gridCol w:w="5040"/>
        <w:gridCol w:w="2790"/>
      </w:tblGrid>
      <w:tr w:rsidR="00D5637B" w:rsidRPr="00B357F4" w14:paraId="34B7C905" w14:textId="77777777" w:rsidTr="00717AE8">
        <w:trPr>
          <w:trHeight w:val="301"/>
          <w:tblHeader/>
          <w:jc w:val="center"/>
        </w:trPr>
        <w:tc>
          <w:tcPr>
            <w:tcW w:w="5040" w:type="dxa"/>
            <w:tcBorders>
              <w:top w:val="single" w:sz="4" w:space="0" w:color="000000" w:themeColor="text1"/>
              <w:left w:val="single" w:sz="4" w:space="0" w:color="auto"/>
              <w:bottom w:val="single" w:sz="4" w:space="0" w:color="auto"/>
              <w:right w:val="single" w:sz="4" w:space="0" w:color="000000" w:themeColor="text1"/>
            </w:tcBorders>
            <w:shd w:val="clear" w:color="auto" w:fill="auto"/>
            <w:vAlign w:val="center"/>
            <w:hideMark/>
          </w:tcPr>
          <w:p w14:paraId="037ED95D" w14:textId="77777777" w:rsidR="00D5637B" w:rsidRPr="00C300D1" w:rsidRDefault="00D5637B" w:rsidP="00132045">
            <w:pPr>
              <w:spacing w:before="0" w:after="0"/>
              <w:rPr>
                <w:b/>
              </w:rPr>
            </w:pPr>
            <w:r w:rsidRPr="00C300D1">
              <w:rPr>
                <w:b/>
              </w:rPr>
              <w:t>Stavka</w:t>
            </w:r>
          </w:p>
        </w:tc>
        <w:tc>
          <w:tcPr>
            <w:tcW w:w="279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hideMark/>
          </w:tcPr>
          <w:p w14:paraId="34657EA1" w14:textId="77777777" w:rsidR="00D5637B" w:rsidRPr="00C300D1" w:rsidRDefault="00D5637B" w:rsidP="00132045">
            <w:pPr>
              <w:spacing w:before="0" w:after="0"/>
              <w:rPr>
                <w:b/>
              </w:rPr>
            </w:pPr>
            <w:r w:rsidRPr="00C300D1">
              <w:rPr>
                <w:b/>
              </w:rPr>
              <w:t>Kumulativ razdoblja do 2030. godine</w:t>
            </w:r>
          </w:p>
        </w:tc>
      </w:tr>
      <w:tr w:rsidR="00D5637B" w:rsidRPr="00B357F4" w14:paraId="5FD5F4C3" w14:textId="77777777" w:rsidTr="7082C09D">
        <w:trPr>
          <w:trHeight w:val="301"/>
          <w:jc w:val="center"/>
        </w:trPr>
        <w:tc>
          <w:tcPr>
            <w:tcW w:w="5040" w:type="dxa"/>
            <w:tcBorders>
              <w:top w:val="single" w:sz="4" w:space="0" w:color="auto"/>
              <w:left w:val="single" w:sz="4" w:space="0" w:color="auto"/>
              <w:bottom w:val="single" w:sz="4" w:space="0" w:color="000000" w:themeColor="text1"/>
              <w:right w:val="single" w:sz="4" w:space="0" w:color="000000" w:themeColor="text1"/>
            </w:tcBorders>
            <w:shd w:val="clear" w:color="auto" w:fill="auto"/>
            <w:vAlign w:val="center"/>
          </w:tcPr>
          <w:p w14:paraId="09A79930" w14:textId="6AA5CD08" w:rsidR="00D5637B" w:rsidRPr="00C300D1" w:rsidRDefault="3CB17A58" w:rsidP="00132045">
            <w:pPr>
              <w:spacing w:before="0" w:after="0"/>
            </w:pPr>
            <w:r w:rsidRPr="00C300D1">
              <w:t>Centralizacija i modernizacija</w:t>
            </w:r>
            <w:r w:rsidR="0B7684F1" w:rsidRPr="00C300D1">
              <w:t>/zamjena</w:t>
            </w:r>
            <w:r w:rsidRPr="00C300D1">
              <w:t xml:space="preserve"> sustava grijanja uz, ukoliko je moguće, primjenu OIE (</w:t>
            </w:r>
            <w:r w:rsidR="00F772DA" w:rsidRPr="00C300D1">
              <w:t>kuna</w:t>
            </w:r>
            <w:r w:rsidRPr="00C300D1">
              <w:t>)*</w:t>
            </w:r>
          </w:p>
        </w:tc>
        <w:tc>
          <w:tcPr>
            <w:tcW w:w="279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vAlign w:val="center"/>
          </w:tcPr>
          <w:p w14:paraId="7DAC8E24" w14:textId="5260EC86" w:rsidR="00D5637B" w:rsidRPr="00C300D1" w:rsidRDefault="007B2C45" w:rsidP="00132045">
            <w:pPr>
              <w:spacing w:before="0" w:after="0"/>
              <w:jc w:val="center"/>
            </w:pPr>
            <w:r w:rsidRPr="00C300D1">
              <w:t>1.104.286</w:t>
            </w:r>
            <w:r w:rsidR="00BE2E5B" w:rsidRPr="00C300D1">
              <w:t>.345</w:t>
            </w:r>
          </w:p>
        </w:tc>
      </w:tr>
      <w:tr w:rsidR="00D5637B" w:rsidRPr="00B357F4" w14:paraId="3F14225E" w14:textId="77777777" w:rsidTr="7082C09D">
        <w:trPr>
          <w:trHeight w:val="301"/>
          <w:jc w:val="center"/>
        </w:trPr>
        <w:tc>
          <w:tcPr>
            <w:tcW w:w="5040" w:type="dxa"/>
            <w:tcBorders>
              <w:top w:val="single" w:sz="4" w:space="0" w:color="auto"/>
              <w:left w:val="single" w:sz="4" w:space="0" w:color="auto"/>
              <w:bottom w:val="single" w:sz="4" w:space="0" w:color="000000" w:themeColor="text1"/>
              <w:right w:val="single" w:sz="4" w:space="0" w:color="000000" w:themeColor="text1"/>
            </w:tcBorders>
            <w:shd w:val="clear" w:color="auto" w:fill="auto"/>
            <w:vAlign w:val="center"/>
          </w:tcPr>
          <w:p w14:paraId="2E1BB615" w14:textId="75B7AD28" w:rsidR="00D5637B" w:rsidRPr="00C300D1" w:rsidRDefault="00D5637B" w:rsidP="00132045">
            <w:pPr>
              <w:spacing w:before="0" w:after="0"/>
            </w:pPr>
            <w:r w:rsidRPr="00C300D1">
              <w:t>Primjena regulacije i balansiranja sustava grijanja (</w:t>
            </w:r>
            <w:r w:rsidR="00F772DA" w:rsidRPr="00C300D1">
              <w:t>kuna</w:t>
            </w:r>
            <w:r w:rsidRPr="00C300D1">
              <w:t>)*</w:t>
            </w:r>
          </w:p>
        </w:tc>
        <w:tc>
          <w:tcPr>
            <w:tcW w:w="279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vAlign w:val="center"/>
          </w:tcPr>
          <w:p w14:paraId="782503EA" w14:textId="1892E046" w:rsidR="00D5637B" w:rsidRPr="00C300D1" w:rsidRDefault="00E64535" w:rsidP="00132045">
            <w:pPr>
              <w:spacing w:before="0" w:after="0"/>
              <w:jc w:val="center"/>
            </w:pPr>
            <w:r w:rsidRPr="00C300D1">
              <w:t>222.470.379</w:t>
            </w:r>
          </w:p>
        </w:tc>
      </w:tr>
      <w:tr w:rsidR="00D5637B" w:rsidRPr="00B357F4" w14:paraId="6A842EBB" w14:textId="77777777" w:rsidTr="7082C09D">
        <w:trPr>
          <w:trHeight w:val="301"/>
          <w:jc w:val="center"/>
        </w:trPr>
        <w:tc>
          <w:tcPr>
            <w:tcW w:w="5040" w:type="dxa"/>
            <w:tcBorders>
              <w:top w:val="single" w:sz="4" w:space="0" w:color="auto"/>
              <w:left w:val="single" w:sz="4" w:space="0" w:color="auto"/>
              <w:bottom w:val="single" w:sz="4" w:space="0" w:color="000000" w:themeColor="text1"/>
              <w:right w:val="single" w:sz="4" w:space="0" w:color="000000" w:themeColor="text1"/>
            </w:tcBorders>
            <w:shd w:val="clear" w:color="auto" w:fill="auto"/>
            <w:vAlign w:val="center"/>
          </w:tcPr>
          <w:p w14:paraId="02773B75" w14:textId="227ABE09" w:rsidR="00D5637B" w:rsidRPr="00C300D1" w:rsidRDefault="3CB17A58" w:rsidP="00132045">
            <w:pPr>
              <w:spacing w:before="0" w:after="0"/>
            </w:pPr>
            <w:r w:rsidRPr="00C300D1">
              <w:t>Centralizacija i modernizacija</w:t>
            </w:r>
            <w:r w:rsidR="53BD4F51" w:rsidRPr="00C300D1">
              <w:t>/zamjena</w:t>
            </w:r>
            <w:r w:rsidRPr="00C300D1">
              <w:t xml:space="preserve"> sustava hlađenja i ventilacije uz primjenu OIE (</w:t>
            </w:r>
            <w:r w:rsidR="00F772DA" w:rsidRPr="00C300D1">
              <w:t>kuna</w:t>
            </w:r>
            <w:r w:rsidRPr="00C300D1">
              <w:t>)*</w:t>
            </w:r>
          </w:p>
        </w:tc>
        <w:tc>
          <w:tcPr>
            <w:tcW w:w="279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vAlign w:val="center"/>
          </w:tcPr>
          <w:p w14:paraId="333099AC" w14:textId="14CFBC77" w:rsidR="00D5637B" w:rsidRPr="00C300D1" w:rsidRDefault="003D70C3" w:rsidP="00132045">
            <w:pPr>
              <w:spacing w:before="0" w:after="0"/>
              <w:jc w:val="center"/>
            </w:pPr>
            <w:r w:rsidRPr="00C300D1">
              <w:t>638.424.644</w:t>
            </w:r>
          </w:p>
        </w:tc>
      </w:tr>
      <w:tr w:rsidR="00D5637B" w:rsidRPr="00B357F4" w14:paraId="280988D0" w14:textId="77777777" w:rsidTr="7082C09D">
        <w:trPr>
          <w:trHeight w:val="301"/>
          <w:jc w:val="center"/>
        </w:trPr>
        <w:tc>
          <w:tcPr>
            <w:tcW w:w="5040" w:type="dxa"/>
            <w:tcBorders>
              <w:top w:val="single" w:sz="4" w:space="0" w:color="auto"/>
              <w:left w:val="single" w:sz="4" w:space="0" w:color="auto"/>
              <w:bottom w:val="single" w:sz="4" w:space="0" w:color="000000" w:themeColor="text1"/>
              <w:right w:val="single" w:sz="4" w:space="0" w:color="000000" w:themeColor="text1"/>
            </w:tcBorders>
            <w:shd w:val="clear" w:color="auto" w:fill="auto"/>
            <w:vAlign w:val="center"/>
          </w:tcPr>
          <w:p w14:paraId="6C01A535" w14:textId="59D92554" w:rsidR="00D5637B" w:rsidRPr="00C300D1" w:rsidRDefault="3CB17A58" w:rsidP="00132045">
            <w:pPr>
              <w:spacing w:before="0" w:after="0"/>
            </w:pPr>
            <w:r w:rsidRPr="00C300D1">
              <w:lastRenderedPageBreak/>
              <w:t>Centralizacija i modernizacija</w:t>
            </w:r>
            <w:r w:rsidR="472F121C" w:rsidRPr="00C300D1">
              <w:t>/zamjena</w:t>
            </w:r>
            <w:r w:rsidRPr="00C300D1">
              <w:t xml:space="preserve"> sustava pripreme potrošne tople vode uz primjenu OIE (</w:t>
            </w:r>
            <w:r w:rsidR="00F772DA" w:rsidRPr="00C300D1">
              <w:t>kuna</w:t>
            </w:r>
            <w:r w:rsidRPr="00C300D1">
              <w:t>)*</w:t>
            </w:r>
          </w:p>
        </w:tc>
        <w:tc>
          <w:tcPr>
            <w:tcW w:w="279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vAlign w:val="center"/>
          </w:tcPr>
          <w:p w14:paraId="162BC3F7" w14:textId="0105E36E" w:rsidR="00D5637B" w:rsidRPr="00C300D1" w:rsidRDefault="00013368" w:rsidP="00132045">
            <w:pPr>
              <w:spacing w:before="0" w:after="0"/>
              <w:jc w:val="center"/>
            </w:pPr>
            <w:r w:rsidRPr="00C300D1">
              <w:t>279.682.940</w:t>
            </w:r>
          </w:p>
        </w:tc>
      </w:tr>
      <w:tr w:rsidR="00D5637B" w:rsidRPr="00B357F4" w14:paraId="59AEDC09" w14:textId="77777777" w:rsidTr="7082C09D">
        <w:trPr>
          <w:trHeight w:val="301"/>
          <w:jc w:val="center"/>
        </w:trPr>
        <w:tc>
          <w:tcPr>
            <w:tcW w:w="5040" w:type="dxa"/>
            <w:tcBorders>
              <w:top w:val="single" w:sz="4" w:space="0" w:color="auto"/>
              <w:left w:val="single" w:sz="4" w:space="0" w:color="auto"/>
              <w:bottom w:val="single" w:sz="4" w:space="0" w:color="000000" w:themeColor="text1"/>
              <w:right w:val="single" w:sz="4" w:space="0" w:color="000000" w:themeColor="text1"/>
            </w:tcBorders>
            <w:shd w:val="clear" w:color="auto" w:fill="auto"/>
            <w:vAlign w:val="center"/>
          </w:tcPr>
          <w:p w14:paraId="10D2623E" w14:textId="7A79DAFC" w:rsidR="00D5637B" w:rsidRPr="00C300D1" w:rsidRDefault="3CB17A58" w:rsidP="00132045">
            <w:pPr>
              <w:spacing w:before="0" w:after="0"/>
            </w:pPr>
            <w:r w:rsidRPr="00C300D1">
              <w:t>Modernizacija</w:t>
            </w:r>
            <w:r w:rsidR="57055CEC" w:rsidRPr="00C300D1">
              <w:t>/zamjena</w:t>
            </w:r>
            <w:r w:rsidRPr="00C300D1">
              <w:t xml:space="preserve"> sustava rasvjete (</w:t>
            </w:r>
            <w:r w:rsidR="00F772DA" w:rsidRPr="00C300D1">
              <w:t>kuna</w:t>
            </w:r>
            <w:r w:rsidRPr="00C300D1">
              <w:t>)*</w:t>
            </w:r>
          </w:p>
        </w:tc>
        <w:tc>
          <w:tcPr>
            <w:tcW w:w="279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vAlign w:val="center"/>
          </w:tcPr>
          <w:p w14:paraId="720F8D5B" w14:textId="3AD394ED" w:rsidR="00D5637B" w:rsidRPr="00C300D1" w:rsidRDefault="00013368" w:rsidP="00132045">
            <w:pPr>
              <w:spacing w:before="0" w:after="0"/>
              <w:jc w:val="center"/>
            </w:pPr>
            <w:r w:rsidRPr="00C300D1">
              <w:t>849.359.714</w:t>
            </w:r>
          </w:p>
        </w:tc>
      </w:tr>
      <w:tr w:rsidR="00D5637B" w:rsidRPr="00B357F4" w14:paraId="57FFF04D" w14:textId="77777777" w:rsidTr="7082C09D">
        <w:trPr>
          <w:trHeight w:val="301"/>
          <w:jc w:val="center"/>
        </w:trPr>
        <w:tc>
          <w:tcPr>
            <w:tcW w:w="504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hideMark/>
          </w:tcPr>
          <w:p w14:paraId="243C2867" w14:textId="2FD2DCB9" w:rsidR="00D5637B" w:rsidRPr="00C300D1" w:rsidRDefault="00D5637B" w:rsidP="00132045">
            <w:pPr>
              <w:spacing w:before="0" w:after="0"/>
              <w:rPr>
                <w:b/>
              </w:rPr>
            </w:pPr>
            <w:r w:rsidRPr="00C300D1">
              <w:rPr>
                <w:b/>
              </w:rPr>
              <w:t>Ukupan trošak modernizacije tehničkih sustava (</w:t>
            </w:r>
            <w:r w:rsidR="00F772DA" w:rsidRPr="00C300D1">
              <w:rPr>
                <w:b/>
              </w:rPr>
              <w:t>kuna</w:t>
            </w:r>
            <w:r w:rsidRPr="00C300D1">
              <w:rPr>
                <w:b/>
              </w:rPr>
              <w:t>)*</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2E6B6CF" w14:textId="2AB6B57B" w:rsidR="00D5637B" w:rsidRPr="00C300D1" w:rsidRDefault="002C4AB4" w:rsidP="00132045">
            <w:pPr>
              <w:spacing w:before="0" w:after="0"/>
              <w:jc w:val="center"/>
              <w:rPr>
                <w:b/>
              </w:rPr>
            </w:pPr>
            <w:r w:rsidRPr="00C300D1">
              <w:rPr>
                <w:b/>
              </w:rPr>
              <w:t>3.094.224.022</w:t>
            </w:r>
          </w:p>
        </w:tc>
      </w:tr>
      <w:tr w:rsidR="00D5637B" w:rsidRPr="00B357F4" w14:paraId="2D564A50" w14:textId="77777777" w:rsidTr="7082C09D">
        <w:trPr>
          <w:trHeight w:val="301"/>
          <w:jc w:val="center"/>
        </w:trPr>
        <w:tc>
          <w:tcPr>
            <w:tcW w:w="7830" w:type="dxa"/>
            <w:gridSpan w:val="2"/>
            <w:tcBorders>
              <w:top w:val="single" w:sz="4" w:space="0" w:color="000000" w:themeColor="text1"/>
            </w:tcBorders>
            <w:shd w:val="clear" w:color="auto" w:fill="auto"/>
            <w:vAlign w:val="center"/>
          </w:tcPr>
          <w:p w14:paraId="10B2904B" w14:textId="77777777" w:rsidR="00D5637B" w:rsidRPr="00C300D1" w:rsidRDefault="00D5637B" w:rsidP="00132045">
            <w:pPr>
              <w:spacing w:before="0" w:after="0"/>
            </w:pPr>
            <w:r w:rsidRPr="00C300D1">
              <w:t>*Napomena: PDV nije uključen</w:t>
            </w:r>
          </w:p>
        </w:tc>
      </w:tr>
    </w:tbl>
    <w:p w14:paraId="5A7B607E" w14:textId="77777777" w:rsidR="008E7FB7" w:rsidRPr="00B357F4" w:rsidRDefault="0AFA74C1" w:rsidP="008E7FB7">
      <w:pPr>
        <w:pStyle w:val="Naslov20"/>
      </w:pPr>
      <w:bookmarkStart w:id="208" w:name="_Toc72156293"/>
      <w:bookmarkStart w:id="209" w:name="_Toc98932368"/>
      <w:r w:rsidRPr="00B357F4">
        <w:t>Procjena učinka na državni proračun</w:t>
      </w:r>
      <w:bookmarkEnd w:id="208"/>
      <w:bookmarkEnd w:id="209"/>
    </w:p>
    <w:p w14:paraId="49AFA9A5" w14:textId="1D7B0398" w:rsidR="00927288" w:rsidRPr="00B357F4" w:rsidRDefault="00DE5A5E" w:rsidP="00927288">
      <w:pPr>
        <w:rPr>
          <w:lang w:eastAsia="hr-HR"/>
        </w:rPr>
      </w:pPr>
      <w:r>
        <w:rPr>
          <w:lang w:eastAsia="hr-HR"/>
        </w:rPr>
        <w:t xml:space="preserve">S obzirom na </w:t>
      </w:r>
      <w:r w:rsidR="00927288" w:rsidRPr="00B357F4">
        <w:rPr>
          <w:lang w:eastAsia="hr-HR"/>
        </w:rPr>
        <w:t xml:space="preserve">iskustva drugih država, investicije u energetsku obnovu zgrada pozitivno utječu na zapošljavanje, </w:t>
      </w:r>
      <w:r w:rsidR="00064E30">
        <w:rPr>
          <w:lang w:eastAsia="hr-HR"/>
        </w:rPr>
        <w:t xml:space="preserve">što se </w:t>
      </w:r>
      <w:r w:rsidR="00927288" w:rsidRPr="00B357F4">
        <w:rPr>
          <w:lang w:eastAsia="hr-HR"/>
        </w:rPr>
        <w:t xml:space="preserve">pogotovo </w:t>
      </w:r>
      <w:r w:rsidR="00064E30">
        <w:rPr>
          <w:lang w:eastAsia="hr-HR"/>
        </w:rPr>
        <w:t xml:space="preserve">odnosi na </w:t>
      </w:r>
      <w:r w:rsidR="00927288" w:rsidRPr="00B357F4">
        <w:rPr>
          <w:lang w:eastAsia="hr-HR"/>
        </w:rPr>
        <w:t xml:space="preserve"> građevinsk</w:t>
      </w:r>
      <w:r w:rsidR="00064E30">
        <w:rPr>
          <w:lang w:eastAsia="hr-HR"/>
        </w:rPr>
        <w:t>i</w:t>
      </w:r>
      <w:r w:rsidR="00927288" w:rsidRPr="00B357F4">
        <w:rPr>
          <w:lang w:eastAsia="hr-HR"/>
        </w:rPr>
        <w:t xml:space="preserve"> sektor</w:t>
      </w:r>
      <w:r w:rsidR="00D4367E">
        <w:rPr>
          <w:lang w:eastAsia="hr-HR"/>
        </w:rPr>
        <w:t xml:space="preserve">. Uz </w:t>
      </w:r>
      <w:r w:rsidR="000447C0">
        <w:rPr>
          <w:lang w:eastAsia="hr-HR"/>
        </w:rPr>
        <w:t xml:space="preserve">direktno zapošljavanje </w:t>
      </w:r>
      <w:r w:rsidR="000447C0" w:rsidRPr="000447C0">
        <w:rPr>
          <w:lang w:eastAsia="hr-HR"/>
        </w:rPr>
        <w:t>zbog potrebe za novim radnim mjestima</w:t>
      </w:r>
      <w:r w:rsidR="00927288" w:rsidRPr="00B357F4">
        <w:rPr>
          <w:lang w:eastAsia="hr-HR"/>
        </w:rPr>
        <w:t xml:space="preserve"> u građevinskom sektoru, </w:t>
      </w:r>
      <w:r w:rsidR="000447C0">
        <w:rPr>
          <w:lang w:eastAsia="hr-HR"/>
        </w:rPr>
        <w:t xml:space="preserve">potrebno je uzeti u obzir i </w:t>
      </w:r>
      <w:r w:rsidR="000447C0" w:rsidRPr="000447C0">
        <w:rPr>
          <w:lang w:eastAsia="hr-HR"/>
        </w:rPr>
        <w:t>zapošljavanje u pratećim industrijama (građevinski materijal, usluge).</w:t>
      </w:r>
      <w:r w:rsidR="00B5679C" w:rsidRPr="00B5679C">
        <w:t xml:space="preserve"> </w:t>
      </w:r>
      <w:r w:rsidR="00B5679C" w:rsidRPr="00B5679C">
        <w:rPr>
          <w:lang w:eastAsia="hr-HR"/>
        </w:rPr>
        <w:t xml:space="preserve">Ulaganja u energetsku obnovu zgrada utječu i na poslovanje različitih drugih sektora kao što su industrija, prijevoz, uslužni sektor i drugo, </w:t>
      </w:r>
      <w:r w:rsidR="000C15FD">
        <w:rPr>
          <w:lang w:eastAsia="hr-HR"/>
        </w:rPr>
        <w:t>što</w:t>
      </w:r>
      <w:r w:rsidR="00B5679C" w:rsidRPr="00B5679C">
        <w:rPr>
          <w:lang w:eastAsia="hr-HR"/>
        </w:rPr>
        <w:t xml:space="preserve"> se očituj</w:t>
      </w:r>
      <w:r w:rsidR="000C15FD">
        <w:rPr>
          <w:lang w:eastAsia="hr-HR"/>
        </w:rPr>
        <w:t>e</w:t>
      </w:r>
      <w:r w:rsidR="00B5679C" w:rsidRPr="00B5679C">
        <w:rPr>
          <w:lang w:eastAsia="hr-HR"/>
        </w:rPr>
        <w:t xml:space="preserve"> u povećanju konkurentnosti, industrijske produktivnosti, kao i povećane kvalitete pruženih usluga.</w:t>
      </w:r>
    </w:p>
    <w:p w14:paraId="2FC1BFBE" w14:textId="420A9627" w:rsidR="00927288" w:rsidRPr="00B357F4" w:rsidRDefault="00BC0A83" w:rsidP="00927288">
      <w:r>
        <w:t xml:space="preserve">Provedba </w:t>
      </w:r>
      <w:r w:rsidR="005713AD">
        <w:t>Program</w:t>
      </w:r>
      <w:r>
        <w:t>a</w:t>
      </w:r>
      <w:r w:rsidR="005713AD">
        <w:t xml:space="preserve"> obnove </w:t>
      </w:r>
      <w:r>
        <w:t>ZJS djelomično ostvaruje ciljeve o</w:t>
      </w:r>
      <w:r w:rsidR="00927288" w:rsidRPr="00B357F4">
        <w:t>bnov</w:t>
      </w:r>
      <w:r>
        <w:t>e</w:t>
      </w:r>
      <w:r w:rsidR="00927288" w:rsidRPr="00B357F4">
        <w:t xml:space="preserve"> nacionalnog fonda zgrada može predstavljati jednu od ključnih politika za poticanje održivog gospodarskog rasta u uvjetima smanjenja broja stanovnika. Poticanjem energetske obnove može se potaknuti smanjenje nezaposlenosti aktiviranjem neaktivnog dijela radno sposobnog stanovništva</w:t>
      </w:r>
      <w:r w:rsidR="00133BC0">
        <w:t xml:space="preserve">, kao i </w:t>
      </w:r>
      <w:r w:rsidR="003C730F">
        <w:t>smanjenje iseljavanja</w:t>
      </w:r>
      <w:r w:rsidR="0055279C">
        <w:t xml:space="preserve"> radno sposobnog stanovništva</w:t>
      </w:r>
      <w:r w:rsidR="00927288" w:rsidRPr="00B357F4">
        <w:t>.</w:t>
      </w:r>
    </w:p>
    <w:p w14:paraId="5D48C3EB" w14:textId="49776F3F" w:rsidR="00927288" w:rsidRPr="00971F9E" w:rsidRDefault="00927288" w:rsidP="00927288">
      <w:r w:rsidRPr="00B357F4">
        <w:t>Troškovi ulaganja u obnovu zgrada javnog sektora sastoje se od dva elementa</w:t>
      </w:r>
      <w:r w:rsidR="00646AF3">
        <w:t>.</w:t>
      </w:r>
      <w:r w:rsidRPr="00B357F4">
        <w:t xml:space="preserve"> Početno ulaganje predstavlja umnožak obuhvaćene površine zgrada i investicijskih </w:t>
      </w:r>
      <w:r w:rsidR="00646AF3">
        <w:t>ulaganja</w:t>
      </w:r>
      <w:r w:rsidR="00646AF3" w:rsidRPr="00B357F4">
        <w:t xml:space="preserve"> </w:t>
      </w:r>
      <w:r w:rsidRPr="00B357F4">
        <w:t xml:space="preserve">za obnovu prema </w:t>
      </w:r>
      <w:r w:rsidR="00646AF3">
        <w:t>predloženim scenarijima</w:t>
      </w:r>
      <w:r w:rsidRPr="00B357F4">
        <w:t xml:space="preserve"> obnove. Troškovi održavanja procijenjeni su na 5,5% </w:t>
      </w:r>
      <w:r w:rsidRPr="006734C7">
        <w:t xml:space="preserve">kumulativnog iznosa ulaganja. Investicije u </w:t>
      </w:r>
      <w:r w:rsidR="0032028A">
        <w:t>modernizaciju/</w:t>
      </w:r>
      <w:r w:rsidRPr="006734C7">
        <w:t>zamjenu sustava nisu obuhvaćene potrebnim ulaganjem unutar ovog Programa zbog njegove kratkoroč</w:t>
      </w:r>
      <w:r w:rsidRPr="00203A80">
        <w:t>nosti. Tekuće investicijsko održavanje s vremenom postaje važnija odrednica ukupnih ulaganja od početnih investicija.</w:t>
      </w:r>
    </w:p>
    <w:p w14:paraId="12F23CBB" w14:textId="36D4AC60" w:rsidR="00927288" w:rsidRPr="00B357F4" w:rsidRDefault="00927288" w:rsidP="00927288">
      <w:r w:rsidRPr="00B357F4">
        <w:t xml:space="preserve">Ulaganja </w:t>
      </w:r>
      <w:r w:rsidR="00BD6989">
        <w:t>u obnovu ZJS</w:t>
      </w:r>
      <w:r w:rsidRPr="00B357F4">
        <w:t xml:space="preserve"> znatno utječu na BDP, zaposlenost i prihode državnog proračuna, s izravnim utjecajem na zapošljavanje u građevinskom sektoru. Utjecaj je naj</w:t>
      </w:r>
      <w:r w:rsidR="00511619">
        <w:t>manj</w:t>
      </w:r>
      <w:r w:rsidRPr="00B357F4">
        <w:t xml:space="preserve">i na početku razdoblja  ulaganja, s obzirom na </w:t>
      </w:r>
      <w:r w:rsidR="000C7D6A">
        <w:t xml:space="preserve">postepenu </w:t>
      </w:r>
      <w:r w:rsidRPr="00B357F4">
        <w:t xml:space="preserve">mobilizaciju poduzetnika i radnika. S vremenom se </w:t>
      </w:r>
      <w:r w:rsidR="000C7D6A">
        <w:t>povećava</w:t>
      </w:r>
      <w:r w:rsidRPr="00B357F4">
        <w:t xml:space="preserve">, </w:t>
      </w:r>
      <w:r w:rsidR="00E66422">
        <w:t xml:space="preserve">s obzirom na </w:t>
      </w:r>
      <w:r w:rsidR="003A38E9">
        <w:t>već</w:t>
      </w:r>
      <w:r w:rsidR="00E66422">
        <w:t>u</w:t>
      </w:r>
      <w:r w:rsidR="003A38E9">
        <w:t xml:space="preserve"> stop</w:t>
      </w:r>
      <w:r w:rsidR="00E66422">
        <w:t>u</w:t>
      </w:r>
      <w:r w:rsidR="003A38E9">
        <w:t xml:space="preserve"> obnove i</w:t>
      </w:r>
      <w:r w:rsidR="00E66422">
        <w:t xml:space="preserve"> sve većim potrebama za održavanjem</w:t>
      </w:r>
      <w:r w:rsidRPr="00B357F4">
        <w:t xml:space="preserve"> sukladno promjenama strukture ulaganja. Također, s vremenom dolazi do tehnološkog napretka, što uzrokuje smanjuje broja novih radnih mjesta koja se otvaraju po novčanoj jedinici novih ulaganja</w:t>
      </w:r>
      <w:r w:rsidR="000F2ED8">
        <w:t>.</w:t>
      </w:r>
      <w:r w:rsidRPr="00B357F4">
        <w:t xml:space="preserve"> </w:t>
      </w:r>
    </w:p>
    <w:p w14:paraId="7E53C4E4" w14:textId="2A75D860" w:rsidR="00927288" w:rsidRPr="00B357F4" w:rsidRDefault="00927288" w:rsidP="00927288">
      <w:r w:rsidRPr="00B357F4">
        <w:t xml:space="preserve">Prema podacima iz Dugoročne strategije obnove nacionalnog fonda zgrada Republike Hrvatske do 2050. godine, zbog investicija u obnovu zgrada očekuje se da projicirani porast bruto dodane vrijednosti građevinarstva čini čak 34% i 42% ukupnog porasta bruto dodane vrijednosti u prvom (2021.-2030.), odnosno drugom, analiziranom razdoblju (2031.-2050.). Ukupan broj zaposlenih u navedenom sektoru povećat će se, procjenjuje se za 49.066 u razdoblju od 2021. godine do 2030. godine, odnosno za 44.083 u razdoblju od 2031. godine do 2050. godine. Pritom projicirani porast zaposlenosti građevinarstva čini čak 47% i 56% ukupnog porasta zaposlenosti u prvom, odnosno drugom, analiziranom razdoblju. </w:t>
      </w:r>
    </w:p>
    <w:p w14:paraId="3F450511" w14:textId="50513FA5" w:rsidR="00927288" w:rsidRPr="00B357F4" w:rsidRDefault="00927288" w:rsidP="00927288">
      <w:r w:rsidRPr="00B357F4">
        <w:t xml:space="preserve">Prije prikaza ostalih koristi obnove zgrada javnog sektora, treba skrenuti pažnju na potencijale i ograničenja građevinske industrije. Građevinarstvo i srodne tehnološke industrije koje proizvode instalacijske proizvode i usluge određuju reakciju ponude na investicijsku potražnju u slučaju provedbe ovog Programa. </w:t>
      </w:r>
      <w:r w:rsidR="00722AE0">
        <w:t>Prema Dugoročnoj st</w:t>
      </w:r>
      <w:r w:rsidR="00245795">
        <w:t>rategiji, t</w:t>
      </w:r>
      <w:r w:rsidRPr="00B357F4">
        <w:t xml:space="preserve">reba uzeti u obzir da su građevinske aktivnosti na zgradama i dalje koncentrirane u novogradnji, iako aktivnost u sektoru obnove raste brže nego u novogradnjama zadnjih godina, što je prirodna posljedica smanjenje potražnje za novogradnjama (zbog smanjenja broja i starenja stanovništva) te provođenja postojećih programa obnove zgrada. Međutim, sukladno ciljevima Dugoročne strategije i postojećim programima obnove, u ovom segmentu treba doći do </w:t>
      </w:r>
      <w:r w:rsidR="009A6FA5">
        <w:t>znatnog</w:t>
      </w:r>
      <w:r w:rsidRPr="00B357F4">
        <w:t xml:space="preserve"> povećanja aktivnosti u dugom roku. Potrebna je velika mobilizacija resursa koja se neće dogoditi spontanim tržišnim procesima, već su nužne koordinirane mjere koje će na strani potražnje stvoriti poticaje za ulaganja u obnovu zgrada, a na strani ponude poticaje za premještanje resursa u građevinske aktivnosti u zgradarstvu.</w:t>
      </w:r>
      <w:r w:rsidR="00392933">
        <w:t xml:space="preserve"> Dodatni poticaj</w:t>
      </w:r>
      <w:r w:rsidR="009759E1">
        <w:t xml:space="preserve"> ulaganju u obnovu zgrada</w:t>
      </w:r>
      <w:r w:rsidR="002055AC">
        <w:t xml:space="preserve">, s obzirom na scenarije sveobuhvatne obnove detaljno opisane u Poglavlju 6., </w:t>
      </w:r>
      <w:r w:rsidR="009759E1">
        <w:t xml:space="preserve">svakako </w:t>
      </w:r>
      <w:r w:rsidR="006D627E">
        <w:t>su</w:t>
      </w:r>
      <w:r w:rsidR="00B85589">
        <w:t xml:space="preserve"> </w:t>
      </w:r>
      <w:r w:rsidR="00067857">
        <w:t>zahtjevi</w:t>
      </w:r>
      <w:r w:rsidR="006D627E">
        <w:t xml:space="preserve"> vezani uz protupožarnu zaštitu</w:t>
      </w:r>
      <w:r w:rsidR="005C4866">
        <w:t xml:space="preserve"> te pogotovo zahtjevi vezani uz protupotresno ojačanje </w:t>
      </w:r>
      <w:r w:rsidR="007E2262">
        <w:t xml:space="preserve">koje je, sukladno </w:t>
      </w:r>
      <w:r w:rsidR="007E2262" w:rsidRPr="00C300D1">
        <w:rPr>
          <w:i/>
          <w:iCs/>
        </w:rPr>
        <w:t>Direktivi</w:t>
      </w:r>
      <w:r w:rsidR="009E74D9" w:rsidRPr="00C300D1">
        <w:rPr>
          <w:i/>
          <w:iCs/>
        </w:rPr>
        <w:t xml:space="preserve"> (EU) 2018/844</w:t>
      </w:r>
      <w:r w:rsidR="00952115">
        <w:rPr>
          <w:i/>
          <w:iCs/>
        </w:rPr>
        <w:t xml:space="preserve"> </w:t>
      </w:r>
      <w:r w:rsidR="00952115" w:rsidRPr="00952115">
        <w:rPr>
          <w:rFonts w:cs="Tahoma"/>
          <w:szCs w:val="20"/>
        </w:rPr>
        <w:t>prenesen</w:t>
      </w:r>
      <w:r w:rsidR="00952115">
        <w:rPr>
          <w:rFonts w:cs="Tahoma"/>
          <w:szCs w:val="20"/>
        </w:rPr>
        <w:t>om</w:t>
      </w:r>
      <w:r w:rsidR="00952115" w:rsidRPr="00952115">
        <w:rPr>
          <w:rFonts w:cs="Tahoma"/>
          <w:szCs w:val="20"/>
        </w:rPr>
        <w:t xml:space="preserve"> u nacionalno zakonodavstvo propisima navedenim </w:t>
      </w:r>
      <w:r w:rsidR="00952115" w:rsidRPr="00952115">
        <w:rPr>
          <w:rFonts w:cs="Tahoma"/>
          <w:szCs w:val="20"/>
        </w:rPr>
        <w:lastRenderedPageBreak/>
        <w:t>u poglavlju 2.1.2 Nacionalno zakonodavstvo iz područja energetske učinkovitosti</w:t>
      </w:r>
      <w:r w:rsidR="007E2262">
        <w:t xml:space="preserve">, potrebno u što većoj mjeri </w:t>
      </w:r>
      <w:r w:rsidR="009E74D9">
        <w:t>uključiti kod energetske obnove zgrada</w:t>
      </w:r>
      <w:r w:rsidR="005654E4">
        <w:t xml:space="preserve"> te za kojima se i u praksi u zadnje vrijeme pokazala nužna potreba</w:t>
      </w:r>
      <w:r w:rsidR="009E74D9">
        <w:t xml:space="preserve">. </w:t>
      </w:r>
    </w:p>
    <w:p w14:paraId="15CDE493" w14:textId="4092F177" w:rsidR="00927288" w:rsidRPr="00B357F4" w:rsidRDefault="00420016" w:rsidP="00927288">
      <w:r>
        <w:t>Veći dio</w:t>
      </w:r>
      <w:r w:rsidR="00927288" w:rsidRPr="00B357F4">
        <w:t xml:space="preserve"> koristi obnove zgrada </w:t>
      </w:r>
      <w:r w:rsidR="00101E13" w:rsidRPr="00B357F4">
        <w:t>javnog sektora</w:t>
      </w:r>
      <w:r w:rsidR="00927288" w:rsidRPr="00B357F4">
        <w:t xml:space="preserve"> nije moguće kvantitativno procijeniti, međutim može ih se </w:t>
      </w:r>
      <w:r w:rsidR="002335F3">
        <w:t>navesti</w:t>
      </w:r>
      <w:r w:rsidR="002335F3" w:rsidRPr="00B357F4">
        <w:t xml:space="preserve"> </w:t>
      </w:r>
      <w:r w:rsidR="00927288" w:rsidRPr="00B357F4">
        <w:t>s obzirom na pozitivni utjecaj na okoliš, zdravlje ljudi, energetsku sigurnost, urbanu regeneraciju, primjenu naprednih tehnoloških rješenja i smanjenje energetskog siromaštva.</w:t>
      </w:r>
    </w:p>
    <w:p w14:paraId="5E69311C" w14:textId="75262C44" w:rsidR="00927288" w:rsidRPr="00B357F4" w:rsidRDefault="00927288" w:rsidP="00927288">
      <w:r w:rsidRPr="00B357F4">
        <w:t xml:space="preserve">Očekuje se da će Program obnove zgrada </w:t>
      </w:r>
      <w:r w:rsidR="00101E13" w:rsidRPr="00B357F4">
        <w:t>javnog sektora</w:t>
      </w:r>
      <w:r w:rsidRPr="00B357F4">
        <w:t xml:space="preserve"> imati ulogu katalizatora u porastu </w:t>
      </w:r>
      <w:r w:rsidR="00387397">
        <w:t>vrijednosti</w:t>
      </w:r>
      <w:r w:rsidR="00387397" w:rsidRPr="00B357F4">
        <w:t xml:space="preserve"> </w:t>
      </w:r>
      <w:r w:rsidRPr="00B357F4">
        <w:t>nekretnina. Energetska obnova zgrada dovodi do energetskih i troškovnih ušteda</w:t>
      </w:r>
      <w:r w:rsidR="006E4EFD">
        <w:t xml:space="preserve"> te</w:t>
      </w:r>
      <w:r w:rsidRPr="00B357F4">
        <w:t xml:space="preserve"> povećanja </w:t>
      </w:r>
      <w:r w:rsidR="006C1A1B">
        <w:t>osjećaja ugode</w:t>
      </w:r>
      <w:r w:rsidRPr="00B357F4">
        <w:t xml:space="preserve"> </w:t>
      </w:r>
      <w:r w:rsidR="00F17E88">
        <w:t>korisnika</w:t>
      </w:r>
      <w:r w:rsidR="006E4EFD">
        <w:t xml:space="preserve"> zgrada</w:t>
      </w:r>
      <w:r w:rsidRPr="00B357F4">
        <w:t xml:space="preserve">, što se može odražavati u vrijednosti nekretnina. Pozitivni učinci </w:t>
      </w:r>
      <w:r w:rsidR="001B395E">
        <w:t>mogu imati još i veći utjecaj</w:t>
      </w:r>
      <w:r w:rsidRPr="00B357F4">
        <w:t xml:space="preserve">, osobito u krajevima koji žive od turizma, gdje opći dojam o zgradama također može funkcionirati kao faktor privlačnosti određene lokacije. </w:t>
      </w:r>
    </w:p>
    <w:p w14:paraId="53D8F696" w14:textId="77777777" w:rsidR="00927288" w:rsidRPr="00B357F4" w:rsidRDefault="00927288" w:rsidP="00927288">
      <w:r w:rsidRPr="00B357F4">
        <w:t xml:space="preserve">Među pozitivnim utjecajima obnove zgrada ističu se sigurnost i smanjenje rizika za zdravlje ljudi, s obzirom na dugoročni trend smanjenja broja stanovnika i potrebe aktiviranja neaktivnog dijela radno sposobnog stanovništva. Poboljšanje zdravlja stanovništva i porast ekonomske aktivnosti imaju pozitivan utjecaj na proračun uslijed smanjenja rashoda za nezaposlene i subvencija za potrošnju fosilnih goriva i tehnologija obnovljivih izvora energije, kao i porasta poreznih prihoda (PDV, porez na dobit, porez na dohodak). Unaprjeđenje kvalitete života i zdravlja, najviše je posljedica poboljšanja kvalitete zraka u zgradama uzrokovanog poboljšanjem vanjske ovojnice zgrade i tehničkih sustava u zgradama. Ukoliko se uz unaprjeđenje kvalitete života na osnovu ovog Programa postigne i vraćanje aktivnosti u prethodno zapuštene dijelove grada, može se reći da se radi o urbanoj regeneraciji takvih područja. </w:t>
      </w:r>
    </w:p>
    <w:p w14:paraId="541024B0" w14:textId="384B56FE" w:rsidR="00927288" w:rsidRPr="00B357F4" w:rsidRDefault="00927288" w:rsidP="00927288">
      <w:pPr>
        <w:rPr>
          <w:rStyle w:val="normaltextrun"/>
        </w:rPr>
      </w:pPr>
      <w:r w:rsidRPr="00B357F4">
        <w:rPr>
          <w:rStyle w:val="normaltextrun"/>
        </w:rPr>
        <w:t xml:space="preserve">Provedba energetske obnove zgrada smanjuje energetske potrebe, čime se smanjuje ovisnost o uvozu energije, povećava sigurnost opskrbe energijom, smanjuje potreba za izgradnjom novih postrojenja za proizvodnju energije te pridonosi ispunjavanju nacionalnih ciljeva povećanja energetske učinkovitosti. </w:t>
      </w:r>
    </w:p>
    <w:p w14:paraId="3CB2A2D0" w14:textId="77777777" w:rsidR="00927288" w:rsidRPr="00B357F4" w:rsidRDefault="00927288" w:rsidP="00927288">
      <w:r w:rsidRPr="00B357F4">
        <w:t xml:space="preserve">Potrebno je istaknuti kako energetska obnova znatno utječe na integraciju pametnih rješenja u zgrade, sukladno budućim obvezama koje nalaže </w:t>
      </w:r>
      <w:r w:rsidRPr="00B357F4">
        <w:rPr>
          <w:i/>
        </w:rPr>
        <w:t>Direktiva (EU) 2018/844.</w:t>
      </w:r>
      <w:r w:rsidRPr="00B357F4">
        <w:t xml:space="preserve"> Pri energetskoj obnovi svake zgrade moguće je implementirati sustav praćenja i upravljanja potrošnjom energije i vode, ugradnju digitalne infrastrukture (svjetlovodno kabliranje), dok je, ukoliko je obnovom zgrade uključeno i parkiralište, potrebno obratiti pozornost na nove zahtjeve Direktive vezane uz osiguranje mjesta za punjenje električnih automobila.</w:t>
      </w:r>
    </w:p>
    <w:p w14:paraId="056ED12D" w14:textId="0433E1EE" w:rsidR="008E7FB7" w:rsidRPr="00B357F4" w:rsidRDefault="008E7FB7" w:rsidP="008E7FB7">
      <w:pPr>
        <w:rPr>
          <w:lang w:eastAsia="hr-HR"/>
        </w:rPr>
      </w:pPr>
    </w:p>
    <w:p w14:paraId="2A797A8E" w14:textId="77777777" w:rsidR="008E7FB7" w:rsidRPr="00B357F4" w:rsidRDefault="008E7FB7" w:rsidP="008E7FB7">
      <w:pPr>
        <w:rPr>
          <w:lang w:eastAsia="hr-HR"/>
        </w:rPr>
      </w:pPr>
    </w:p>
    <w:p w14:paraId="431FAEF4" w14:textId="5CB581F7" w:rsidR="001A0B66" w:rsidRPr="004B09BD" w:rsidRDefault="004B09BD" w:rsidP="009F295F">
      <w:pPr>
        <w:pStyle w:val="Naslov10"/>
      </w:pPr>
      <w:bookmarkStart w:id="210" w:name="_Toc98932369"/>
      <w:r w:rsidRPr="009F295F">
        <w:lastRenderedPageBreak/>
        <w:t>Praćenje, mjerenje i verifikacija</w:t>
      </w:r>
      <w:bookmarkEnd w:id="210"/>
    </w:p>
    <w:p w14:paraId="42D05788" w14:textId="48D14127" w:rsidR="005B53E9" w:rsidRPr="00B357F4" w:rsidRDefault="005B53E9" w:rsidP="005B53E9">
      <w:pPr>
        <w:rPr>
          <w:lang w:eastAsia="hr-HR"/>
        </w:rPr>
      </w:pPr>
      <w:r w:rsidRPr="00B357F4">
        <w:rPr>
          <w:lang w:eastAsia="hr-HR"/>
        </w:rPr>
        <w:t>Okvir za praćenje i vrednovanje akata strateškog planiranja definiran je Pravilnikom o rokovima i postupcima praćenja i izvještavanja o provedbi akata strateškog planiranja od nacionalnog značaja i od značaja za jedinice lokalne i područne (regionalne) samouprave (</w:t>
      </w:r>
      <w:r w:rsidR="003957FA">
        <w:rPr>
          <w:lang w:eastAsia="hr-HR"/>
        </w:rPr>
        <w:t>Narodne novine</w:t>
      </w:r>
      <w:r w:rsidR="00FE0509">
        <w:rPr>
          <w:lang w:eastAsia="hr-HR"/>
        </w:rPr>
        <w:t>,</w:t>
      </w:r>
      <w:r w:rsidR="003957FA">
        <w:rPr>
          <w:lang w:eastAsia="hr-HR"/>
        </w:rPr>
        <w:t xml:space="preserve"> broj</w:t>
      </w:r>
      <w:r w:rsidRPr="00B357F4">
        <w:rPr>
          <w:lang w:eastAsia="hr-HR"/>
        </w:rPr>
        <w:t xml:space="preserve"> 6/19) te Pravilnikom o provedbi postupka vrednovanja (</w:t>
      </w:r>
      <w:r w:rsidR="003957FA">
        <w:rPr>
          <w:lang w:eastAsia="hr-HR"/>
        </w:rPr>
        <w:t>Narodne novine</w:t>
      </w:r>
      <w:r w:rsidR="00FE0509">
        <w:rPr>
          <w:lang w:eastAsia="hr-HR"/>
        </w:rPr>
        <w:t>,</w:t>
      </w:r>
      <w:r w:rsidR="003957FA">
        <w:rPr>
          <w:lang w:eastAsia="hr-HR"/>
        </w:rPr>
        <w:t xml:space="preserve"> broj</w:t>
      </w:r>
      <w:r w:rsidRPr="00B357F4">
        <w:rPr>
          <w:lang w:eastAsia="hr-HR"/>
        </w:rPr>
        <w:t xml:space="preserve"> 66/19). Tri su ključna elementa ovog okvira:</w:t>
      </w:r>
    </w:p>
    <w:p w14:paraId="4DBAC982" w14:textId="77777777" w:rsidR="005B53E9" w:rsidRPr="00B357F4" w:rsidRDefault="0D425FD6" w:rsidP="00725AB0">
      <w:pPr>
        <w:pStyle w:val="Odlomakpopisa"/>
        <w:numPr>
          <w:ilvl w:val="0"/>
          <w:numId w:val="37"/>
        </w:numPr>
      </w:pPr>
      <w:r w:rsidRPr="00B357F4">
        <w:t xml:space="preserve">Praćenje provedbe akata strateškog planiranja - proces prikupljanja, analize i usporedbe pokazatelja kojima se sustavno prati uspješnost provedbe ciljeva i mjera akata strateškog planiranja; </w:t>
      </w:r>
    </w:p>
    <w:p w14:paraId="11D1568C" w14:textId="77777777" w:rsidR="005B53E9" w:rsidRPr="00B357F4" w:rsidRDefault="0D425FD6" w:rsidP="00725AB0">
      <w:pPr>
        <w:pStyle w:val="Odlomakpopisa"/>
        <w:numPr>
          <w:ilvl w:val="0"/>
          <w:numId w:val="37"/>
        </w:numPr>
      </w:pPr>
      <w:r w:rsidRPr="00B357F4">
        <w:t>Izvještavanje o provedbi akata strateškog planiranja -  proces pružanja pravovremenih i relevantnih informacija ključnim nositeljima strateškog planiranja na nacionalnoj razini i razini lokalne i područne (regionalne) samouprave te široj javnosti o statusu provedbe akata strateškog planiranja;</w:t>
      </w:r>
    </w:p>
    <w:p w14:paraId="26F1F5EE" w14:textId="77777777" w:rsidR="005B53E9" w:rsidRPr="00B357F4" w:rsidRDefault="0D425FD6" w:rsidP="00725AB0">
      <w:pPr>
        <w:pStyle w:val="Odlomakpopisa"/>
        <w:numPr>
          <w:ilvl w:val="0"/>
          <w:numId w:val="37"/>
        </w:numPr>
      </w:pPr>
      <w:r w:rsidRPr="00B357F4">
        <w:t>Vrednovanje akata strateškog planiranja - neovisna usporedba i ocjena očekivanih i ostvarenih rezultata, ishoda i učinaka provedbe akata strateškog planiranja.</w:t>
      </w:r>
    </w:p>
    <w:p w14:paraId="2B74605D" w14:textId="730C60DB" w:rsidR="005B53E9" w:rsidRPr="00B357F4" w:rsidRDefault="005B53E9" w:rsidP="005B53E9">
      <w:pPr>
        <w:rPr>
          <w:lang w:eastAsia="hr-HR"/>
        </w:rPr>
      </w:pPr>
      <w:r w:rsidRPr="00B357F4">
        <w:rPr>
          <w:lang w:eastAsia="hr-HR"/>
        </w:rPr>
        <w:t xml:space="preserve">Ovaj Program predstavlja detaljniju razradu mjere politike definirane u strateškim dokumentima višeg reda, misleći pri tome primarno na Dugoročnu strategiju obnove </w:t>
      </w:r>
      <w:r w:rsidR="0055629B">
        <w:rPr>
          <w:lang w:eastAsia="hr-HR"/>
        </w:rPr>
        <w:t xml:space="preserve">nacionalnog </w:t>
      </w:r>
      <w:r w:rsidRPr="00B357F4">
        <w:rPr>
          <w:lang w:eastAsia="hr-HR"/>
        </w:rPr>
        <w:t>fonda zgrada do 2050. godine kao Integriranog nacionalnog energetskog i klimatskog plana, u kojemu je izrijekom definiran kao alternativna mjera politike u skladu s člankom 12.a, stavkom 4. Zakona o energetskoj učinkovitosti (</w:t>
      </w:r>
      <w:r w:rsidR="0055629B">
        <w:rPr>
          <w:lang w:eastAsia="hr-HR"/>
        </w:rPr>
        <w:t>Narodne novine</w:t>
      </w:r>
      <w:r w:rsidR="00FE0509">
        <w:rPr>
          <w:lang w:eastAsia="hr-HR"/>
        </w:rPr>
        <w:t>,</w:t>
      </w:r>
      <w:r w:rsidR="0055629B" w:rsidRPr="00B357F4">
        <w:rPr>
          <w:lang w:eastAsia="hr-HR"/>
        </w:rPr>
        <w:t xml:space="preserve"> </w:t>
      </w:r>
      <w:r w:rsidRPr="00B357F4">
        <w:rPr>
          <w:lang w:eastAsia="hr-HR"/>
        </w:rPr>
        <w:t>br</w:t>
      </w:r>
      <w:r w:rsidR="00FE0509">
        <w:rPr>
          <w:lang w:eastAsia="hr-HR"/>
        </w:rPr>
        <w:t>oj</w:t>
      </w:r>
      <w:r w:rsidR="00FE0509" w:rsidRPr="00B357F4">
        <w:rPr>
          <w:lang w:eastAsia="hr-HR"/>
        </w:rPr>
        <w:t xml:space="preserve"> </w:t>
      </w:r>
      <w:r w:rsidRPr="00B357F4">
        <w:rPr>
          <w:lang w:eastAsia="hr-HR"/>
        </w:rPr>
        <w:t xml:space="preserve">127/14, 116/18, 25/20, 32/21, 41/21). Stoga, osim gore navedenih pravilnika iz domene strateškog planiranja, okvir za praćenje, izvještavanje i vrednovanje ovog Programa utemeljen je i u Zakonu o energetskoj učinkovitosti kao i Pravilniku o sustavu za praćenje, mjerenje i verifikaciju ušteda energije koji proizlazi iz ovoga Zakona. </w:t>
      </w:r>
    </w:p>
    <w:p w14:paraId="2AA18C67" w14:textId="3CEC991C" w:rsidR="005B53E9" w:rsidRPr="00B357F4" w:rsidRDefault="005B53E9" w:rsidP="005B53E9">
      <w:r w:rsidRPr="00B357F4">
        <w:t>Zakonom i Pravilnikom uspostavljena je internetska platforma (</w:t>
      </w:r>
      <w:proofErr w:type="spellStart"/>
      <w:r w:rsidRPr="00B357F4">
        <w:t>SMiV</w:t>
      </w:r>
      <w:proofErr w:type="spellEnd"/>
      <w:r w:rsidRPr="00B357F4">
        <w:t xml:space="preserve"> – Sustav za mjerenje i </w:t>
      </w:r>
      <w:r w:rsidR="0055629B" w:rsidRPr="00B357F4">
        <w:t>verifikaciju</w:t>
      </w:r>
      <w:r w:rsidRPr="00B357F4">
        <w:t xml:space="preserve"> ušteda energije) predstavlja bazu provedenih projekata energetske učinkovitosti te omogućava izračun ušteda energije na temelju propisane metodologije odozdo-prema-gore. Vođenje </w:t>
      </w:r>
      <w:proofErr w:type="spellStart"/>
      <w:r w:rsidRPr="00B357F4">
        <w:t>SMiV</w:t>
      </w:r>
      <w:proofErr w:type="spellEnd"/>
      <w:r w:rsidRPr="00B357F4">
        <w:t>-a u nadležnosti je Nacionalnog koordinacijskog tijela(NKT) za energetsku učinkovitosti, koje je ustrojeno u sklopu Ministarstva gospodarstva i održivoga razvoja (MINGOR).</w:t>
      </w:r>
    </w:p>
    <w:p w14:paraId="1294233D" w14:textId="325B1371" w:rsidR="005B53E9" w:rsidRPr="00B357F4" w:rsidRDefault="005B53E9" w:rsidP="005B53E9">
      <w:r w:rsidRPr="00B357F4">
        <w:t xml:space="preserve">Za unos podataka o provedenim projektima energetske obnove u sklopu ovog Programa u </w:t>
      </w:r>
      <w:proofErr w:type="spellStart"/>
      <w:r w:rsidRPr="00B357F4">
        <w:t>SMiV</w:t>
      </w:r>
      <w:proofErr w:type="spellEnd"/>
      <w:r w:rsidRPr="00B357F4">
        <w:t>, a u skladu sa Zakonom, odgovoran je davatelj subvencije</w:t>
      </w:r>
      <w:r w:rsidR="006F001F" w:rsidRPr="00B357F4">
        <w:t xml:space="preserve"> (u širokom smislu te riječi, tj. ne radi se isključivo o davanju bespovratnih sredstava, već i o primjeni financijskog instrumenta)</w:t>
      </w:r>
      <w:r w:rsidR="00064A3B" w:rsidRPr="00B357F4">
        <w:t xml:space="preserve">, bilo FZOEU bilo drugo tijelo koje </w:t>
      </w:r>
      <w:r w:rsidR="00642CBB" w:rsidRPr="00B357F4">
        <w:t>osigurava financijska sredstva</w:t>
      </w:r>
      <w:r w:rsidRPr="00B357F4">
        <w:t xml:space="preserve">. Zaposlenici FZOEU-a obučeni su za rad u </w:t>
      </w:r>
      <w:proofErr w:type="spellStart"/>
      <w:r w:rsidRPr="00B357F4">
        <w:t>SMiV</w:t>
      </w:r>
      <w:proofErr w:type="spellEnd"/>
      <w:r w:rsidRPr="00B357F4">
        <w:t xml:space="preserve">-u i od 2015. godine aktivno unose podatke o projektima koje je FZOEU sufinancirao. </w:t>
      </w:r>
      <w:r w:rsidR="00642CBB" w:rsidRPr="00B357F4">
        <w:t>Kroz</w:t>
      </w:r>
      <w:r w:rsidRPr="00B357F4">
        <w:t xml:space="preserve"> ugovore s korisnicima subvencije </w:t>
      </w:r>
      <w:r w:rsidR="00B9135F" w:rsidRPr="00B357F4">
        <w:t xml:space="preserve">potrebno je </w:t>
      </w:r>
      <w:r w:rsidRPr="00B357F4">
        <w:t xml:space="preserve">osigurati raspoloživost svih podataka i dokumenata nužnih za unos u </w:t>
      </w:r>
      <w:proofErr w:type="spellStart"/>
      <w:r w:rsidRPr="00B357F4">
        <w:t>SMiV</w:t>
      </w:r>
      <w:proofErr w:type="spellEnd"/>
      <w:r w:rsidRPr="00B357F4">
        <w:t>, što posebice uključuje:</w:t>
      </w:r>
    </w:p>
    <w:p w14:paraId="58188A24" w14:textId="77777777" w:rsidR="005B53E9" w:rsidRPr="00B357F4" w:rsidRDefault="0D425FD6" w:rsidP="00725AB0">
      <w:pPr>
        <w:pStyle w:val="Odlomakpopisa"/>
        <w:numPr>
          <w:ilvl w:val="0"/>
          <w:numId w:val="36"/>
        </w:numPr>
        <w:tabs>
          <w:tab w:val="left" w:pos="431"/>
        </w:tabs>
        <w:spacing w:line="259" w:lineRule="auto"/>
      </w:pPr>
      <w:r w:rsidRPr="00B357F4">
        <w:t>Energetski certifikat zgrade prije i nakon obnove;</w:t>
      </w:r>
    </w:p>
    <w:p w14:paraId="40785CA6" w14:textId="5BBAA235" w:rsidR="005B53E9" w:rsidRPr="00B357F4" w:rsidRDefault="0D425FD6" w:rsidP="00725AB0">
      <w:pPr>
        <w:pStyle w:val="Odlomakpopisa"/>
        <w:numPr>
          <w:ilvl w:val="0"/>
          <w:numId w:val="36"/>
        </w:numPr>
        <w:tabs>
          <w:tab w:val="left" w:pos="431"/>
        </w:tabs>
        <w:spacing w:line="259" w:lineRule="auto"/>
      </w:pPr>
      <w:r w:rsidRPr="00B357F4">
        <w:t xml:space="preserve">Projektnu </w:t>
      </w:r>
      <w:r w:rsidR="0055629B" w:rsidRPr="00B357F4">
        <w:t>dokumentacij</w:t>
      </w:r>
      <w:r w:rsidR="0055629B">
        <w:t>u</w:t>
      </w:r>
      <w:r w:rsidR="0055629B" w:rsidRPr="00B357F4">
        <w:t xml:space="preserve"> </w:t>
      </w:r>
      <w:r w:rsidRPr="00B357F4">
        <w:t>(glavni projekt</w:t>
      </w:r>
      <w:r w:rsidR="1A39811F" w:rsidRPr="00B357F4">
        <w:t>)</w:t>
      </w:r>
      <w:r w:rsidRPr="00B357F4">
        <w:t>;</w:t>
      </w:r>
    </w:p>
    <w:p w14:paraId="6487106A" w14:textId="461F879F" w:rsidR="005B53E9" w:rsidRPr="00B357F4" w:rsidRDefault="0D425FD6" w:rsidP="00725AB0">
      <w:pPr>
        <w:pStyle w:val="Odlomakpopisa"/>
        <w:numPr>
          <w:ilvl w:val="0"/>
          <w:numId w:val="36"/>
        </w:numPr>
        <w:tabs>
          <w:tab w:val="left" w:pos="431"/>
        </w:tabs>
        <w:spacing w:line="259" w:lineRule="auto"/>
      </w:pPr>
      <w:r w:rsidRPr="00B357F4">
        <w:t xml:space="preserve">Ispunjena izvješća o ostvarenim učincima projekta (priprema ih </w:t>
      </w:r>
      <w:r w:rsidR="0D73E53F" w:rsidRPr="00B357F4">
        <w:t>davatelj subvencije</w:t>
      </w:r>
      <w:r w:rsidRPr="00B357F4">
        <w:t xml:space="preserve">, a korisnici subvencije su ih obavezni ispuniti i dostaviti </w:t>
      </w:r>
      <w:r w:rsidR="605621EF" w:rsidRPr="00B357F4">
        <w:t>davatelju subvencije</w:t>
      </w:r>
      <w:r w:rsidRPr="00B357F4">
        <w:t xml:space="preserve"> prije završne isplate sredstava). </w:t>
      </w:r>
    </w:p>
    <w:p w14:paraId="2C8D909F" w14:textId="77777777" w:rsidR="005B53E9" w:rsidRPr="00B357F4" w:rsidRDefault="005B53E9" w:rsidP="005B53E9">
      <w:r w:rsidRPr="00B357F4">
        <w:t>Ovim se Programom omogućava provedba:</w:t>
      </w:r>
    </w:p>
    <w:p w14:paraId="52AA0785" w14:textId="58DAED87" w:rsidR="005B53E9" w:rsidRPr="00B357F4" w:rsidRDefault="005B53E9" w:rsidP="00725AB0">
      <w:pPr>
        <w:pStyle w:val="Odlomakpopisa"/>
        <w:numPr>
          <w:ilvl w:val="0"/>
          <w:numId w:val="38"/>
        </w:numPr>
      </w:pPr>
      <w:r w:rsidRPr="00B357F4">
        <w:t>integralne energetsk</w:t>
      </w:r>
      <w:r w:rsidR="009D7BB2" w:rsidRPr="00B357F4">
        <w:t>e</w:t>
      </w:r>
      <w:r w:rsidRPr="00B357F4">
        <w:t xml:space="preserve"> obnov</w:t>
      </w:r>
      <w:r w:rsidR="009D7BB2" w:rsidRPr="00B357F4">
        <w:t>e</w:t>
      </w:r>
      <w:r w:rsidRPr="00B357F4">
        <w:t>;</w:t>
      </w:r>
    </w:p>
    <w:p w14:paraId="5FEF5CE5" w14:textId="42EB2B17" w:rsidR="005B53E9" w:rsidRPr="00B357F4" w:rsidRDefault="1CC842E1" w:rsidP="00725AB0">
      <w:pPr>
        <w:pStyle w:val="Odlomakpopisa"/>
        <w:numPr>
          <w:ilvl w:val="0"/>
          <w:numId w:val="38"/>
        </w:numPr>
      </w:pPr>
      <w:r w:rsidRPr="00B357F4">
        <w:t>dubinske obnov</w:t>
      </w:r>
      <w:r w:rsidR="7C53FA29" w:rsidRPr="00B357F4">
        <w:t>e</w:t>
      </w:r>
      <w:r w:rsidRPr="00B357F4">
        <w:t xml:space="preserve"> (uključivo do nZEB standarda</w:t>
      </w:r>
      <w:r w:rsidR="2BF9607F" w:rsidRPr="00B357F4">
        <w:t xml:space="preserve"> za rekonstrukciju</w:t>
      </w:r>
      <w:r w:rsidRPr="00B357F4">
        <w:t>) i</w:t>
      </w:r>
    </w:p>
    <w:p w14:paraId="7CCBA663" w14:textId="77777777" w:rsidR="005B53E9" w:rsidRPr="00B357F4" w:rsidRDefault="005B53E9" w:rsidP="00725AB0">
      <w:pPr>
        <w:pStyle w:val="Odlomakpopisa"/>
        <w:numPr>
          <w:ilvl w:val="0"/>
          <w:numId w:val="38"/>
        </w:numPr>
      </w:pPr>
      <w:r w:rsidRPr="00B357F4">
        <w:t xml:space="preserve">sveobuhvatne obnove. </w:t>
      </w:r>
    </w:p>
    <w:p w14:paraId="2BBB2511" w14:textId="63506097" w:rsidR="005B53E9" w:rsidRPr="00971F9E" w:rsidRDefault="005B53E9" w:rsidP="005B53E9">
      <w:r w:rsidRPr="00B357F4">
        <w:rPr>
          <w:lang w:eastAsia="hr-HR"/>
        </w:rPr>
        <w:t xml:space="preserve">U svim </w:t>
      </w:r>
      <w:r w:rsidR="009D7BB2" w:rsidRPr="00B357F4">
        <w:rPr>
          <w:lang w:eastAsia="hr-HR"/>
        </w:rPr>
        <w:t>ovim</w:t>
      </w:r>
      <w:r w:rsidRPr="00B357F4">
        <w:rPr>
          <w:lang w:eastAsia="hr-HR"/>
        </w:rPr>
        <w:t xml:space="preserve"> slučajevima potrebno je odabrati </w:t>
      </w:r>
      <w:r w:rsidRPr="00B357F4">
        <w:t xml:space="preserve">metodu  „Integralna  obnova  postojećih  stambenih  zgrada  i  zgrada uslužnog  sektora“ iz predmetnog Pravilnika koja se temelji na formuli za izračun i vrijednostima, koje prikazuje </w:t>
      </w:r>
      <w:r w:rsidRPr="00203A80">
        <w:fldChar w:fldCharType="begin"/>
      </w:r>
      <w:r w:rsidRPr="00B357F4">
        <w:instrText xml:space="preserve"> REF _Ref5124970 \h </w:instrText>
      </w:r>
      <w:r w:rsidRPr="00203A80">
        <w:fldChar w:fldCharType="separate"/>
      </w:r>
      <w:r w:rsidR="00814B67" w:rsidRPr="00B357F4">
        <w:t xml:space="preserve">Tablica </w:t>
      </w:r>
      <w:r w:rsidR="00814B67">
        <w:rPr>
          <w:noProof/>
        </w:rPr>
        <w:t>10</w:t>
      </w:r>
      <w:r w:rsidR="00814B67">
        <w:noBreakHyphen/>
      </w:r>
      <w:r w:rsidR="00814B67">
        <w:rPr>
          <w:noProof/>
        </w:rPr>
        <w:t>1</w:t>
      </w:r>
      <w:r w:rsidRPr="00203A80">
        <w:fldChar w:fldCharType="end"/>
      </w:r>
      <w:r w:rsidRPr="006734C7">
        <w:t>.</w:t>
      </w:r>
      <w:r w:rsidRPr="00203A80">
        <w:t xml:space="preserve"> </w:t>
      </w:r>
    </w:p>
    <w:p w14:paraId="4589D5D1" w14:textId="025A45F6" w:rsidR="005B53E9" w:rsidRPr="00B357F4" w:rsidRDefault="005B53E9" w:rsidP="005B53E9">
      <w:pPr>
        <w:pStyle w:val="Opisslike"/>
      </w:pPr>
      <w:bookmarkStart w:id="211" w:name="_Ref5124970"/>
      <w:bookmarkStart w:id="212" w:name="_Toc14786206"/>
      <w:bookmarkStart w:id="213" w:name="_Toc72081568"/>
      <w:bookmarkStart w:id="214" w:name="_Toc87949906"/>
      <w:r w:rsidRPr="00B357F4">
        <w:t xml:space="preserve">Tablica </w:t>
      </w:r>
      <w:r>
        <w:fldChar w:fldCharType="begin"/>
      </w:r>
      <w:r>
        <w:instrText>STYLEREF 1 \s</w:instrText>
      </w:r>
      <w:r>
        <w:fldChar w:fldCharType="separate"/>
      </w:r>
      <w:r w:rsidR="00814B67">
        <w:rPr>
          <w:noProof/>
        </w:rPr>
        <w:t>10</w:t>
      </w:r>
      <w:r>
        <w:fldChar w:fldCharType="end"/>
      </w:r>
      <w:r w:rsidR="00166B1A">
        <w:noBreakHyphen/>
      </w:r>
      <w:r>
        <w:fldChar w:fldCharType="begin"/>
      </w:r>
      <w:r>
        <w:instrText>SEQ Tablica \* ARABIC \s 1</w:instrText>
      </w:r>
      <w:r>
        <w:fldChar w:fldCharType="separate"/>
      </w:r>
      <w:r w:rsidR="00814B67">
        <w:rPr>
          <w:noProof/>
        </w:rPr>
        <w:t>1</w:t>
      </w:r>
      <w:r>
        <w:fldChar w:fldCharType="end"/>
      </w:r>
      <w:bookmarkEnd w:id="211"/>
      <w:r w:rsidRPr="006734C7">
        <w:t xml:space="preserve">: Metoda za izračun ušteda energije </w:t>
      </w:r>
      <w:r w:rsidRPr="00203A80">
        <w:t>projekata</w:t>
      </w:r>
      <w:r w:rsidRPr="00971F9E">
        <w:t xml:space="preserve"> energetske obnove zgrada</w:t>
      </w:r>
      <w:bookmarkEnd w:id="212"/>
      <w:bookmarkEnd w:id="213"/>
      <w:bookmarkEnd w:id="214"/>
    </w:p>
    <w:tbl>
      <w:tblPr>
        <w:tblStyle w:val="Svijetlatablicareetke11"/>
        <w:tblW w:w="5000" w:type="pct"/>
        <w:tblLook w:val="00A0" w:firstRow="1" w:lastRow="0" w:firstColumn="1" w:lastColumn="0" w:noHBand="0" w:noVBand="0"/>
      </w:tblPr>
      <w:tblGrid>
        <w:gridCol w:w="3031"/>
        <w:gridCol w:w="2223"/>
        <w:gridCol w:w="2824"/>
        <w:gridCol w:w="1266"/>
      </w:tblGrid>
      <w:tr w:rsidR="005B53E9" w:rsidRPr="00B357F4" w14:paraId="1A32C535" w14:textId="77777777" w:rsidTr="7082C0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0" w:type="pct"/>
          </w:tcPr>
          <w:p w14:paraId="53DC8831" w14:textId="77777777" w:rsidR="005B53E9" w:rsidRPr="00B357F4" w:rsidRDefault="005B53E9" w:rsidP="001827BE">
            <w:pPr>
              <w:spacing w:before="0" w:after="0"/>
              <w:ind w:left="360"/>
              <w:rPr>
                <w:b w:val="0"/>
                <w:sz w:val="18"/>
                <w:szCs w:val="18"/>
              </w:rPr>
            </w:pPr>
            <w:r w:rsidRPr="00B357F4">
              <w:rPr>
                <w:sz w:val="18"/>
                <w:szCs w:val="18"/>
              </w:rPr>
              <w:t>UFES / FES</w:t>
            </w:r>
          </w:p>
        </w:tc>
        <w:tc>
          <w:tcPr>
            <w:tcW w:w="1194" w:type="pct"/>
          </w:tcPr>
          <w:p w14:paraId="4E61B4C3" w14:textId="77777777" w:rsidR="005B53E9" w:rsidRPr="00B357F4" w:rsidRDefault="005B53E9" w:rsidP="001827BE">
            <w:pPr>
              <w:spacing w:before="0" w:after="0"/>
              <w:ind w:left="360"/>
              <w:cnfStyle w:val="100000000000" w:firstRow="1" w:lastRow="0" w:firstColumn="0" w:lastColumn="0" w:oddVBand="0" w:evenVBand="0" w:oddHBand="0" w:evenHBand="0" w:firstRowFirstColumn="0" w:firstRowLastColumn="0" w:lastRowFirstColumn="0" w:lastRowLastColumn="0"/>
              <w:rPr>
                <w:b w:val="0"/>
                <w:sz w:val="18"/>
                <w:szCs w:val="18"/>
              </w:rPr>
            </w:pPr>
            <w:r w:rsidRPr="00B357F4">
              <w:rPr>
                <w:sz w:val="18"/>
                <w:szCs w:val="18"/>
              </w:rPr>
              <w:t xml:space="preserve">Definicije </w:t>
            </w:r>
          </w:p>
        </w:tc>
        <w:tc>
          <w:tcPr>
            <w:tcW w:w="1515" w:type="pct"/>
          </w:tcPr>
          <w:p w14:paraId="15608B70" w14:textId="77777777" w:rsidR="005B53E9" w:rsidRPr="00B357F4" w:rsidRDefault="005B53E9" w:rsidP="001827BE">
            <w:pPr>
              <w:spacing w:before="0" w:after="0"/>
              <w:ind w:left="360"/>
              <w:cnfStyle w:val="100000000000" w:firstRow="1" w:lastRow="0" w:firstColumn="0" w:lastColumn="0" w:oddVBand="0" w:evenVBand="0" w:oddHBand="0" w:evenHBand="0" w:firstRowFirstColumn="0" w:firstRowLastColumn="0" w:lastRowFirstColumn="0" w:lastRowLastColumn="0"/>
              <w:rPr>
                <w:b w:val="0"/>
                <w:sz w:val="18"/>
                <w:szCs w:val="18"/>
              </w:rPr>
            </w:pPr>
            <w:r w:rsidRPr="00B357F4">
              <w:rPr>
                <w:sz w:val="18"/>
                <w:szCs w:val="18"/>
              </w:rPr>
              <w:t>Stvarne vrijednosti</w:t>
            </w:r>
          </w:p>
        </w:tc>
        <w:tc>
          <w:tcPr>
            <w:tcW w:w="681" w:type="pct"/>
          </w:tcPr>
          <w:p w14:paraId="33D1FF10" w14:textId="77777777" w:rsidR="005B53E9" w:rsidRPr="00B357F4" w:rsidRDefault="005B53E9" w:rsidP="001827BE">
            <w:pPr>
              <w:spacing w:before="0" w:after="0"/>
              <w:ind w:left="360"/>
              <w:cnfStyle w:val="100000000000" w:firstRow="1" w:lastRow="0" w:firstColumn="0" w:lastColumn="0" w:oddVBand="0" w:evenVBand="0" w:oddHBand="0" w:evenHBand="0" w:firstRowFirstColumn="0" w:firstRowLastColumn="0" w:lastRowFirstColumn="0" w:lastRowLastColumn="0"/>
              <w:rPr>
                <w:b w:val="0"/>
                <w:sz w:val="18"/>
                <w:szCs w:val="18"/>
              </w:rPr>
            </w:pPr>
            <w:r w:rsidRPr="00B357F4">
              <w:rPr>
                <w:sz w:val="18"/>
                <w:szCs w:val="18"/>
              </w:rPr>
              <w:t xml:space="preserve">Životni vijek </w:t>
            </w:r>
          </w:p>
        </w:tc>
      </w:tr>
      <w:tr w:rsidR="005B53E9" w:rsidRPr="00B357F4" w14:paraId="1D43DBA5" w14:textId="77777777" w:rsidTr="7082C09D">
        <w:trPr>
          <w:trHeight w:val="1320"/>
        </w:trPr>
        <w:tc>
          <w:tcPr>
            <w:cnfStyle w:val="001000000000" w:firstRow="0" w:lastRow="0" w:firstColumn="1" w:lastColumn="0" w:oddVBand="0" w:evenVBand="0" w:oddHBand="0" w:evenHBand="0" w:firstRowFirstColumn="0" w:firstRowLastColumn="0" w:lastRowFirstColumn="0" w:lastRowLastColumn="0"/>
            <w:tcW w:w="1610" w:type="pct"/>
            <w:vMerge w:val="restart"/>
          </w:tcPr>
          <w:p w14:paraId="28C4452B" w14:textId="77777777" w:rsidR="005B53E9" w:rsidRPr="006734C7" w:rsidRDefault="005B53E9" w:rsidP="001827BE">
            <w:pPr>
              <w:spacing w:before="0" w:after="0"/>
              <w:ind w:left="360"/>
              <w:rPr>
                <w:sz w:val="18"/>
                <w:szCs w:val="18"/>
              </w:rPr>
            </w:pPr>
            <w:r w:rsidRPr="00203A80">
              <w:rPr>
                <w:b w:val="0"/>
                <w:bCs w:val="0"/>
                <w:sz w:val="18"/>
                <w:szCs w:val="18"/>
              </w:rPr>
              <w:object w:dxaOrig="2600" w:dyaOrig="680" w14:anchorId="61105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65pt;height:32.65pt" o:ole="">
                  <v:imagedata r:id="rId20" o:title=""/>
                </v:shape>
                <o:OLEObject Type="Embed" ProgID="Equation.3" ShapeID="_x0000_i1025" DrawAspect="Content" ObjectID="_1710175856" r:id="rId21"/>
              </w:object>
            </w:r>
          </w:p>
          <w:p w14:paraId="0C9E3DF8" w14:textId="77777777" w:rsidR="005B53E9" w:rsidRPr="00B357F4" w:rsidRDefault="005B53E9" w:rsidP="001827BE">
            <w:pPr>
              <w:spacing w:before="0" w:after="0"/>
              <w:ind w:left="360"/>
              <w:rPr>
                <w:sz w:val="18"/>
                <w:szCs w:val="18"/>
              </w:rPr>
            </w:pPr>
            <w:r w:rsidRPr="00203A80">
              <w:rPr>
                <w:sz w:val="18"/>
                <w:szCs w:val="18"/>
              </w:rPr>
              <w:t>[kWh/m</w:t>
            </w:r>
            <w:r w:rsidRPr="00971F9E">
              <w:rPr>
                <w:sz w:val="18"/>
                <w:szCs w:val="18"/>
                <w:vertAlign w:val="superscript"/>
              </w:rPr>
              <w:t>2</w:t>
            </w:r>
            <w:r w:rsidRPr="00B357F4">
              <w:rPr>
                <w:sz w:val="18"/>
                <w:szCs w:val="18"/>
              </w:rPr>
              <w:t>/god]</w:t>
            </w:r>
          </w:p>
          <w:p w14:paraId="2DBC012D" w14:textId="77777777" w:rsidR="005B53E9" w:rsidRPr="00B357F4" w:rsidRDefault="005B53E9" w:rsidP="001827BE">
            <w:pPr>
              <w:spacing w:before="0" w:after="0"/>
              <w:rPr>
                <w:sz w:val="18"/>
                <w:szCs w:val="18"/>
              </w:rPr>
            </w:pPr>
          </w:p>
          <w:p w14:paraId="2085EA06" w14:textId="77777777" w:rsidR="005B53E9" w:rsidRPr="00B357F4" w:rsidRDefault="005B53E9" w:rsidP="001827BE">
            <w:pPr>
              <w:spacing w:before="0" w:after="0"/>
              <w:rPr>
                <w:sz w:val="18"/>
                <w:szCs w:val="18"/>
              </w:rPr>
            </w:pPr>
          </w:p>
          <w:p w14:paraId="4C6FB761" w14:textId="77777777" w:rsidR="005B53E9" w:rsidRPr="006734C7" w:rsidRDefault="005B53E9" w:rsidP="001827BE">
            <w:pPr>
              <w:spacing w:before="0" w:after="0"/>
              <w:ind w:left="360"/>
              <w:rPr>
                <w:sz w:val="18"/>
                <w:szCs w:val="18"/>
              </w:rPr>
            </w:pPr>
            <w:r w:rsidRPr="00203A80">
              <w:rPr>
                <w:b w:val="0"/>
                <w:bCs w:val="0"/>
                <w:sz w:val="18"/>
                <w:szCs w:val="18"/>
              </w:rPr>
              <w:object w:dxaOrig="1700" w:dyaOrig="279" w14:anchorId="4C2BAE73">
                <v:shape id="_x0000_i1026" type="#_x0000_t75" style="width:89.65pt;height:15pt" o:ole="">
                  <v:imagedata r:id="rId22" o:title=""/>
                </v:shape>
                <o:OLEObject Type="Embed" ProgID="Equation.3" ShapeID="_x0000_i1026" DrawAspect="Content" ObjectID="_1710175857" r:id="rId23"/>
              </w:object>
            </w:r>
          </w:p>
          <w:p w14:paraId="74DADDDA" w14:textId="77777777" w:rsidR="005B53E9" w:rsidRPr="00971F9E" w:rsidRDefault="005B53E9" w:rsidP="001827BE">
            <w:pPr>
              <w:spacing w:before="0" w:after="0"/>
              <w:ind w:left="360"/>
              <w:rPr>
                <w:b w:val="0"/>
                <w:sz w:val="18"/>
                <w:szCs w:val="18"/>
              </w:rPr>
            </w:pPr>
            <w:r w:rsidRPr="00203A80">
              <w:rPr>
                <w:sz w:val="18"/>
                <w:szCs w:val="18"/>
              </w:rPr>
              <w:t>[kWh/god]</w:t>
            </w:r>
          </w:p>
          <w:p w14:paraId="0B7DD754" w14:textId="77777777" w:rsidR="005B53E9" w:rsidRPr="00B357F4" w:rsidRDefault="005B53E9" w:rsidP="001827BE">
            <w:pPr>
              <w:spacing w:before="0" w:after="0"/>
              <w:rPr>
                <w:sz w:val="18"/>
                <w:szCs w:val="18"/>
              </w:rPr>
            </w:pPr>
          </w:p>
        </w:tc>
        <w:tc>
          <w:tcPr>
            <w:tcW w:w="1194" w:type="pct"/>
          </w:tcPr>
          <w:p w14:paraId="75BA70FA" w14:textId="77777777" w:rsidR="005B53E9" w:rsidRPr="00B357F4" w:rsidRDefault="005B53E9" w:rsidP="001827BE">
            <w:pPr>
              <w:tabs>
                <w:tab w:val="left" w:pos="0"/>
              </w:tabs>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B357F4">
              <w:rPr>
                <w:rStyle w:val="hps"/>
                <w:sz w:val="18"/>
                <w:szCs w:val="18"/>
              </w:rPr>
              <w:t>η</w:t>
            </w:r>
            <w:r w:rsidRPr="00B357F4">
              <w:rPr>
                <w:sz w:val="18"/>
                <w:szCs w:val="18"/>
                <w:vertAlign w:val="subscript"/>
              </w:rPr>
              <w:t>init</w:t>
            </w:r>
            <w:r w:rsidRPr="00B357F4">
              <w:rPr>
                <w:sz w:val="18"/>
                <w:szCs w:val="18"/>
              </w:rPr>
              <w:t xml:space="preserve"> =</w:t>
            </w:r>
          </w:p>
          <w:p w14:paraId="0C8D2142" w14:textId="77777777" w:rsidR="005B53E9" w:rsidRPr="00B357F4" w:rsidRDefault="005B53E9" w:rsidP="001827BE">
            <w:pPr>
              <w:tabs>
                <w:tab w:val="left" w:pos="0"/>
              </w:tabs>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B357F4">
              <w:rPr>
                <w:sz w:val="18"/>
                <w:szCs w:val="18"/>
              </w:rPr>
              <w:t>učinkovitost starog sustava grijanja prije obnove</w:t>
            </w:r>
          </w:p>
          <w:p w14:paraId="1D418CF6" w14:textId="77777777" w:rsidR="005B53E9" w:rsidRPr="00B357F4" w:rsidRDefault="005B53E9" w:rsidP="001827BE">
            <w:pPr>
              <w:tabs>
                <w:tab w:val="left" w:pos="0"/>
              </w:tabs>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B357F4">
              <w:rPr>
                <w:rStyle w:val="hps"/>
                <w:sz w:val="18"/>
                <w:szCs w:val="18"/>
              </w:rPr>
              <w:t>η</w:t>
            </w:r>
            <w:r w:rsidRPr="00B357F4">
              <w:rPr>
                <w:sz w:val="18"/>
                <w:szCs w:val="18"/>
                <w:vertAlign w:val="subscript"/>
              </w:rPr>
              <w:t>new</w:t>
            </w:r>
            <w:r w:rsidRPr="00B357F4">
              <w:rPr>
                <w:sz w:val="18"/>
                <w:szCs w:val="18"/>
              </w:rPr>
              <w:t>=</w:t>
            </w:r>
          </w:p>
          <w:p w14:paraId="76C984BE" w14:textId="77777777" w:rsidR="005B53E9" w:rsidRPr="00B357F4" w:rsidRDefault="005B53E9" w:rsidP="001827BE">
            <w:pPr>
              <w:tabs>
                <w:tab w:val="left" w:pos="0"/>
              </w:tabs>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B357F4">
              <w:rPr>
                <w:sz w:val="18"/>
                <w:szCs w:val="18"/>
              </w:rPr>
              <w:t>učinkovitost novog sustava grijanja nakon obnove</w:t>
            </w:r>
          </w:p>
        </w:tc>
        <w:tc>
          <w:tcPr>
            <w:tcW w:w="1515" w:type="pct"/>
          </w:tcPr>
          <w:p w14:paraId="2BF662E3" w14:textId="77777777" w:rsidR="005B53E9" w:rsidRPr="00B357F4" w:rsidRDefault="005B53E9" w:rsidP="001827BE">
            <w:pPr>
              <w:tabs>
                <w:tab w:val="left" w:pos="33"/>
              </w:tabs>
              <w:spacing w:before="0" w:after="0"/>
              <w:ind w:left="33"/>
              <w:cnfStyle w:val="000000000000" w:firstRow="0" w:lastRow="0" w:firstColumn="0" w:lastColumn="0" w:oddVBand="0" w:evenVBand="0" w:oddHBand="0" w:evenHBand="0" w:firstRowFirstColumn="0" w:firstRowLastColumn="0" w:lastRowFirstColumn="0" w:lastRowLastColumn="0"/>
              <w:rPr>
                <w:sz w:val="18"/>
                <w:szCs w:val="18"/>
              </w:rPr>
            </w:pPr>
            <w:r w:rsidRPr="00B357F4">
              <w:rPr>
                <w:sz w:val="18"/>
                <w:szCs w:val="18"/>
              </w:rPr>
              <w:t>Prosječna učinkovitost sustava grijanja prije i nakon obnove (stvarna vrijednost iz projektne dokumentacije) – ukoliko se sustav grijanja ne mijenja, ove dvije vrijednosti ostaju iste</w:t>
            </w:r>
          </w:p>
        </w:tc>
        <w:tc>
          <w:tcPr>
            <w:tcW w:w="681" w:type="pct"/>
            <w:vMerge w:val="restart"/>
          </w:tcPr>
          <w:p w14:paraId="263C6DAA" w14:textId="77777777" w:rsidR="005B53E9" w:rsidRPr="00B357F4" w:rsidRDefault="005B53E9" w:rsidP="001827BE">
            <w:pPr>
              <w:spacing w:before="0" w:after="0"/>
              <w:ind w:left="360"/>
              <w:cnfStyle w:val="000000000000" w:firstRow="0" w:lastRow="0" w:firstColumn="0" w:lastColumn="0" w:oddVBand="0" w:evenVBand="0" w:oddHBand="0" w:evenHBand="0" w:firstRowFirstColumn="0" w:firstRowLastColumn="0" w:lastRowFirstColumn="0" w:lastRowLastColumn="0"/>
              <w:rPr>
                <w:sz w:val="18"/>
                <w:szCs w:val="18"/>
              </w:rPr>
            </w:pPr>
          </w:p>
          <w:p w14:paraId="7747EC5E" w14:textId="77777777" w:rsidR="005B53E9" w:rsidRPr="00B357F4" w:rsidRDefault="005B53E9" w:rsidP="001827BE">
            <w:pPr>
              <w:tabs>
                <w:tab w:val="left" w:pos="33"/>
              </w:tabs>
              <w:spacing w:before="0" w:after="0"/>
              <w:ind w:left="33"/>
              <w:cnfStyle w:val="000000000000" w:firstRow="0" w:lastRow="0" w:firstColumn="0" w:lastColumn="0" w:oddVBand="0" w:evenVBand="0" w:oddHBand="0" w:evenHBand="0" w:firstRowFirstColumn="0" w:firstRowLastColumn="0" w:lastRowFirstColumn="0" w:lastRowLastColumn="0"/>
              <w:rPr>
                <w:sz w:val="18"/>
                <w:szCs w:val="18"/>
              </w:rPr>
            </w:pPr>
            <w:r w:rsidRPr="00B357F4">
              <w:rPr>
                <w:sz w:val="18"/>
                <w:szCs w:val="18"/>
              </w:rPr>
              <w:t xml:space="preserve">20 godina </w:t>
            </w:r>
          </w:p>
        </w:tc>
      </w:tr>
      <w:tr w:rsidR="005B53E9" w:rsidRPr="00B357F4" w14:paraId="77D772FB" w14:textId="77777777" w:rsidTr="7082C09D">
        <w:trPr>
          <w:trHeight w:val="1280"/>
        </w:trPr>
        <w:tc>
          <w:tcPr>
            <w:cnfStyle w:val="001000000000" w:firstRow="0" w:lastRow="0" w:firstColumn="1" w:lastColumn="0" w:oddVBand="0" w:evenVBand="0" w:oddHBand="0" w:evenHBand="0" w:firstRowFirstColumn="0" w:firstRowLastColumn="0" w:lastRowFirstColumn="0" w:lastRowLastColumn="0"/>
            <w:tcW w:w="1610" w:type="pct"/>
            <w:vMerge/>
          </w:tcPr>
          <w:p w14:paraId="4F4E0868" w14:textId="77777777" w:rsidR="005B53E9" w:rsidRPr="00B357F4" w:rsidRDefault="005B53E9" w:rsidP="001827BE">
            <w:pPr>
              <w:spacing w:before="0" w:after="0"/>
              <w:ind w:left="360"/>
              <w:rPr>
                <w:sz w:val="24"/>
              </w:rPr>
            </w:pPr>
          </w:p>
        </w:tc>
        <w:tc>
          <w:tcPr>
            <w:tcW w:w="1194" w:type="pct"/>
          </w:tcPr>
          <w:p w14:paraId="7FA551D9" w14:textId="6596A667" w:rsidR="005B53E9" w:rsidRPr="00B357F4" w:rsidRDefault="005B53E9" w:rsidP="001827BE">
            <w:pPr>
              <w:tabs>
                <w:tab w:val="left" w:pos="0"/>
              </w:tabs>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B357F4">
              <w:rPr>
                <w:sz w:val="18"/>
                <w:szCs w:val="18"/>
              </w:rPr>
              <w:t>SHD</w:t>
            </w:r>
            <w:r w:rsidRPr="00B357F4">
              <w:rPr>
                <w:sz w:val="18"/>
                <w:szCs w:val="18"/>
                <w:vertAlign w:val="subscript"/>
              </w:rPr>
              <w:t>init</w:t>
            </w:r>
            <w:r w:rsidRPr="00B357F4">
              <w:rPr>
                <w:sz w:val="18"/>
                <w:szCs w:val="18"/>
              </w:rPr>
              <w:t xml:space="preserve"> = specifične toplinske potrebe građevine prije obnove [</w:t>
            </w:r>
            <w:r w:rsidR="008E2E16">
              <w:rPr>
                <w:sz w:val="18"/>
                <w:szCs w:val="18"/>
              </w:rPr>
              <w:t>kWh/m²god</w:t>
            </w:r>
            <w:r w:rsidRPr="00B357F4">
              <w:rPr>
                <w:sz w:val="18"/>
                <w:szCs w:val="18"/>
              </w:rPr>
              <w:t>]</w:t>
            </w:r>
          </w:p>
          <w:p w14:paraId="0441EA65" w14:textId="5CDC19EC" w:rsidR="005B53E9" w:rsidRPr="00B357F4" w:rsidRDefault="005B53E9" w:rsidP="001827BE">
            <w:pPr>
              <w:tabs>
                <w:tab w:val="left" w:pos="0"/>
              </w:tabs>
              <w:spacing w:before="0" w:after="0"/>
              <w:cnfStyle w:val="000000000000" w:firstRow="0" w:lastRow="0" w:firstColumn="0" w:lastColumn="0" w:oddVBand="0" w:evenVBand="0" w:oddHBand="0" w:evenHBand="0" w:firstRowFirstColumn="0" w:firstRowLastColumn="0" w:lastRowFirstColumn="0" w:lastRowLastColumn="0"/>
              <w:rPr>
                <w:rStyle w:val="hps"/>
                <w:sz w:val="18"/>
                <w:szCs w:val="18"/>
              </w:rPr>
            </w:pPr>
            <w:r w:rsidRPr="00B357F4">
              <w:rPr>
                <w:sz w:val="18"/>
                <w:szCs w:val="18"/>
              </w:rPr>
              <w:t>SHD</w:t>
            </w:r>
            <w:r w:rsidRPr="00B357F4">
              <w:rPr>
                <w:sz w:val="18"/>
                <w:szCs w:val="18"/>
                <w:vertAlign w:val="subscript"/>
              </w:rPr>
              <w:t>new</w:t>
            </w:r>
            <w:r w:rsidRPr="00B357F4">
              <w:rPr>
                <w:sz w:val="18"/>
                <w:szCs w:val="18"/>
              </w:rPr>
              <w:t xml:space="preserve"> = specifične toplinske potrebe građevine nakon </w:t>
            </w:r>
            <w:r w:rsidRPr="00B357F4">
              <w:rPr>
                <w:rStyle w:val="hps"/>
                <w:rFonts w:cs="Calibri"/>
                <w:sz w:val="18"/>
                <w:szCs w:val="18"/>
              </w:rPr>
              <w:t>obnove</w:t>
            </w:r>
            <w:r w:rsidRPr="00B357F4">
              <w:rPr>
                <w:sz w:val="18"/>
                <w:szCs w:val="18"/>
              </w:rPr>
              <w:t xml:space="preserve"> [</w:t>
            </w:r>
            <w:r w:rsidR="008E2E16">
              <w:rPr>
                <w:sz w:val="18"/>
                <w:szCs w:val="18"/>
              </w:rPr>
              <w:t>kWh/m²god</w:t>
            </w:r>
            <w:r w:rsidRPr="00B357F4">
              <w:rPr>
                <w:sz w:val="18"/>
                <w:szCs w:val="18"/>
              </w:rPr>
              <w:t>]</w:t>
            </w:r>
          </w:p>
        </w:tc>
        <w:tc>
          <w:tcPr>
            <w:tcW w:w="1515" w:type="pct"/>
          </w:tcPr>
          <w:p w14:paraId="6FC9E234" w14:textId="77777777" w:rsidR="005B53E9" w:rsidRPr="00B357F4" w:rsidRDefault="005B53E9" w:rsidP="001827BE">
            <w:pPr>
              <w:tabs>
                <w:tab w:val="left" w:pos="33"/>
              </w:tabs>
              <w:spacing w:before="0" w:after="0"/>
              <w:ind w:left="33"/>
              <w:cnfStyle w:val="000000000000" w:firstRow="0" w:lastRow="0" w:firstColumn="0" w:lastColumn="0" w:oddVBand="0" w:evenVBand="0" w:oddHBand="0" w:evenHBand="0" w:firstRowFirstColumn="0" w:firstRowLastColumn="0" w:lastRowFirstColumn="0" w:lastRowLastColumn="0"/>
              <w:rPr>
                <w:sz w:val="18"/>
                <w:szCs w:val="18"/>
              </w:rPr>
            </w:pPr>
            <w:r w:rsidRPr="00B357F4">
              <w:rPr>
                <w:sz w:val="18"/>
                <w:szCs w:val="18"/>
              </w:rPr>
              <w:t>Specifične   godišnje   toplinske  potrebe za grijanje - stvarne vrijednosti iz energetskog certifikata ili projektne dokumentacije</w:t>
            </w:r>
          </w:p>
        </w:tc>
        <w:tc>
          <w:tcPr>
            <w:tcW w:w="681" w:type="pct"/>
            <w:vMerge/>
          </w:tcPr>
          <w:p w14:paraId="2EF7E9F7" w14:textId="77777777" w:rsidR="005B53E9" w:rsidRPr="00B357F4" w:rsidRDefault="005B53E9" w:rsidP="001827BE">
            <w:pPr>
              <w:spacing w:before="0" w:after="0"/>
              <w:ind w:left="360"/>
              <w:cnfStyle w:val="000000000000" w:firstRow="0" w:lastRow="0" w:firstColumn="0" w:lastColumn="0" w:oddVBand="0" w:evenVBand="0" w:oddHBand="0" w:evenHBand="0" w:firstRowFirstColumn="0" w:firstRowLastColumn="0" w:lastRowFirstColumn="0" w:lastRowLastColumn="0"/>
              <w:rPr>
                <w:sz w:val="18"/>
                <w:szCs w:val="18"/>
              </w:rPr>
            </w:pPr>
          </w:p>
        </w:tc>
      </w:tr>
      <w:tr w:rsidR="005B53E9" w:rsidRPr="00B357F4" w14:paraId="3434F71E" w14:textId="77777777" w:rsidTr="7082C09D">
        <w:trPr>
          <w:trHeight w:val="344"/>
        </w:trPr>
        <w:tc>
          <w:tcPr>
            <w:cnfStyle w:val="001000000000" w:firstRow="0" w:lastRow="0" w:firstColumn="1" w:lastColumn="0" w:oddVBand="0" w:evenVBand="0" w:oddHBand="0" w:evenHBand="0" w:firstRowFirstColumn="0" w:firstRowLastColumn="0" w:lastRowFirstColumn="0" w:lastRowLastColumn="0"/>
            <w:tcW w:w="0" w:type="pct"/>
            <w:vMerge/>
          </w:tcPr>
          <w:p w14:paraId="1F63079D" w14:textId="77777777" w:rsidR="005B53E9" w:rsidRPr="00B357F4" w:rsidRDefault="005B53E9" w:rsidP="001827BE">
            <w:pPr>
              <w:spacing w:before="0" w:after="0"/>
              <w:ind w:left="360"/>
              <w:rPr>
                <w:sz w:val="24"/>
              </w:rPr>
            </w:pPr>
          </w:p>
        </w:tc>
        <w:tc>
          <w:tcPr>
            <w:tcW w:w="0" w:type="pct"/>
          </w:tcPr>
          <w:p w14:paraId="3527D266" w14:textId="7ED10BE9" w:rsidR="005B53E9" w:rsidRPr="006734C7" w:rsidRDefault="1CC842E1" w:rsidP="7082C09D">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B357F4">
              <w:rPr>
                <w:sz w:val="18"/>
                <w:szCs w:val="18"/>
              </w:rPr>
              <w:t xml:space="preserve">A = korisna površina </w:t>
            </w:r>
            <w:r w:rsidR="00D90F59" w:rsidRPr="00B357F4">
              <w:rPr>
                <w:sz w:val="18"/>
                <w:szCs w:val="18"/>
              </w:rPr>
              <w:t xml:space="preserve">grijanog dijela </w:t>
            </w:r>
            <w:r w:rsidRPr="00B357F4">
              <w:rPr>
                <w:sz w:val="18"/>
                <w:szCs w:val="18"/>
              </w:rPr>
              <w:t>zgrade [m</w:t>
            </w:r>
            <w:r w:rsidRPr="00B357F4">
              <w:rPr>
                <w:sz w:val="18"/>
                <w:szCs w:val="18"/>
                <w:vertAlign w:val="superscript"/>
              </w:rPr>
              <w:t>2</w:t>
            </w:r>
            <w:r w:rsidRPr="00B357F4">
              <w:rPr>
                <w:sz w:val="18"/>
                <w:szCs w:val="18"/>
              </w:rPr>
              <w:t>]</w:t>
            </w:r>
          </w:p>
          <w:p w14:paraId="53BF6E04" w14:textId="77777777" w:rsidR="005B53E9" w:rsidRPr="00203A80" w:rsidRDefault="005B53E9" w:rsidP="001827BE">
            <w:pPr>
              <w:spacing w:before="0" w:after="0"/>
              <w:ind w:left="360"/>
              <w:cnfStyle w:val="000000000000" w:firstRow="0" w:lastRow="0" w:firstColumn="0" w:lastColumn="0" w:oddVBand="0" w:evenVBand="0" w:oddHBand="0" w:evenHBand="0" w:firstRowFirstColumn="0" w:firstRowLastColumn="0" w:lastRowFirstColumn="0" w:lastRowLastColumn="0"/>
              <w:rPr>
                <w:rStyle w:val="hps"/>
                <w:sz w:val="18"/>
                <w:szCs w:val="18"/>
              </w:rPr>
            </w:pPr>
          </w:p>
        </w:tc>
        <w:tc>
          <w:tcPr>
            <w:tcW w:w="0" w:type="pct"/>
          </w:tcPr>
          <w:p w14:paraId="71EC7CEC" w14:textId="77777777" w:rsidR="005B53E9" w:rsidRPr="00B357F4" w:rsidRDefault="005B53E9" w:rsidP="001827BE">
            <w:pPr>
              <w:tabs>
                <w:tab w:val="left" w:pos="33"/>
              </w:tabs>
              <w:spacing w:before="0" w:after="0"/>
              <w:ind w:left="33"/>
              <w:cnfStyle w:val="000000000000" w:firstRow="0" w:lastRow="0" w:firstColumn="0" w:lastColumn="0" w:oddVBand="0" w:evenVBand="0" w:oddHBand="0" w:evenHBand="0" w:firstRowFirstColumn="0" w:firstRowLastColumn="0" w:lastRowFirstColumn="0" w:lastRowLastColumn="0"/>
              <w:rPr>
                <w:sz w:val="18"/>
                <w:szCs w:val="18"/>
              </w:rPr>
            </w:pPr>
            <w:r w:rsidRPr="00971F9E">
              <w:rPr>
                <w:sz w:val="18"/>
                <w:szCs w:val="18"/>
              </w:rPr>
              <w:t xml:space="preserve">Stvarni podatak iz energetskog </w:t>
            </w:r>
            <w:r w:rsidRPr="00B357F4">
              <w:rPr>
                <w:sz w:val="18"/>
                <w:szCs w:val="18"/>
              </w:rPr>
              <w:t>certifikata ili projektne dokumentacije</w:t>
            </w:r>
          </w:p>
        </w:tc>
        <w:tc>
          <w:tcPr>
            <w:tcW w:w="0" w:type="pct"/>
            <w:vMerge/>
          </w:tcPr>
          <w:p w14:paraId="1881520A" w14:textId="77777777" w:rsidR="005B53E9" w:rsidRPr="00B357F4" w:rsidRDefault="005B53E9" w:rsidP="001827BE">
            <w:pPr>
              <w:spacing w:before="0" w:after="0"/>
              <w:ind w:left="360"/>
              <w:cnfStyle w:val="000000000000" w:firstRow="0" w:lastRow="0" w:firstColumn="0" w:lastColumn="0" w:oddVBand="0" w:evenVBand="0" w:oddHBand="0" w:evenHBand="0" w:firstRowFirstColumn="0" w:firstRowLastColumn="0" w:lastRowFirstColumn="0" w:lastRowLastColumn="0"/>
              <w:rPr>
                <w:sz w:val="24"/>
              </w:rPr>
            </w:pPr>
          </w:p>
        </w:tc>
      </w:tr>
    </w:tbl>
    <w:p w14:paraId="5FA8B84B" w14:textId="4D1046B8" w:rsidR="0003267C" w:rsidRPr="0003267C" w:rsidRDefault="005B53E9" w:rsidP="0003267C">
      <w:r w:rsidRPr="00B357F4">
        <w:t xml:space="preserve">Potrebno je istaknuti da je ovu metodu potrebno odabrati uvijek kada se projekt sastoji od više mjera, čak i u slučaju kada se provode dvije ili više mjera na ovojnici </w:t>
      </w:r>
      <w:r w:rsidR="00832B96" w:rsidRPr="00B357F4">
        <w:t>ZJS</w:t>
      </w:r>
      <w:r w:rsidRPr="00B357F4">
        <w:t xml:space="preserve"> ili u slučaju kada se uz neke druge mjere uvodi i sustav automatizacije i upravljanja za kojega postoji zasebna metoda. Ovakav pristup je nužan radi izbjegavanja dvostrukog i nerealnog izračunavanja ušteda energije. Osnovno načelo za unos projekata energetske obnove u SMIV je da jedan projekt treba biti jedan zapis u SMIV-u. Iznimka je jedino slučaj kada se uz mjere koje se odnose na ovojnicu i/ili termotehnički sustav u </w:t>
      </w:r>
      <w:r w:rsidR="00085CD4" w:rsidRPr="00B357F4">
        <w:t>ZJS</w:t>
      </w:r>
      <w:r w:rsidRPr="00B357F4">
        <w:t xml:space="preserve"> instalira i fotonaponski sustav za vlastitu proizvodnju električne energije, pa je u tom slučaju moguće da jedan projekt, tj</w:t>
      </w:r>
      <w:r w:rsidR="00313119">
        <w:t>.</w:t>
      </w:r>
      <w:r w:rsidRPr="00B357F4">
        <w:t xml:space="preserve"> jedna obnovljena </w:t>
      </w:r>
      <w:r w:rsidR="00FC5D75" w:rsidRPr="00B357F4">
        <w:t>ZJS</w:t>
      </w:r>
      <w:r w:rsidRPr="00B357F4">
        <w:t xml:space="preserve"> ima dva zapisa u SMIV-u. </w:t>
      </w:r>
      <w:r w:rsidR="0003267C" w:rsidRPr="0003267C">
        <w:t>Za izračun se uvijek koriste stvarne vrijednosti ulaznih podataka iz izvora (dokaza) navedenih u gornjoj tablici, a ne referentne vrijednosti navedene u Pravilniku i SMIV-u.</w:t>
      </w:r>
    </w:p>
    <w:p w14:paraId="272EFD01" w14:textId="47A372B2" w:rsidR="005B53E9" w:rsidRPr="00B357F4" w:rsidRDefault="005B53E9" w:rsidP="005B53E9">
      <w:pPr>
        <w:rPr>
          <w:lang w:eastAsia="hr-HR"/>
        </w:rPr>
      </w:pPr>
      <w:r w:rsidRPr="00B357F4">
        <w:rPr>
          <w:lang w:eastAsia="hr-HR"/>
        </w:rPr>
        <w:t xml:space="preserve">Prema tome, SMiV je alat kojim će se pratiti provedba ovog </w:t>
      </w:r>
      <w:r w:rsidRPr="00313119">
        <w:rPr>
          <w:lang w:eastAsia="hr-HR"/>
        </w:rPr>
        <w:t xml:space="preserve">Programa. U njemu će biti raspoloživi svi podatci za utvrđivanje pokazatelja ishoda utvrđenih u poglavlju </w:t>
      </w:r>
      <w:r w:rsidR="007E569D" w:rsidRPr="00313119">
        <w:rPr>
          <w:lang w:eastAsia="hr-HR"/>
        </w:rPr>
        <w:t>5</w:t>
      </w:r>
      <w:r w:rsidRPr="00313119">
        <w:rPr>
          <w:lang w:eastAsia="hr-HR"/>
        </w:rPr>
        <w:t xml:space="preserve">. ovog Programa. U prvom redu se to odnosi na površinu obnovljenih zgrada te godišnje uštede energije koje su rezultat provedenog pojedinog projekta obnove </w:t>
      </w:r>
      <w:r w:rsidR="00904203" w:rsidRPr="00313119">
        <w:rPr>
          <w:lang w:eastAsia="hr-HR"/>
        </w:rPr>
        <w:t>ZJS</w:t>
      </w:r>
      <w:r w:rsidRPr="00313119">
        <w:rPr>
          <w:lang w:eastAsia="hr-HR"/>
        </w:rPr>
        <w:t>. Na temelju ovih podataka, NKT će utvrđivati ostvarenu</w:t>
      </w:r>
      <w:r w:rsidRPr="00971F9E">
        <w:rPr>
          <w:lang w:eastAsia="hr-HR"/>
        </w:rPr>
        <w:t xml:space="preserve"> stopu obnove te kumulativne uštede energije u razmatranom razdoblju, uzimajući u obzir životni vijek mjere definiran u Pravilniku o sustavu za praćenje, mjerenje i verifikaciju ušteda energije. </w:t>
      </w:r>
    </w:p>
    <w:p w14:paraId="50ACC8E8" w14:textId="77777777" w:rsidR="005B53E9" w:rsidRPr="00B357F4" w:rsidRDefault="005B53E9" w:rsidP="005B53E9">
      <w:pPr>
        <w:rPr>
          <w:lang w:eastAsia="hr-HR"/>
        </w:rPr>
      </w:pPr>
      <w:r w:rsidRPr="00B357F4">
        <w:rPr>
          <w:lang w:eastAsia="hr-HR"/>
        </w:rPr>
        <w:t xml:space="preserve">Ovakvo praćenje u potpunosti je sukladno ciljevima definiranima u članku 6. Pravilnika o rokovima i postupcima praćenja i izvještavanja o provedbi akata strateškog planiranja od nacionalnog značaja i od značaja za jedinice lokalne i područne (regionalne) samouprave, jer osigurava sustavno praćenje te podlogu za kontinuirano unaprjeđenje Programa, u slučaju uočenih odstupanja od putanje ostvarivanja cilja. </w:t>
      </w:r>
    </w:p>
    <w:p w14:paraId="0FA4594E" w14:textId="3FD80659" w:rsidR="005B53E9" w:rsidRPr="00B357F4" w:rsidRDefault="005B53E9" w:rsidP="005B53E9">
      <w:pPr>
        <w:rPr>
          <w:lang w:eastAsia="hr-HR"/>
        </w:rPr>
      </w:pPr>
      <w:r w:rsidRPr="00B357F4">
        <w:rPr>
          <w:lang w:eastAsia="hr-HR"/>
        </w:rPr>
        <w:t>Izvještavanje je također uređeno Zakonom o energetskoj učinkovitosti, čiji članak 9. utvrđuje obvezu izrade godišnjeg izvješća o napretku postignutom u ostvarenju nacionalnih ciljeva energetske učinkovitosti do 15. ožujka tekuće godine za prethodnu godinu. U točki 4. stavka 2. toga članka utvrđuje se da ovo godišnje izvješće mora sadržavati analizu ušteda energije ostvarenih provedbom alternativnih mjera politike, što ovaj Program jest, te doprinos ostvarenju ukupnog nacionalnog kumulativnog cilja uštede u neposrednoj potrošnji energije. Ovo izvješće se prema Zakonu objavljuje na nacionalnom portalu energetske učinkovitosti (</w:t>
      </w:r>
      <w:hyperlink r:id="rId24" w:history="1">
        <w:r w:rsidRPr="00203A80">
          <w:rPr>
            <w:rStyle w:val="Hiperveza"/>
            <w:rFonts w:cs="Myriad Pro"/>
            <w:lang w:eastAsia="hr-HR"/>
          </w:rPr>
          <w:t>www.enu.hr</w:t>
        </w:r>
      </w:hyperlink>
      <w:r w:rsidRPr="006734C7">
        <w:rPr>
          <w:lang w:eastAsia="hr-HR"/>
        </w:rPr>
        <w:t xml:space="preserve">), čime je zadovoljen i cilj obavješćivanja šire javnosti o učincima potrošnje javnih sredstava iz članka 6. </w:t>
      </w:r>
      <w:r w:rsidRPr="00203A80">
        <w:rPr>
          <w:lang w:eastAsia="hr-HR"/>
        </w:rPr>
        <w:t>Pravilnik</w:t>
      </w:r>
      <w:r w:rsidRPr="00971F9E">
        <w:rPr>
          <w:lang w:eastAsia="hr-HR"/>
        </w:rPr>
        <w:t>a</w:t>
      </w:r>
      <w:r w:rsidRPr="00B357F4">
        <w:rPr>
          <w:lang w:eastAsia="hr-HR"/>
        </w:rPr>
        <w:t xml:space="preserve"> o rokovima i postupcima praćenja i izvještavanja o provedbi akata strateškog planiranja od nacionalnog značaja i od značaja za jedinice lokalne i područne (regionalne) samouprave.</w:t>
      </w:r>
    </w:p>
    <w:p w14:paraId="2F02C3D4" w14:textId="24BB8466" w:rsidR="005B53E9" w:rsidRPr="00B357F4" w:rsidRDefault="005B53E9" w:rsidP="005B53E9">
      <w:pPr>
        <w:rPr>
          <w:lang w:eastAsia="hr-HR"/>
        </w:rPr>
      </w:pPr>
      <w:r w:rsidRPr="00B357F4">
        <w:rPr>
          <w:lang w:eastAsia="hr-HR"/>
        </w:rPr>
        <w:t>Ovako organiziran sustav praćenja i izvještavanja omogućava vrednovanje provedbe Programa u skladu s Pravilnikom o provedbi postupka vrednovanja (</w:t>
      </w:r>
      <w:r w:rsidR="00653037">
        <w:rPr>
          <w:lang w:eastAsia="hr-HR"/>
        </w:rPr>
        <w:t>Narodne novine</w:t>
      </w:r>
      <w:r w:rsidR="00D70C2E">
        <w:rPr>
          <w:lang w:eastAsia="hr-HR"/>
        </w:rPr>
        <w:t>,</w:t>
      </w:r>
      <w:r w:rsidR="00653037">
        <w:rPr>
          <w:lang w:eastAsia="hr-HR"/>
        </w:rPr>
        <w:t xml:space="preserve"> broj</w:t>
      </w:r>
      <w:r w:rsidRPr="00B357F4">
        <w:rPr>
          <w:lang w:eastAsia="hr-HR"/>
        </w:rPr>
        <w:t xml:space="preserve"> 66/19). S obzirom da je praćenje i izvještavanje, koji su temelj za vrednovanje, u nadležnosti NKT-MINGOR, zadovoljen je uvjet neovisnosti vrednovanja iz članka 7. Pravilnika, a MPGI može dodatno angažirati vanjskog vrednovatelja. Izvješće o vrednovanju s preporukama mora biti sastavni dio revidiranog Programa </w:t>
      </w:r>
      <w:r w:rsidR="00E81715" w:rsidRPr="00EB30FE">
        <w:rPr>
          <w:rFonts w:cs="Tahoma"/>
          <w:szCs w:val="20"/>
        </w:rPr>
        <w:t>odnosno temelj za svaki sljedeći trogodišnji akcijski plan ovoga Programa.</w:t>
      </w:r>
    </w:p>
    <w:p w14:paraId="536E5A44" w14:textId="37D9C328" w:rsidR="00B515A3" w:rsidRPr="00B357F4" w:rsidRDefault="00A210EF" w:rsidP="005B53E9">
      <w:pPr>
        <w:rPr>
          <w:lang w:eastAsia="hr-HR"/>
        </w:rPr>
      </w:pPr>
      <w:r>
        <w:rPr>
          <w:lang w:eastAsia="hr-HR"/>
        </w:rPr>
        <w:t xml:space="preserve">No, ovdje se svakako treba istaknuti da se kroz ovaj Program potiče i </w:t>
      </w:r>
      <w:r w:rsidR="00FB48BD">
        <w:rPr>
          <w:lang w:eastAsia="hr-HR"/>
        </w:rPr>
        <w:t>sustavno praćenje potrošnje energije prije i poslije energetske obnove u zgradama javnoga sektora</w:t>
      </w:r>
      <w:r w:rsidR="00535AFF">
        <w:rPr>
          <w:lang w:eastAsia="hr-HR"/>
        </w:rPr>
        <w:t xml:space="preserve"> mjerenjem. Naime, </w:t>
      </w:r>
      <w:r w:rsidR="00571232">
        <w:t xml:space="preserve">na temelju izravnog praćenja potrošnje energije i vode putem Informacijskog sustava za gospodarenje energijom (ISGE) </w:t>
      </w:r>
      <w:r w:rsidR="00571232">
        <w:lastRenderedPageBreak/>
        <w:t xml:space="preserve">dobivaju se kvalitetni pokazatelji energetskih potreba te se prema njima može bolje planirati i raspolagati sredstvima. </w:t>
      </w:r>
      <w:r w:rsidR="00D80E8F">
        <w:t xml:space="preserve">Osim same potrošnje energije, </w:t>
      </w:r>
      <w:r w:rsidR="00BC3B93">
        <w:t>praćenje faktora</w:t>
      </w:r>
      <w:r w:rsidR="00146616">
        <w:t xml:space="preserve"> koji utječu na tu potrošnju</w:t>
      </w:r>
      <w:r w:rsidR="00A86ECD">
        <w:t xml:space="preserve"> (parametri unutarnjih i vanjskih klimatski uvjeta, okupiranosti i dr.)</w:t>
      </w:r>
      <w:r w:rsidR="00146616">
        <w:t xml:space="preserve"> </w:t>
      </w:r>
      <w:r w:rsidR="00F0798B">
        <w:t xml:space="preserve">će pružiti potpunu informaciju </w:t>
      </w:r>
      <w:r w:rsidR="002A0581">
        <w:t xml:space="preserve">o </w:t>
      </w:r>
      <w:r w:rsidR="00AB5797">
        <w:t>ponašanju zgrade</w:t>
      </w:r>
      <w:r w:rsidR="00A86ECD">
        <w:t xml:space="preserve">. </w:t>
      </w:r>
      <w:r w:rsidR="00D36447">
        <w:t>Dodatni razvoj i adaptacija strukture ISGE-a te razvoj novih modela</w:t>
      </w:r>
      <w:r w:rsidR="00531185">
        <w:t xml:space="preserve"> </w:t>
      </w:r>
      <w:r w:rsidR="00F544CB">
        <w:t xml:space="preserve">financiranja obnove </w:t>
      </w:r>
      <w:r w:rsidR="002B1449">
        <w:t xml:space="preserve">temeljenih na </w:t>
      </w:r>
      <w:r w:rsidR="00B65475">
        <w:t xml:space="preserve">praćenju potrošnje predviđen je </w:t>
      </w:r>
      <w:r w:rsidR="003213FE">
        <w:t xml:space="preserve">u NPOO-u kroz mjeru C6.1. R6 Pilot projekt uspostave i provedbe sustavnog gospodarenja energijom te razvoj novog modela financiranja. </w:t>
      </w:r>
      <w:r w:rsidR="00052AFE">
        <w:t>U obnovljenim zgradama nužno je osigurati mjerenje i praćenje potrošnje energije i utjecajnih faktora te anali</w:t>
      </w:r>
      <w:r w:rsidR="00BB216F">
        <w:t xml:space="preserve">zirati </w:t>
      </w:r>
      <w:r w:rsidR="00741221">
        <w:t xml:space="preserve">učinke obnove prema stvarnim podacima. </w:t>
      </w:r>
    </w:p>
    <w:p w14:paraId="694A2F02" w14:textId="77777777" w:rsidR="00BE7B72" w:rsidRPr="00B357F4" w:rsidRDefault="00BE7B72" w:rsidP="005B53E9">
      <w:pPr>
        <w:rPr>
          <w:lang w:eastAsia="hr-HR"/>
        </w:rPr>
      </w:pPr>
    </w:p>
    <w:p w14:paraId="49C7BBAF" w14:textId="66EC78AE" w:rsidR="009A2C44" w:rsidRPr="004B09BD" w:rsidRDefault="004B09BD" w:rsidP="009F295F">
      <w:pPr>
        <w:pStyle w:val="Naslov10"/>
      </w:pPr>
      <w:bookmarkStart w:id="215" w:name="_Toc98932370"/>
      <w:r w:rsidRPr="009F295F">
        <w:lastRenderedPageBreak/>
        <w:t>Zaključak</w:t>
      </w:r>
      <w:bookmarkEnd w:id="215"/>
    </w:p>
    <w:p w14:paraId="6607D68B" w14:textId="46B43222" w:rsidR="00E818A8" w:rsidRPr="00B357F4" w:rsidRDefault="00E818A8" w:rsidP="00E818A8">
      <w:r w:rsidRPr="00B357F4">
        <w:t xml:space="preserve">Zgrade javnog sektora (ZJS) </w:t>
      </w:r>
      <w:r w:rsidR="00621794" w:rsidRPr="00B357F4">
        <w:t>imaju ukupnu korisnu pov</w:t>
      </w:r>
      <w:r w:rsidR="00717AE8">
        <w:t>rš</w:t>
      </w:r>
      <w:r w:rsidR="00621794" w:rsidRPr="00B357F4">
        <w:t>inu 16.099.527 m²</w:t>
      </w:r>
      <w:r w:rsidR="00293CE8" w:rsidRPr="00B357F4">
        <w:t xml:space="preserve"> što</w:t>
      </w:r>
      <w:r w:rsidRPr="00B357F4">
        <w:t xml:space="preserve"> predstavlja 27,4% ukupnog nestambenog fonda odnosno 9,5% ukupnog fonda zgrada u RH. </w:t>
      </w:r>
      <w:r w:rsidR="00293CE8" w:rsidRPr="00B357F4">
        <w:t xml:space="preserve">Dugoročnom strategijom  previđeno je </w:t>
      </w:r>
      <w:r w:rsidR="00EB7D9C" w:rsidRPr="00B357F4">
        <w:t>provest</w:t>
      </w:r>
      <w:r w:rsidR="00A871D6" w:rsidRPr="00B357F4">
        <w:t xml:space="preserve">i obnovu zgrada javnog sektora u opsegu od </w:t>
      </w:r>
      <w:r w:rsidR="003B48B4" w:rsidRPr="00B357F4">
        <w:t>3.027.321 m²</w:t>
      </w:r>
      <w:r w:rsidR="00DD6E19" w:rsidRPr="00B357F4">
        <w:t xml:space="preserve"> do 2030. godine, što odgovara postupnom rastu stope obnove fonda od 1.0% do 3.0 % u 2030. godini. </w:t>
      </w:r>
    </w:p>
    <w:p w14:paraId="6D59DE9B" w14:textId="3E569D0C" w:rsidR="00582B1F" w:rsidRPr="00B357F4" w:rsidRDefault="00561D68" w:rsidP="00E818A8">
      <w:r w:rsidRPr="00B357F4">
        <w:t>Program energetske obnove zgrada javnog sektora od 2</w:t>
      </w:r>
      <w:r w:rsidR="00582B1F" w:rsidRPr="00B357F4">
        <w:t>0</w:t>
      </w:r>
      <w:r w:rsidR="001745ED" w:rsidRPr="00B357F4">
        <w:t xml:space="preserve">14. do 2020. godine rezultirao je uštedama od </w:t>
      </w:r>
      <w:r w:rsidR="00A17305" w:rsidRPr="00B357F4">
        <w:t xml:space="preserve">202,7 GWh </w:t>
      </w:r>
      <w:r w:rsidR="00E65151" w:rsidRPr="00B357F4">
        <w:t>u 2020. godini, odnosno 657 GWh kumulativnih u</w:t>
      </w:r>
      <w:r w:rsidR="00582B1F" w:rsidRPr="00B357F4">
        <w:t xml:space="preserve">šteda od 2014. do 2020. godine. Ovim programom će se do 2030. godine generirati dodatnih 1.671,4 GWh </w:t>
      </w:r>
      <w:r w:rsidR="00DD32D4" w:rsidRPr="00B357F4">
        <w:t xml:space="preserve">ušteda, odnosno 358,7 GWh ušteda godišnje. </w:t>
      </w:r>
    </w:p>
    <w:p w14:paraId="14D4325E" w14:textId="3934678F" w:rsidR="00984B8C" w:rsidRDefault="00E818A8" w:rsidP="00984B8C">
      <w:r w:rsidRPr="00B357F4">
        <w:t xml:space="preserve">Fokus Programa je </w:t>
      </w:r>
      <w:r w:rsidR="00DD32D4" w:rsidRPr="00B357F4">
        <w:t>pr</w:t>
      </w:r>
      <w:r w:rsidR="00671862" w:rsidRPr="00B357F4">
        <w:t>venstveno na zgradama loših energetskih svojstava,</w:t>
      </w:r>
      <w:r w:rsidR="000A377E">
        <w:t xml:space="preserve"> posebice na  zgradama oštećenim u potresu </w:t>
      </w:r>
      <w:r w:rsidR="00671862" w:rsidRPr="00B357F4">
        <w:t xml:space="preserve"> s te se u </w:t>
      </w:r>
      <w:r w:rsidR="00F274D9" w:rsidRPr="00B357F4">
        <w:t>raspodjeli oblika obnove na  50% zgrada predviđa sveobuhvatna obnova</w:t>
      </w:r>
      <w:r w:rsidR="0098323D" w:rsidRPr="00B357F4">
        <w:t xml:space="preserve">. </w:t>
      </w:r>
      <w:r w:rsidR="00806297" w:rsidRPr="00964C92">
        <w:t xml:space="preserve">Procijenjene investicije u obnovu iznose </w:t>
      </w:r>
      <w:r w:rsidR="00A724AF" w:rsidRPr="00964C92">
        <w:t xml:space="preserve">10,97 milijardi kuna za desetogodišnje razdoblje, a do kraja 2024. godine potrebna je investicija </w:t>
      </w:r>
      <w:r w:rsidR="00A742DB" w:rsidRPr="00964C92">
        <w:t xml:space="preserve">od gotovo 3 milijarde kuna. </w:t>
      </w:r>
      <w:r w:rsidR="007A4540" w:rsidRPr="00964C92">
        <w:t xml:space="preserve">Indikativni financijski plan prati raspoloživa sredstva iz NPOO za </w:t>
      </w:r>
      <w:r w:rsidR="006470BB" w:rsidRPr="00964C92">
        <w:t xml:space="preserve">energetsku obnovu zgrada (C.6.1.R1) </w:t>
      </w:r>
      <w:r w:rsidR="000F3692" w:rsidRPr="00964C92">
        <w:t xml:space="preserve">s alokacijom od 1 milijarde kuna </w:t>
      </w:r>
      <w:r w:rsidR="006470BB" w:rsidRPr="00964C92">
        <w:t>i za obnovu zgrada oštećenih u potresu s energetskom obnovom (C.6.1.R1-I2)</w:t>
      </w:r>
      <w:r w:rsidR="000F3692" w:rsidRPr="00964C92">
        <w:t xml:space="preserve"> s alokacijom 4,456 milijardi kuna</w:t>
      </w:r>
      <w:r w:rsidR="006470BB" w:rsidRPr="00964C92">
        <w:t xml:space="preserve">. </w:t>
      </w:r>
      <w:r w:rsidR="00053762" w:rsidRPr="00E0296F">
        <w:t>Točna a</w:t>
      </w:r>
      <w:r w:rsidR="00FA5ED8" w:rsidRPr="00E0296F">
        <w:t>lokacija</w:t>
      </w:r>
      <w:r w:rsidR="0033617C" w:rsidRPr="00E0296F">
        <w:t xml:space="preserve"> sredstava iz PKK</w:t>
      </w:r>
      <w:r w:rsidR="002F7A6B" w:rsidRPr="00E0296F">
        <w:t xml:space="preserve"> 2021</w:t>
      </w:r>
      <w:r w:rsidR="00774303" w:rsidRPr="00E0296F">
        <w:t>.</w:t>
      </w:r>
      <w:r w:rsidR="002F7A6B" w:rsidRPr="00E0296F">
        <w:t>-2027</w:t>
      </w:r>
      <w:r w:rsidR="00774303" w:rsidRPr="00E0296F">
        <w:t>.</w:t>
      </w:r>
      <w:r w:rsidR="00FA5ED8" w:rsidRPr="00E0296F">
        <w:t xml:space="preserve"> bit</w:t>
      </w:r>
      <w:r w:rsidR="00802C2B">
        <w:t xml:space="preserve"> će</w:t>
      </w:r>
      <w:r w:rsidR="00FA5ED8" w:rsidRPr="00E0296F">
        <w:t xml:space="preserve"> </w:t>
      </w:r>
      <w:r w:rsidR="00964C92" w:rsidRPr="00E0296F">
        <w:t xml:space="preserve">poznata tijekom </w:t>
      </w:r>
      <w:r w:rsidR="00406324" w:rsidRPr="00E0296F">
        <w:t>2022. godine</w:t>
      </w:r>
      <w:r w:rsidR="007E4197" w:rsidRPr="00E0296F">
        <w:t>.</w:t>
      </w:r>
      <w:r w:rsidR="00FC67B2" w:rsidRPr="00964C92">
        <w:t xml:space="preserve"> </w:t>
      </w:r>
      <w:r w:rsidR="00FD33F3">
        <w:t>P</w:t>
      </w:r>
      <w:r w:rsidR="00FC67B2" w:rsidRPr="00964C92">
        <w:t>redviđa</w:t>
      </w:r>
      <w:r w:rsidR="00FD33F3">
        <w:t xml:space="preserve"> se</w:t>
      </w:r>
      <w:r w:rsidR="00FC67B2" w:rsidRPr="00964C92">
        <w:t xml:space="preserve"> sva raspoloživa sredstva iz NPOO utrošiti u trogodišnjem razdoblju od 2022. do 2024. godine. Sredstva koja će biti </w:t>
      </w:r>
      <w:r w:rsidR="006023AD" w:rsidRPr="00964C92">
        <w:t xml:space="preserve">raspoloživa iz PKK </w:t>
      </w:r>
      <w:r w:rsidR="00ED063C" w:rsidRPr="00964C92">
        <w:t xml:space="preserve"> koristit </w:t>
      </w:r>
      <w:r w:rsidR="00863A01">
        <w:t xml:space="preserve">će se </w:t>
      </w:r>
      <w:r w:rsidR="009947BD" w:rsidRPr="00964C92">
        <w:t xml:space="preserve">u predloženim oblicima financiranja </w:t>
      </w:r>
      <w:r w:rsidR="009B1377" w:rsidRPr="00964C92">
        <w:t>–</w:t>
      </w:r>
      <w:r w:rsidR="009947BD" w:rsidRPr="00964C92">
        <w:t xml:space="preserve"> </w:t>
      </w:r>
      <w:r w:rsidR="009B1377" w:rsidRPr="00964C92">
        <w:t xml:space="preserve">grantovi, ESCO, JPP. </w:t>
      </w:r>
      <w:r w:rsidR="00984B8C" w:rsidRPr="00964C92">
        <w:t>Za energetsku</w:t>
      </w:r>
      <w:r w:rsidR="00984B8C">
        <w:t xml:space="preserve"> obnovu ZJS primarno je potrebno koristiti EU sredstva. Korištenje nacionalnih sredstava se može razmotriti u sljedećim razdobljima, ovisno o utrošenosti EU sredstava i raspoloživosti nacionalnih sredstava, posebice od prodaje emisijskih jedinica na dražbama</w:t>
      </w:r>
      <w:r w:rsidR="00916DCF">
        <w:t>. Korištenje ESIF sredstava sredstava očekuje se po odobrenju PKK</w:t>
      </w:r>
      <w:r w:rsidR="003B70AF">
        <w:t>.</w:t>
      </w:r>
    </w:p>
    <w:p w14:paraId="55BE88CF" w14:textId="3FE1CB4C" w:rsidR="00E818A8" w:rsidRDefault="00E87D97" w:rsidP="00E818A8">
      <w:r w:rsidRPr="00E87D97">
        <w:t xml:space="preserve">Kako bi se spriječio pad interesa za energetsku obnovu nakon iscrpljivanja dostupnih bespovratnih sredstava te potaknula kontinuirana energetska obnova javnih zgrada tijekom prvog trogodišnjeg razdoblja ovog Programa potrebno je intenzivno raditi </w:t>
      </w:r>
      <w:r>
        <w:t xml:space="preserve">na razvoju financijskih instrumenata </w:t>
      </w:r>
      <w:r w:rsidRPr="00E87D97">
        <w:t xml:space="preserve">kako bi financijski instrument bio dostupan za korištenje nakon 2024. godine, odnosno nakon isteka mogućnosti financiranja bespovratnim sredstvima alociranima kroz NPOO.  </w:t>
      </w:r>
    </w:p>
    <w:p w14:paraId="138D7EBC" w14:textId="0BF82F03" w:rsidR="002B133B" w:rsidRDefault="002B133B" w:rsidP="00E818A8">
      <w:r>
        <w:t>Svi podaci o pojedinačnoj zgradi bi trebali biti na jednom mjest</w:t>
      </w:r>
      <w:r w:rsidR="00943BF6">
        <w:t>u (projekti, akti o građenju,</w:t>
      </w:r>
      <w:r w:rsidR="000D2740">
        <w:t xml:space="preserve"> podaci o provedenim obnovama, energetska svojstva zgrade, </w:t>
      </w:r>
      <w:r w:rsidR="008E06D7">
        <w:t>razine potresne otpornosti</w:t>
      </w:r>
      <w:r w:rsidR="000D2740">
        <w:t>, svojstva zaštite od požara, certifikati</w:t>
      </w:r>
      <w:r w:rsidR="008E06D7">
        <w:t xml:space="preserve"> i dr.)</w:t>
      </w:r>
      <w:r w:rsidR="00850D4E">
        <w:t xml:space="preserve"> dovodeći isto u vezu s </w:t>
      </w:r>
      <w:r w:rsidR="00893DDA">
        <w:t>Building Renovation Passport</w:t>
      </w:r>
      <w:r w:rsidR="00850D4E">
        <w:t xml:space="preserve">, </w:t>
      </w:r>
      <w:r w:rsidR="00893DDA">
        <w:t>Digital Building Logbook</w:t>
      </w:r>
      <w:r w:rsidR="00850D4E">
        <w:t xml:space="preserve"> i sličnim </w:t>
      </w:r>
      <w:r w:rsidR="003D73BF">
        <w:t>sustavima i bazama podataka.</w:t>
      </w:r>
      <w:r w:rsidR="00850D4E">
        <w:t xml:space="preserve"> </w:t>
      </w:r>
    </w:p>
    <w:p w14:paraId="7A5C4B92" w14:textId="77777777" w:rsidR="00526120" w:rsidRPr="00B357F4" w:rsidRDefault="00526120" w:rsidP="00E818A8"/>
    <w:p w14:paraId="693236CC" w14:textId="77777777" w:rsidR="009B1377" w:rsidRPr="00B357F4" w:rsidRDefault="009B1377" w:rsidP="00E818A8">
      <w:pPr>
        <w:rPr>
          <w:lang w:eastAsia="hr-HR"/>
        </w:rPr>
      </w:pPr>
    </w:p>
    <w:p w14:paraId="64D7E70D" w14:textId="77777777" w:rsidR="009A2C44" w:rsidRPr="00B357F4" w:rsidRDefault="009A2C44" w:rsidP="007C724A">
      <w:pPr>
        <w:rPr>
          <w:lang w:eastAsia="hr-HR"/>
        </w:rPr>
      </w:pPr>
    </w:p>
    <w:p w14:paraId="552876C0" w14:textId="7CA330E3" w:rsidR="008412D1" w:rsidRPr="00B357F4" w:rsidRDefault="0317BA8E" w:rsidP="004B09BD">
      <w:pPr>
        <w:pStyle w:val="Naslov10"/>
      </w:pPr>
      <w:bookmarkStart w:id="216" w:name="_Toc409005244"/>
      <w:bookmarkStart w:id="217" w:name="_Toc431378541"/>
      <w:bookmarkStart w:id="218" w:name="_Toc98932371"/>
      <w:r w:rsidRPr="00B357F4">
        <w:lastRenderedPageBreak/>
        <w:t xml:space="preserve">Popis </w:t>
      </w:r>
      <w:r w:rsidR="46B1DECE" w:rsidRPr="00B357F4">
        <w:t xml:space="preserve">slika i </w:t>
      </w:r>
      <w:r w:rsidRPr="00B357F4">
        <w:t>tablica</w:t>
      </w:r>
      <w:bookmarkEnd w:id="216"/>
      <w:bookmarkEnd w:id="217"/>
      <w:bookmarkEnd w:id="218"/>
    </w:p>
    <w:p w14:paraId="1ADCA775" w14:textId="03A34F86" w:rsidR="00484004" w:rsidRPr="006734C7" w:rsidRDefault="00933965">
      <w:pPr>
        <w:pStyle w:val="Tablicaslika"/>
        <w:tabs>
          <w:tab w:val="right" w:leader="dot" w:pos="9344"/>
        </w:tabs>
      </w:pPr>
      <w:r w:rsidRPr="00203A80">
        <w:fldChar w:fldCharType="begin"/>
      </w:r>
      <w:r w:rsidRPr="00B357F4">
        <w:instrText xml:space="preserve"> TOC \h \z \c "Slika" </w:instrText>
      </w:r>
      <w:r w:rsidRPr="00203A80">
        <w:fldChar w:fldCharType="separate"/>
      </w:r>
      <w:r w:rsidR="0009022D">
        <w:rPr>
          <w:b/>
          <w:bCs/>
          <w:noProof/>
          <w:lang w:val="en-US"/>
        </w:rPr>
        <w:t>No table of figures entries found.</w:t>
      </w:r>
      <w:r w:rsidRPr="00203A80">
        <w:fldChar w:fldCharType="end"/>
      </w:r>
    </w:p>
    <w:p w14:paraId="7889C320" w14:textId="30ED991D" w:rsidR="00717AE8" w:rsidRDefault="00FD64AB">
      <w:pPr>
        <w:pStyle w:val="Tablicaslika"/>
        <w:tabs>
          <w:tab w:val="right" w:leader="dot" w:pos="9344"/>
        </w:tabs>
        <w:rPr>
          <w:rFonts w:asciiTheme="minorHAnsi" w:eastAsiaTheme="minorEastAsia" w:hAnsiTheme="minorHAnsi" w:cstheme="minorBidi"/>
          <w:noProof/>
          <w:sz w:val="22"/>
          <w:szCs w:val="22"/>
          <w:lang w:eastAsia="hr-HR"/>
        </w:rPr>
      </w:pPr>
      <w:r w:rsidRPr="0009022D">
        <w:fldChar w:fldCharType="begin"/>
      </w:r>
      <w:r w:rsidRPr="00B357F4">
        <w:instrText xml:space="preserve"> TOC \h \z \c "Tablica" </w:instrText>
      </w:r>
      <w:r w:rsidRPr="0009022D">
        <w:fldChar w:fldCharType="separate"/>
      </w:r>
      <w:hyperlink w:anchor="_Toc87949880" w:history="1">
        <w:r w:rsidR="00717AE8" w:rsidRPr="002B284C">
          <w:rPr>
            <w:rStyle w:val="Hiperveza"/>
            <w:noProof/>
          </w:rPr>
          <w:t>Tablica 2</w:t>
        </w:r>
        <w:r w:rsidR="00717AE8" w:rsidRPr="002B284C">
          <w:rPr>
            <w:rStyle w:val="Hiperveza"/>
            <w:noProof/>
          </w:rPr>
          <w:noBreakHyphen/>
          <w:t>1: Pregled zakonskih odredbi i podzakonskih akata energetske učinkovitosti u Hrvatskoj</w:t>
        </w:r>
        <w:r w:rsidR="00717AE8">
          <w:rPr>
            <w:noProof/>
            <w:webHidden/>
          </w:rPr>
          <w:tab/>
        </w:r>
        <w:r w:rsidR="00717AE8">
          <w:rPr>
            <w:noProof/>
            <w:webHidden/>
          </w:rPr>
          <w:fldChar w:fldCharType="begin"/>
        </w:r>
        <w:r w:rsidR="00717AE8">
          <w:rPr>
            <w:noProof/>
            <w:webHidden/>
          </w:rPr>
          <w:instrText xml:space="preserve"> PAGEREF _Toc87949880 \h </w:instrText>
        </w:r>
        <w:r w:rsidR="00717AE8">
          <w:rPr>
            <w:noProof/>
            <w:webHidden/>
          </w:rPr>
        </w:r>
        <w:r w:rsidR="00717AE8">
          <w:rPr>
            <w:noProof/>
            <w:webHidden/>
          </w:rPr>
          <w:fldChar w:fldCharType="separate"/>
        </w:r>
        <w:r w:rsidR="00814B67">
          <w:rPr>
            <w:noProof/>
            <w:webHidden/>
          </w:rPr>
          <w:t>15</w:t>
        </w:r>
        <w:r w:rsidR="00717AE8">
          <w:rPr>
            <w:noProof/>
            <w:webHidden/>
          </w:rPr>
          <w:fldChar w:fldCharType="end"/>
        </w:r>
      </w:hyperlink>
    </w:p>
    <w:p w14:paraId="580F9B09" w14:textId="79F7D7A8" w:rsidR="00717AE8" w:rsidRDefault="00B57F6B">
      <w:pPr>
        <w:pStyle w:val="Tablicaslika"/>
        <w:tabs>
          <w:tab w:val="right" w:leader="dot" w:pos="9344"/>
        </w:tabs>
        <w:rPr>
          <w:rFonts w:asciiTheme="minorHAnsi" w:eastAsiaTheme="minorEastAsia" w:hAnsiTheme="minorHAnsi" w:cstheme="minorBidi"/>
          <w:noProof/>
          <w:sz w:val="22"/>
          <w:szCs w:val="22"/>
          <w:lang w:eastAsia="hr-HR"/>
        </w:rPr>
      </w:pPr>
      <w:hyperlink w:anchor="_Toc87949881" w:history="1">
        <w:r w:rsidR="00717AE8" w:rsidRPr="002B284C">
          <w:rPr>
            <w:rStyle w:val="Hiperveza"/>
            <w:noProof/>
          </w:rPr>
          <w:t>Tablica 2</w:t>
        </w:r>
        <w:r w:rsidR="00717AE8" w:rsidRPr="002B284C">
          <w:rPr>
            <w:rStyle w:val="Hiperveza"/>
            <w:noProof/>
          </w:rPr>
          <w:noBreakHyphen/>
          <w:t>2: Pregled odredbi strateških dokumenata RH</w:t>
        </w:r>
        <w:r w:rsidR="00717AE8">
          <w:rPr>
            <w:noProof/>
            <w:webHidden/>
          </w:rPr>
          <w:tab/>
        </w:r>
        <w:r w:rsidR="00717AE8">
          <w:rPr>
            <w:noProof/>
            <w:webHidden/>
          </w:rPr>
          <w:fldChar w:fldCharType="begin"/>
        </w:r>
        <w:r w:rsidR="00717AE8">
          <w:rPr>
            <w:noProof/>
            <w:webHidden/>
          </w:rPr>
          <w:instrText xml:space="preserve"> PAGEREF _Toc87949881 \h </w:instrText>
        </w:r>
        <w:r w:rsidR="00717AE8">
          <w:rPr>
            <w:noProof/>
            <w:webHidden/>
          </w:rPr>
        </w:r>
        <w:r w:rsidR="00717AE8">
          <w:rPr>
            <w:noProof/>
            <w:webHidden/>
          </w:rPr>
          <w:fldChar w:fldCharType="separate"/>
        </w:r>
        <w:r w:rsidR="00814B67">
          <w:rPr>
            <w:noProof/>
            <w:webHidden/>
          </w:rPr>
          <w:t>17</w:t>
        </w:r>
        <w:r w:rsidR="00717AE8">
          <w:rPr>
            <w:noProof/>
            <w:webHidden/>
          </w:rPr>
          <w:fldChar w:fldCharType="end"/>
        </w:r>
      </w:hyperlink>
    </w:p>
    <w:p w14:paraId="69BB7E36" w14:textId="45B63CFE" w:rsidR="00717AE8" w:rsidRDefault="00B57F6B">
      <w:pPr>
        <w:pStyle w:val="Tablicaslika"/>
        <w:tabs>
          <w:tab w:val="right" w:leader="dot" w:pos="9344"/>
        </w:tabs>
        <w:rPr>
          <w:rFonts w:asciiTheme="minorHAnsi" w:eastAsiaTheme="minorEastAsia" w:hAnsiTheme="minorHAnsi" w:cstheme="minorBidi"/>
          <w:noProof/>
          <w:sz w:val="22"/>
          <w:szCs w:val="22"/>
          <w:lang w:eastAsia="hr-HR"/>
        </w:rPr>
      </w:pPr>
      <w:hyperlink w:anchor="_Toc87949882" w:history="1">
        <w:r w:rsidR="00717AE8" w:rsidRPr="002B284C">
          <w:rPr>
            <w:rStyle w:val="Hiperveza"/>
            <w:noProof/>
          </w:rPr>
          <w:t>Tablica 3</w:t>
        </w:r>
        <w:r w:rsidR="00717AE8" w:rsidRPr="002B284C">
          <w:rPr>
            <w:rStyle w:val="Hiperveza"/>
            <w:noProof/>
          </w:rPr>
          <w:noBreakHyphen/>
          <w:t>1 Ukupna korisna površina fonda zgrada  2020. godine</w:t>
        </w:r>
        <w:r w:rsidR="00717AE8">
          <w:rPr>
            <w:noProof/>
            <w:webHidden/>
          </w:rPr>
          <w:tab/>
        </w:r>
        <w:r w:rsidR="00717AE8">
          <w:rPr>
            <w:noProof/>
            <w:webHidden/>
          </w:rPr>
          <w:fldChar w:fldCharType="begin"/>
        </w:r>
        <w:r w:rsidR="00717AE8">
          <w:rPr>
            <w:noProof/>
            <w:webHidden/>
          </w:rPr>
          <w:instrText xml:space="preserve"> PAGEREF _Toc87949882 \h </w:instrText>
        </w:r>
        <w:r w:rsidR="00717AE8">
          <w:rPr>
            <w:noProof/>
            <w:webHidden/>
          </w:rPr>
        </w:r>
        <w:r w:rsidR="00717AE8">
          <w:rPr>
            <w:noProof/>
            <w:webHidden/>
          </w:rPr>
          <w:fldChar w:fldCharType="separate"/>
        </w:r>
        <w:r w:rsidR="00814B67">
          <w:rPr>
            <w:noProof/>
            <w:webHidden/>
          </w:rPr>
          <w:t>20</w:t>
        </w:r>
        <w:r w:rsidR="00717AE8">
          <w:rPr>
            <w:noProof/>
            <w:webHidden/>
          </w:rPr>
          <w:fldChar w:fldCharType="end"/>
        </w:r>
      </w:hyperlink>
    </w:p>
    <w:p w14:paraId="58E5C491" w14:textId="17F4CDF5" w:rsidR="00717AE8" w:rsidRDefault="00B57F6B">
      <w:pPr>
        <w:pStyle w:val="Tablicaslika"/>
        <w:tabs>
          <w:tab w:val="right" w:leader="dot" w:pos="9344"/>
        </w:tabs>
        <w:rPr>
          <w:rFonts w:asciiTheme="minorHAnsi" w:eastAsiaTheme="minorEastAsia" w:hAnsiTheme="minorHAnsi" w:cstheme="minorBidi"/>
          <w:noProof/>
          <w:sz w:val="22"/>
          <w:szCs w:val="22"/>
          <w:lang w:eastAsia="hr-HR"/>
        </w:rPr>
      </w:pPr>
      <w:hyperlink w:anchor="_Toc87949883" w:history="1">
        <w:r w:rsidR="00717AE8" w:rsidRPr="002B284C">
          <w:rPr>
            <w:rStyle w:val="Hiperveza"/>
            <w:noProof/>
          </w:rPr>
          <w:t>Tablica 3</w:t>
        </w:r>
        <w:r w:rsidR="00717AE8" w:rsidRPr="002B284C">
          <w:rPr>
            <w:rStyle w:val="Hiperveza"/>
            <w:noProof/>
          </w:rPr>
          <w:noBreakHyphen/>
          <w:t>2 Ploština korisne površina grijanog dijela zgrada (A</w:t>
        </w:r>
        <w:r w:rsidR="00717AE8" w:rsidRPr="002B284C">
          <w:rPr>
            <w:rStyle w:val="Hiperveza"/>
            <w:noProof/>
            <w:vertAlign w:val="subscript"/>
          </w:rPr>
          <w:t>k</w:t>
        </w:r>
        <w:r w:rsidR="00717AE8" w:rsidRPr="002B284C">
          <w:rPr>
            <w:rStyle w:val="Hiperveza"/>
            <w:noProof/>
          </w:rPr>
          <w:t>) prema namjeni i razdoblju gradnje u m²</w:t>
        </w:r>
        <w:r w:rsidR="00717AE8">
          <w:rPr>
            <w:noProof/>
            <w:webHidden/>
          </w:rPr>
          <w:tab/>
        </w:r>
        <w:r w:rsidR="00717AE8">
          <w:rPr>
            <w:noProof/>
            <w:webHidden/>
          </w:rPr>
          <w:fldChar w:fldCharType="begin"/>
        </w:r>
        <w:r w:rsidR="00717AE8">
          <w:rPr>
            <w:noProof/>
            <w:webHidden/>
          </w:rPr>
          <w:instrText xml:space="preserve"> PAGEREF _Toc87949883 \h </w:instrText>
        </w:r>
        <w:r w:rsidR="00717AE8">
          <w:rPr>
            <w:noProof/>
            <w:webHidden/>
          </w:rPr>
        </w:r>
        <w:r w:rsidR="00717AE8">
          <w:rPr>
            <w:noProof/>
            <w:webHidden/>
          </w:rPr>
          <w:fldChar w:fldCharType="separate"/>
        </w:r>
        <w:r w:rsidR="00814B67">
          <w:rPr>
            <w:noProof/>
            <w:webHidden/>
          </w:rPr>
          <w:t>21</w:t>
        </w:r>
        <w:r w:rsidR="00717AE8">
          <w:rPr>
            <w:noProof/>
            <w:webHidden/>
          </w:rPr>
          <w:fldChar w:fldCharType="end"/>
        </w:r>
      </w:hyperlink>
    </w:p>
    <w:p w14:paraId="01B2DE8C" w14:textId="506AEB33" w:rsidR="00717AE8" w:rsidRDefault="00B57F6B">
      <w:pPr>
        <w:pStyle w:val="Tablicaslika"/>
        <w:tabs>
          <w:tab w:val="right" w:leader="dot" w:pos="9344"/>
        </w:tabs>
        <w:rPr>
          <w:rFonts w:asciiTheme="minorHAnsi" w:eastAsiaTheme="minorEastAsia" w:hAnsiTheme="minorHAnsi" w:cstheme="minorBidi"/>
          <w:noProof/>
          <w:sz w:val="22"/>
          <w:szCs w:val="22"/>
          <w:lang w:eastAsia="hr-HR"/>
        </w:rPr>
      </w:pPr>
      <w:hyperlink w:anchor="_Toc87949884" w:history="1">
        <w:r w:rsidR="00717AE8" w:rsidRPr="002B284C">
          <w:rPr>
            <w:rStyle w:val="Hiperveza"/>
            <w:noProof/>
          </w:rPr>
          <w:t>Tablica 3</w:t>
        </w:r>
        <w:r w:rsidR="00717AE8" w:rsidRPr="002B284C">
          <w:rPr>
            <w:rStyle w:val="Hiperveza"/>
            <w:noProof/>
          </w:rPr>
          <w:noBreakHyphen/>
          <w:t>3 Ploština korisne  površina grijanog dijela zgrada (Ak</w:t>
        </w:r>
        <w:r w:rsidR="00717AE8" w:rsidRPr="002B284C">
          <w:rPr>
            <w:rStyle w:val="Hiperveza"/>
            <w:noProof/>
            <w:vertAlign w:val="superscript"/>
          </w:rPr>
          <w:t xml:space="preserve">) </w:t>
        </w:r>
        <w:r w:rsidR="00717AE8" w:rsidRPr="002B284C">
          <w:rPr>
            <w:rStyle w:val="Hiperveza"/>
            <w:noProof/>
          </w:rPr>
          <w:t>prema namjeni i sektoru (vlasništvu) u m²</w:t>
        </w:r>
        <w:r w:rsidR="00717AE8">
          <w:rPr>
            <w:noProof/>
            <w:webHidden/>
          </w:rPr>
          <w:tab/>
        </w:r>
        <w:r w:rsidR="00717AE8">
          <w:rPr>
            <w:noProof/>
            <w:webHidden/>
          </w:rPr>
          <w:fldChar w:fldCharType="begin"/>
        </w:r>
        <w:r w:rsidR="00717AE8">
          <w:rPr>
            <w:noProof/>
            <w:webHidden/>
          </w:rPr>
          <w:instrText xml:space="preserve"> PAGEREF _Toc87949884 \h </w:instrText>
        </w:r>
        <w:r w:rsidR="00717AE8">
          <w:rPr>
            <w:noProof/>
            <w:webHidden/>
          </w:rPr>
        </w:r>
        <w:r w:rsidR="00717AE8">
          <w:rPr>
            <w:noProof/>
            <w:webHidden/>
          </w:rPr>
          <w:fldChar w:fldCharType="separate"/>
        </w:r>
        <w:r w:rsidR="00814B67">
          <w:rPr>
            <w:noProof/>
            <w:webHidden/>
          </w:rPr>
          <w:t>21</w:t>
        </w:r>
        <w:r w:rsidR="00717AE8">
          <w:rPr>
            <w:noProof/>
            <w:webHidden/>
          </w:rPr>
          <w:fldChar w:fldCharType="end"/>
        </w:r>
      </w:hyperlink>
    </w:p>
    <w:p w14:paraId="46105B9A" w14:textId="64113810" w:rsidR="00717AE8" w:rsidRDefault="00B57F6B">
      <w:pPr>
        <w:pStyle w:val="Tablicaslika"/>
        <w:tabs>
          <w:tab w:val="right" w:leader="dot" w:pos="9344"/>
        </w:tabs>
        <w:rPr>
          <w:rFonts w:asciiTheme="minorHAnsi" w:eastAsiaTheme="minorEastAsia" w:hAnsiTheme="minorHAnsi" w:cstheme="minorBidi"/>
          <w:noProof/>
          <w:sz w:val="22"/>
          <w:szCs w:val="22"/>
          <w:lang w:eastAsia="hr-HR"/>
        </w:rPr>
      </w:pPr>
      <w:hyperlink w:anchor="_Toc87949885" w:history="1">
        <w:r w:rsidR="00717AE8" w:rsidRPr="002B284C">
          <w:rPr>
            <w:rStyle w:val="Hiperveza"/>
            <w:noProof/>
          </w:rPr>
          <w:t>Tablica 3</w:t>
        </w:r>
        <w:r w:rsidR="00717AE8" w:rsidRPr="002B284C">
          <w:rPr>
            <w:rStyle w:val="Hiperveza"/>
            <w:noProof/>
          </w:rPr>
          <w:noBreakHyphen/>
          <w:t>4 Specifična godišnja potrebna toplinska energija za grijanje (</w:t>
        </w:r>
        <w:r w:rsidR="008E2E16">
          <w:rPr>
            <w:rStyle w:val="Hiperveza"/>
            <w:noProof/>
          </w:rPr>
          <w:t>kWh/m²god</w:t>
        </w:r>
        <w:r w:rsidR="00717AE8" w:rsidRPr="002B284C">
          <w:rPr>
            <w:rStyle w:val="Hiperveza"/>
            <w:noProof/>
          </w:rPr>
          <w:t>) prema namjeni i razdoblju gradnje zgrade za kontinentalnu Hrvatsku</w:t>
        </w:r>
        <w:r w:rsidR="00717AE8">
          <w:rPr>
            <w:noProof/>
            <w:webHidden/>
          </w:rPr>
          <w:tab/>
        </w:r>
        <w:r w:rsidR="00717AE8">
          <w:rPr>
            <w:noProof/>
            <w:webHidden/>
          </w:rPr>
          <w:fldChar w:fldCharType="begin"/>
        </w:r>
        <w:r w:rsidR="00717AE8">
          <w:rPr>
            <w:noProof/>
            <w:webHidden/>
          </w:rPr>
          <w:instrText xml:space="preserve"> PAGEREF _Toc87949885 \h </w:instrText>
        </w:r>
        <w:r w:rsidR="00717AE8">
          <w:rPr>
            <w:noProof/>
            <w:webHidden/>
          </w:rPr>
        </w:r>
        <w:r w:rsidR="00717AE8">
          <w:rPr>
            <w:noProof/>
            <w:webHidden/>
          </w:rPr>
          <w:fldChar w:fldCharType="separate"/>
        </w:r>
        <w:r w:rsidR="00814B67">
          <w:rPr>
            <w:noProof/>
            <w:webHidden/>
          </w:rPr>
          <w:t>22</w:t>
        </w:r>
        <w:r w:rsidR="00717AE8">
          <w:rPr>
            <w:noProof/>
            <w:webHidden/>
          </w:rPr>
          <w:fldChar w:fldCharType="end"/>
        </w:r>
      </w:hyperlink>
    </w:p>
    <w:p w14:paraId="7C970C5E" w14:textId="42EC7315" w:rsidR="00717AE8" w:rsidRDefault="00B57F6B">
      <w:pPr>
        <w:pStyle w:val="Tablicaslika"/>
        <w:tabs>
          <w:tab w:val="right" w:leader="dot" w:pos="9344"/>
        </w:tabs>
        <w:rPr>
          <w:rFonts w:asciiTheme="minorHAnsi" w:eastAsiaTheme="minorEastAsia" w:hAnsiTheme="minorHAnsi" w:cstheme="minorBidi"/>
          <w:noProof/>
          <w:sz w:val="22"/>
          <w:szCs w:val="22"/>
          <w:lang w:eastAsia="hr-HR"/>
        </w:rPr>
      </w:pPr>
      <w:hyperlink w:anchor="_Toc87949886" w:history="1">
        <w:r w:rsidR="00717AE8" w:rsidRPr="002B284C">
          <w:rPr>
            <w:rStyle w:val="Hiperveza"/>
            <w:noProof/>
          </w:rPr>
          <w:t>Tablica 3</w:t>
        </w:r>
        <w:r w:rsidR="00717AE8" w:rsidRPr="002B284C">
          <w:rPr>
            <w:rStyle w:val="Hiperveza"/>
            <w:noProof/>
          </w:rPr>
          <w:noBreakHyphen/>
          <w:t>5 Specifična godišnja potrebna toplinska energija za grijanje (</w:t>
        </w:r>
        <w:r w:rsidR="008E2E16">
          <w:rPr>
            <w:rStyle w:val="Hiperveza"/>
            <w:noProof/>
          </w:rPr>
          <w:t>kWh/m²god</w:t>
        </w:r>
        <w:r w:rsidR="00717AE8" w:rsidRPr="002B284C">
          <w:rPr>
            <w:rStyle w:val="Hiperveza"/>
            <w:noProof/>
          </w:rPr>
          <w:t>) prema namjeni i razdoblju gradnje zgrade za primorsku Hrvatsku</w:t>
        </w:r>
        <w:r w:rsidR="00717AE8">
          <w:rPr>
            <w:noProof/>
            <w:webHidden/>
          </w:rPr>
          <w:tab/>
        </w:r>
        <w:r w:rsidR="00717AE8">
          <w:rPr>
            <w:noProof/>
            <w:webHidden/>
          </w:rPr>
          <w:fldChar w:fldCharType="begin"/>
        </w:r>
        <w:r w:rsidR="00717AE8">
          <w:rPr>
            <w:noProof/>
            <w:webHidden/>
          </w:rPr>
          <w:instrText xml:space="preserve"> PAGEREF _Toc87949886 \h </w:instrText>
        </w:r>
        <w:r w:rsidR="00717AE8">
          <w:rPr>
            <w:noProof/>
            <w:webHidden/>
          </w:rPr>
        </w:r>
        <w:r w:rsidR="00717AE8">
          <w:rPr>
            <w:noProof/>
            <w:webHidden/>
          </w:rPr>
          <w:fldChar w:fldCharType="separate"/>
        </w:r>
        <w:r w:rsidR="00814B67">
          <w:rPr>
            <w:noProof/>
            <w:webHidden/>
          </w:rPr>
          <w:t>22</w:t>
        </w:r>
        <w:r w:rsidR="00717AE8">
          <w:rPr>
            <w:noProof/>
            <w:webHidden/>
          </w:rPr>
          <w:fldChar w:fldCharType="end"/>
        </w:r>
      </w:hyperlink>
    </w:p>
    <w:p w14:paraId="49C278CB" w14:textId="38084A45" w:rsidR="00717AE8" w:rsidRDefault="00B57F6B">
      <w:pPr>
        <w:pStyle w:val="Tablicaslika"/>
        <w:tabs>
          <w:tab w:val="right" w:leader="dot" w:pos="9344"/>
        </w:tabs>
        <w:rPr>
          <w:rFonts w:asciiTheme="minorHAnsi" w:eastAsiaTheme="minorEastAsia" w:hAnsiTheme="minorHAnsi" w:cstheme="minorBidi"/>
          <w:noProof/>
          <w:sz w:val="22"/>
          <w:szCs w:val="22"/>
          <w:lang w:eastAsia="hr-HR"/>
        </w:rPr>
      </w:pPr>
      <w:hyperlink w:anchor="_Toc87949887" w:history="1">
        <w:r w:rsidR="00717AE8" w:rsidRPr="002B284C">
          <w:rPr>
            <w:rStyle w:val="Hiperveza"/>
            <w:noProof/>
          </w:rPr>
          <w:t>Tablica 3</w:t>
        </w:r>
        <w:r w:rsidR="00717AE8" w:rsidRPr="002B284C">
          <w:rPr>
            <w:rStyle w:val="Hiperveza"/>
            <w:noProof/>
          </w:rPr>
          <w:noBreakHyphen/>
          <w:t xml:space="preserve">6 Specifična godišnja potrebna toplinska energija za grijanje, hlađenje i PTV, te isporučena i specifična godišnja primarna energija za grijanje, hlađenje, PTV i rasvjetu </w:t>
        </w:r>
        <w:r w:rsidR="008E2E16">
          <w:rPr>
            <w:rStyle w:val="Hiperveza"/>
            <w:noProof/>
          </w:rPr>
          <w:t>kWh/m²god</w:t>
        </w:r>
        <w:r w:rsidR="00717AE8" w:rsidRPr="002B284C">
          <w:rPr>
            <w:rStyle w:val="Hiperveza"/>
            <w:noProof/>
          </w:rPr>
          <w:t xml:space="preserve"> po vrsti zgrade i klimi</w:t>
        </w:r>
        <w:r w:rsidR="00717AE8">
          <w:rPr>
            <w:noProof/>
            <w:webHidden/>
          </w:rPr>
          <w:tab/>
        </w:r>
        <w:r w:rsidR="00717AE8">
          <w:rPr>
            <w:noProof/>
            <w:webHidden/>
          </w:rPr>
          <w:fldChar w:fldCharType="begin"/>
        </w:r>
        <w:r w:rsidR="00717AE8">
          <w:rPr>
            <w:noProof/>
            <w:webHidden/>
          </w:rPr>
          <w:instrText xml:space="preserve"> PAGEREF _Toc87949887 \h </w:instrText>
        </w:r>
        <w:r w:rsidR="00717AE8">
          <w:rPr>
            <w:noProof/>
            <w:webHidden/>
          </w:rPr>
        </w:r>
        <w:r w:rsidR="00717AE8">
          <w:rPr>
            <w:noProof/>
            <w:webHidden/>
          </w:rPr>
          <w:fldChar w:fldCharType="separate"/>
        </w:r>
        <w:r w:rsidR="00814B67">
          <w:rPr>
            <w:noProof/>
            <w:webHidden/>
          </w:rPr>
          <w:t>23</w:t>
        </w:r>
        <w:r w:rsidR="00717AE8">
          <w:rPr>
            <w:noProof/>
            <w:webHidden/>
          </w:rPr>
          <w:fldChar w:fldCharType="end"/>
        </w:r>
      </w:hyperlink>
    </w:p>
    <w:p w14:paraId="44A0ED52" w14:textId="33B5846D" w:rsidR="00717AE8" w:rsidRDefault="00B57F6B">
      <w:pPr>
        <w:pStyle w:val="Tablicaslika"/>
        <w:tabs>
          <w:tab w:val="right" w:leader="dot" w:pos="9344"/>
        </w:tabs>
        <w:rPr>
          <w:rFonts w:asciiTheme="minorHAnsi" w:eastAsiaTheme="minorEastAsia" w:hAnsiTheme="minorHAnsi" w:cstheme="minorBidi"/>
          <w:noProof/>
          <w:sz w:val="22"/>
          <w:szCs w:val="22"/>
          <w:lang w:eastAsia="hr-HR"/>
        </w:rPr>
      </w:pPr>
      <w:hyperlink w:anchor="_Toc87949888" w:history="1">
        <w:r w:rsidR="00717AE8" w:rsidRPr="002B284C">
          <w:rPr>
            <w:rStyle w:val="Hiperveza"/>
            <w:noProof/>
          </w:rPr>
          <w:t>Tablica 3</w:t>
        </w:r>
        <w:r w:rsidR="00717AE8" w:rsidRPr="002B284C">
          <w:rPr>
            <w:rStyle w:val="Hiperveza"/>
            <w:noProof/>
          </w:rPr>
          <w:noBreakHyphen/>
          <w:t>7 Ploština korisne  površine grijanog dijela zgrada (Ak</w:t>
        </w:r>
        <w:r w:rsidR="00717AE8" w:rsidRPr="002B284C">
          <w:rPr>
            <w:rStyle w:val="Hiperveza"/>
            <w:noProof/>
            <w:vertAlign w:val="subscript"/>
          </w:rPr>
          <w:t>)</w:t>
        </w:r>
        <w:r w:rsidR="00717AE8" w:rsidRPr="002B284C">
          <w:rPr>
            <w:rStyle w:val="Hiperveza"/>
            <w:noProof/>
          </w:rPr>
          <w:t xml:space="preserve"> prema stanju energetske obnove</w:t>
        </w:r>
        <w:r w:rsidR="00717AE8">
          <w:rPr>
            <w:noProof/>
            <w:webHidden/>
          </w:rPr>
          <w:tab/>
        </w:r>
        <w:r w:rsidR="00717AE8">
          <w:rPr>
            <w:noProof/>
            <w:webHidden/>
          </w:rPr>
          <w:fldChar w:fldCharType="begin"/>
        </w:r>
        <w:r w:rsidR="00717AE8">
          <w:rPr>
            <w:noProof/>
            <w:webHidden/>
          </w:rPr>
          <w:instrText xml:space="preserve"> PAGEREF _Toc87949888 \h </w:instrText>
        </w:r>
        <w:r w:rsidR="00717AE8">
          <w:rPr>
            <w:noProof/>
            <w:webHidden/>
          </w:rPr>
        </w:r>
        <w:r w:rsidR="00717AE8">
          <w:rPr>
            <w:noProof/>
            <w:webHidden/>
          </w:rPr>
          <w:fldChar w:fldCharType="separate"/>
        </w:r>
        <w:r w:rsidR="00814B67">
          <w:rPr>
            <w:noProof/>
            <w:webHidden/>
          </w:rPr>
          <w:t>24</w:t>
        </w:r>
        <w:r w:rsidR="00717AE8">
          <w:rPr>
            <w:noProof/>
            <w:webHidden/>
          </w:rPr>
          <w:fldChar w:fldCharType="end"/>
        </w:r>
      </w:hyperlink>
    </w:p>
    <w:p w14:paraId="6CBD3A01" w14:textId="5D8880F3" w:rsidR="00717AE8" w:rsidRDefault="00B57F6B">
      <w:pPr>
        <w:pStyle w:val="Tablicaslika"/>
        <w:tabs>
          <w:tab w:val="right" w:leader="dot" w:pos="9344"/>
        </w:tabs>
        <w:rPr>
          <w:rFonts w:asciiTheme="minorHAnsi" w:eastAsiaTheme="minorEastAsia" w:hAnsiTheme="minorHAnsi" w:cstheme="minorBidi"/>
          <w:noProof/>
          <w:sz w:val="22"/>
          <w:szCs w:val="22"/>
          <w:lang w:eastAsia="hr-HR"/>
        </w:rPr>
      </w:pPr>
      <w:hyperlink w:anchor="_Toc87949889" w:history="1">
        <w:r w:rsidR="00717AE8" w:rsidRPr="002B284C">
          <w:rPr>
            <w:rStyle w:val="Hiperveza"/>
            <w:noProof/>
          </w:rPr>
          <w:t>Tablica 3</w:t>
        </w:r>
        <w:r w:rsidR="00717AE8" w:rsidRPr="002B284C">
          <w:rPr>
            <w:rStyle w:val="Hiperveza"/>
            <w:noProof/>
          </w:rPr>
          <w:noBreakHyphen/>
          <w:t xml:space="preserve">8 Specifična godišnja potrebna toplinska energija za grijanje, hlađenje i PTV, te specifična godišnja isporučena i primarna energija za grijanje, hlađenje, PTV i rasvjetu </w:t>
        </w:r>
        <w:r w:rsidR="008E2E16">
          <w:rPr>
            <w:rStyle w:val="Hiperveza"/>
            <w:noProof/>
          </w:rPr>
          <w:t>kWh/m²god</w:t>
        </w:r>
        <w:r w:rsidR="00717AE8" w:rsidRPr="002B284C">
          <w:rPr>
            <w:rStyle w:val="Hiperveza"/>
            <w:noProof/>
          </w:rPr>
          <w:t xml:space="preserve"> po vrsti zgrade i klimi nakon obnove</w:t>
        </w:r>
        <w:r w:rsidR="00717AE8">
          <w:rPr>
            <w:noProof/>
            <w:webHidden/>
          </w:rPr>
          <w:tab/>
        </w:r>
        <w:r w:rsidR="00717AE8">
          <w:rPr>
            <w:noProof/>
            <w:webHidden/>
          </w:rPr>
          <w:fldChar w:fldCharType="begin"/>
        </w:r>
        <w:r w:rsidR="00717AE8">
          <w:rPr>
            <w:noProof/>
            <w:webHidden/>
          </w:rPr>
          <w:instrText xml:space="preserve"> PAGEREF _Toc87949889 \h </w:instrText>
        </w:r>
        <w:r w:rsidR="00717AE8">
          <w:rPr>
            <w:noProof/>
            <w:webHidden/>
          </w:rPr>
        </w:r>
        <w:r w:rsidR="00717AE8">
          <w:rPr>
            <w:noProof/>
            <w:webHidden/>
          </w:rPr>
          <w:fldChar w:fldCharType="separate"/>
        </w:r>
        <w:r w:rsidR="00814B67">
          <w:rPr>
            <w:noProof/>
            <w:webHidden/>
          </w:rPr>
          <w:t>24</w:t>
        </w:r>
        <w:r w:rsidR="00717AE8">
          <w:rPr>
            <w:noProof/>
            <w:webHidden/>
          </w:rPr>
          <w:fldChar w:fldCharType="end"/>
        </w:r>
      </w:hyperlink>
    </w:p>
    <w:p w14:paraId="326722B0" w14:textId="05B8222C" w:rsidR="00717AE8" w:rsidRDefault="00B57F6B">
      <w:pPr>
        <w:pStyle w:val="Tablicaslika"/>
        <w:tabs>
          <w:tab w:val="right" w:leader="dot" w:pos="9344"/>
        </w:tabs>
        <w:rPr>
          <w:rFonts w:asciiTheme="minorHAnsi" w:eastAsiaTheme="minorEastAsia" w:hAnsiTheme="minorHAnsi" w:cstheme="minorBidi"/>
          <w:noProof/>
          <w:sz w:val="22"/>
          <w:szCs w:val="22"/>
          <w:lang w:eastAsia="hr-HR"/>
        </w:rPr>
      </w:pPr>
      <w:hyperlink w:anchor="_Toc87949890" w:history="1">
        <w:r w:rsidR="00717AE8" w:rsidRPr="002B284C">
          <w:rPr>
            <w:rStyle w:val="Hiperveza"/>
            <w:noProof/>
          </w:rPr>
          <w:t>Tablica 3</w:t>
        </w:r>
        <w:r w:rsidR="00717AE8" w:rsidRPr="002B284C">
          <w:rPr>
            <w:rStyle w:val="Hiperveza"/>
            <w:noProof/>
          </w:rPr>
          <w:noBreakHyphen/>
          <w:t>9 Potrebna toplinska energija, isporučena, primarna energija i emisija CO</w:t>
        </w:r>
        <w:r w:rsidR="00717AE8" w:rsidRPr="002B284C">
          <w:rPr>
            <w:rStyle w:val="Hiperveza"/>
            <w:noProof/>
            <w:vertAlign w:val="subscript"/>
          </w:rPr>
          <w:t>2</w:t>
        </w:r>
        <w:r w:rsidR="00717AE8" w:rsidRPr="002B284C">
          <w:rPr>
            <w:rStyle w:val="Hiperveza"/>
            <w:noProof/>
          </w:rPr>
          <w:t xml:space="preserve"> prije i nakon obnove (godišnje)</w:t>
        </w:r>
        <w:r w:rsidR="00717AE8">
          <w:rPr>
            <w:noProof/>
            <w:webHidden/>
          </w:rPr>
          <w:tab/>
        </w:r>
        <w:r w:rsidR="00717AE8">
          <w:rPr>
            <w:noProof/>
            <w:webHidden/>
          </w:rPr>
          <w:fldChar w:fldCharType="begin"/>
        </w:r>
        <w:r w:rsidR="00717AE8">
          <w:rPr>
            <w:noProof/>
            <w:webHidden/>
          </w:rPr>
          <w:instrText xml:space="preserve"> PAGEREF _Toc87949890 \h </w:instrText>
        </w:r>
        <w:r w:rsidR="00717AE8">
          <w:rPr>
            <w:noProof/>
            <w:webHidden/>
          </w:rPr>
        </w:r>
        <w:r w:rsidR="00717AE8">
          <w:rPr>
            <w:noProof/>
            <w:webHidden/>
          </w:rPr>
          <w:fldChar w:fldCharType="separate"/>
        </w:r>
        <w:r w:rsidR="00814B67">
          <w:rPr>
            <w:noProof/>
            <w:webHidden/>
          </w:rPr>
          <w:t>25</w:t>
        </w:r>
        <w:r w:rsidR="00717AE8">
          <w:rPr>
            <w:noProof/>
            <w:webHidden/>
          </w:rPr>
          <w:fldChar w:fldCharType="end"/>
        </w:r>
      </w:hyperlink>
    </w:p>
    <w:p w14:paraId="39AA8A30" w14:textId="1D50D620" w:rsidR="00717AE8" w:rsidRDefault="00B57F6B">
      <w:pPr>
        <w:pStyle w:val="Tablicaslika"/>
        <w:tabs>
          <w:tab w:val="right" w:leader="dot" w:pos="9344"/>
        </w:tabs>
        <w:rPr>
          <w:rFonts w:asciiTheme="minorHAnsi" w:eastAsiaTheme="minorEastAsia" w:hAnsiTheme="minorHAnsi" w:cstheme="minorBidi"/>
          <w:noProof/>
          <w:sz w:val="22"/>
          <w:szCs w:val="22"/>
          <w:lang w:eastAsia="hr-HR"/>
        </w:rPr>
      </w:pPr>
      <w:hyperlink w:anchor="_Toc87949891" w:history="1">
        <w:r w:rsidR="00717AE8" w:rsidRPr="002B284C">
          <w:rPr>
            <w:rStyle w:val="Hiperveza"/>
            <w:noProof/>
          </w:rPr>
          <w:t>Tablica 3</w:t>
        </w:r>
        <w:r w:rsidR="00717AE8" w:rsidRPr="002B284C">
          <w:rPr>
            <w:rStyle w:val="Hiperveza"/>
            <w:noProof/>
          </w:rPr>
          <w:noBreakHyphen/>
          <w:t>10: Izračun kumulativnih ušteda energije u neposrednoj potrošnji (isporučena energija) za ostvarene ciljeve obnove ZJS prema Dugoročnoj strategiji</w:t>
        </w:r>
        <w:r w:rsidR="00717AE8">
          <w:rPr>
            <w:noProof/>
            <w:webHidden/>
          </w:rPr>
          <w:tab/>
        </w:r>
        <w:r w:rsidR="00717AE8">
          <w:rPr>
            <w:noProof/>
            <w:webHidden/>
          </w:rPr>
          <w:fldChar w:fldCharType="begin"/>
        </w:r>
        <w:r w:rsidR="00717AE8">
          <w:rPr>
            <w:noProof/>
            <w:webHidden/>
          </w:rPr>
          <w:instrText xml:space="preserve"> PAGEREF _Toc87949891 \h </w:instrText>
        </w:r>
        <w:r w:rsidR="00717AE8">
          <w:rPr>
            <w:noProof/>
            <w:webHidden/>
          </w:rPr>
        </w:r>
        <w:r w:rsidR="00717AE8">
          <w:rPr>
            <w:noProof/>
            <w:webHidden/>
          </w:rPr>
          <w:fldChar w:fldCharType="separate"/>
        </w:r>
        <w:r w:rsidR="00814B67">
          <w:rPr>
            <w:noProof/>
            <w:webHidden/>
          </w:rPr>
          <w:t>25</w:t>
        </w:r>
        <w:r w:rsidR="00717AE8">
          <w:rPr>
            <w:noProof/>
            <w:webHidden/>
          </w:rPr>
          <w:fldChar w:fldCharType="end"/>
        </w:r>
      </w:hyperlink>
    </w:p>
    <w:p w14:paraId="5E841B84" w14:textId="66F811E4" w:rsidR="00717AE8" w:rsidRDefault="00B57F6B">
      <w:pPr>
        <w:pStyle w:val="Tablicaslika"/>
        <w:tabs>
          <w:tab w:val="right" w:leader="dot" w:pos="9344"/>
        </w:tabs>
        <w:rPr>
          <w:rFonts w:asciiTheme="minorHAnsi" w:eastAsiaTheme="minorEastAsia" w:hAnsiTheme="minorHAnsi" w:cstheme="minorBidi"/>
          <w:noProof/>
          <w:sz w:val="22"/>
          <w:szCs w:val="22"/>
          <w:lang w:eastAsia="hr-HR"/>
        </w:rPr>
      </w:pPr>
      <w:hyperlink w:anchor="_Toc87949892" w:history="1">
        <w:r w:rsidR="00717AE8" w:rsidRPr="002B284C">
          <w:rPr>
            <w:rStyle w:val="Hiperveza"/>
            <w:noProof/>
          </w:rPr>
          <w:t>Tablica 4</w:t>
        </w:r>
        <w:r w:rsidR="00717AE8" w:rsidRPr="002B284C">
          <w:rPr>
            <w:rStyle w:val="Hiperveza"/>
            <w:noProof/>
          </w:rPr>
          <w:noBreakHyphen/>
          <w:t>1: Učinci programa energetske obnove ZJS za razdoblje od 2014. do 2020. godine</w:t>
        </w:r>
        <w:r w:rsidR="00717AE8">
          <w:rPr>
            <w:noProof/>
            <w:webHidden/>
          </w:rPr>
          <w:tab/>
        </w:r>
        <w:r w:rsidR="00717AE8">
          <w:rPr>
            <w:noProof/>
            <w:webHidden/>
          </w:rPr>
          <w:fldChar w:fldCharType="begin"/>
        </w:r>
        <w:r w:rsidR="00717AE8">
          <w:rPr>
            <w:noProof/>
            <w:webHidden/>
          </w:rPr>
          <w:instrText xml:space="preserve"> PAGEREF _Toc87949892 \h </w:instrText>
        </w:r>
        <w:r w:rsidR="00717AE8">
          <w:rPr>
            <w:noProof/>
            <w:webHidden/>
          </w:rPr>
        </w:r>
        <w:r w:rsidR="00717AE8">
          <w:rPr>
            <w:noProof/>
            <w:webHidden/>
          </w:rPr>
          <w:fldChar w:fldCharType="separate"/>
        </w:r>
        <w:r w:rsidR="00814B67">
          <w:rPr>
            <w:noProof/>
            <w:webHidden/>
          </w:rPr>
          <w:t>29</w:t>
        </w:r>
        <w:r w:rsidR="00717AE8">
          <w:rPr>
            <w:noProof/>
            <w:webHidden/>
          </w:rPr>
          <w:fldChar w:fldCharType="end"/>
        </w:r>
      </w:hyperlink>
    </w:p>
    <w:p w14:paraId="0D208D1E" w14:textId="2322336A" w:rsidR="00717AE8" w:rsidRDefault="00B57F6B">
      <w:pPr>
        <w:pStyle w:val="Tablicaslika"/>
        <w:tabs>
          <w:tab w:val="right" w:leader="dot" w:pos="9344"/>
        </w:tabs>
        <w:rPr>
          <w:rFonts w:asciiTheme="minorHAnsi" w:eastAsiaTheme="minorEastAsia" w:hAnsiTheme="minorHAnsi" w:cstheme="minorBidi"/>
          <w:noProof/>
          <w:sz w:val="22"/>
          <w:szCs w:val="22"/>
          <w:lang w:eastAsia="hr-HR"/>
        </w:rPr>
      </w:pPr>
      <w:hyperlink w:anchor="_Toc87949893" w:history="1">
        <w:r w:rsidR="00717AE8" w:rsidRPr="002B284C">
          <w:rPr>
            <w:rStyle w:val="Hiperveza"/>
            <w:noProof/>
          </w:rPr>
          <w:t>Tablica 5</w:t>
        </w:r>
        <w:r w:rsidR="00717AE8" w:rsidRPr="002B284C">
          <w:rPr>
            <w:rStyle w:val="Hiperveza"/>
            <w:noProof/>
          </w:rPr>
          <w:noBreakHyphen/>
          <w:t xml:space="preserve">1: </w:t>
        </w:r>
        <w:r w:rsidR="00717AE8" w:rsidRPr="002B284C">
          <w:rPr>
            <w:rStyle w:val="Hiperveza"/>
            <w:rFonts w:cs="Tahoma"/>
            <w:noProof/>
          </w:rPr>
          <w:t>Ciljane obnovljene površine nestambenih zgrada i ZJS za razdoblje od 2021. do 2030 prema Dugoročnoj strategiji</w:t>
        </w:r>
        <w:r w:rsidR="00717AE8">
          <w:rPr>
            <w:noProof/>
            <w:webHidden/>
          </w:rPr>
          <w:tab/>
        </w:r>
        <w:r w:rsidR="00717AE8">
          <w:rPr>
            <w:noProof/>
            <w:webHidden/>
          </w:rPr>
          <w:fldChar w:fldCharType="begin"/>
        </w:r>
        <w:r w:rsidR="00717AE8">
          <w:rPr>
            <w:noProof/>
            <w:webHidden/>
          </w:rPr>
          <w:instrText xml:space="preserve"> PAGEREF _Toc87949893 \h </w:instrText>
        </w:r>
        <w:r w:rsidR="00717AE8">
          <w:rPr>
            <w:noProof/>
            <w:webHidden/>
          </w:rPr>
        </w:r>
        <w:r w:rsidR="00717AE8">
          <w:rPr>
            <w:noProof/>
            <w:webHidden/>
          </w:rPr>
          <w:fldChar w:fldCharType="separate"/>
        </w:r>
        <w:r w:rsidR="00814B67">
          <w:rPr>
            <w:noProof/>
            <w:webHidden/>
          </w:rPr>
          <w:t>31</w:t>
        </w:r>
        <w:r w:rsidR="00717AE8">
          <w:rPr>
            <w:noProof/>
            <w:webHidden/>
          </w:rPr>
          <w:fldChar w:fldCharType="end"/>
        </w:r>
      </w:hyperlink>
    </w:p>
    <w:p w14:paraId="34D27C89" w14:textId="18475DC9" w:rsidR="00717AE8" w:rsidRDefault="00B57F6B">
      <w:pPr>
        <w:pStyle w:val="Tablicaslika"/>
        <w:tabs>
          <w:tab w:val="right" w:leader="dot" w:pos="9344"/>
        </w:tabs>
        <w:rPr>
          <w:rFonts w:asciiTheme="minorHAnsi" w:eastAsiaTheme="minorEastAsia" w:hAnsiTheme="minorHAnsi" w:cstheme="minorBidi"/>
          <w:noProof/>
          <w:sz w:val="22"/>
          <w:szCs w:val="22"/>
          <w:lang w:eastAsia="hr-HR"/>
        </w:rPr>
      </w:pPr>
      <w:hyperlink w:anchor="_Toc87949894" w:history="1">
        <w:r w:rsidR="00717AE8" w:rsidRPr="002B284C">
          <w:rPr>
            <w:rStyle w:val="Hiperveza"/>
            <w:noProof/>
          </w:rPr>
          <w:t>Tablica 5</w:t>
        </w:r>
        <w:r w:rsidR="00717AE8" w:rsidRPr="002B284C">
          <w:rPr>
            <w:rStyle w:val="Hiperveza"/>
            <w:noProof/>
          </w:rPr>
          <w:noBreakHyphen/>
          <w:t xml:space="preserve">2: </w:t>
        </w:r>
        <w:r w:rsidR="00717AE8" w:rsidRPr="002B284C">
          <w:rPr>
            <w:rStyle w:val="Hiperveza"/>
            <w:rFonts w:cs="Tahoma"/>
            <w:noProof/>
          </w:rPr>
          <w:t>Procjena investicijskog troška obnove ZJS bez PDV za razdoblje od 2021. do 2030 prema Dugoročnoj strategiji</w:t>
        </w:r>
        <w:r w:rsidR="00717AE8">
          <w:rPr>
            <w:noProof/>
            <w:webHidden/>
          </w:rPr>
          <w:tab/>
        </w:r>
        <w:r w:rsidR="00717AE8">
          <w:rPr>
            <w:noProof/>
            <w:webHidden/>
          </w:rPr>
          <w:fldChar w:fldCharType="begin"/>
        </w:r>
        <w:r w:rsidR="00717AE8">
          <w:rPr>
            <w:noProof/>
            <w:webHidden/>
          </w:rPr>
          <w:instrText xml:space="preserve"> PAGEREF _Toc87949894 \h </w:instrText>
        </w:r>
        <w:r w:rsidR="00717AE8">
          <w:rPr>
            <w:noProof/>
            <w:webHidden/>
          </w:rPr>
        </w:r>
        <w:r w:rsidR="00717AE8">
          <w:rPr>
            <w:noProof/>
            <w:webHidden/>
          </w:rPr>
          <w:fldChar w:fldCharType="separate"/>
        </w:r>
        <w:r w:rsidR="00814B67">
          <w:rPr>
            <w:noProof/>
            <w:webHidden/>
          </w:rPr>
          <w:t>34</w:t>
        </w:r>
        <w:r w:rsidR="00717AE8">
          <w:rPr>
            <w:noProof/>
            <w:webHidden/>
          </w:rPr>
          <w:fldChar w:fldCharType="end"/>
        </w:r>
      </w:hyperlink>
    </w:p>
    <w:p w14:paraId="0A0055EF" w14:textId="7ABB8414" w:rsidR="00717AE8" w:rsidRDefault="00B57F6B">
      <w:pPr>
        <w:pStyle w:val="Tablicaslika"/>
        <w:tabs>
          <w:tab w:val="right" w:leader="dot" w:pos="9344"/>
        </w:tabs>
        <w:rPr>
          <w:rFonts w:asciiTheme="minorHAnsi" w:eastAsiaTheme="minorEastAsia" w:hAnsiTheme="minorHAnsi" w:cstheme="minorBidi"/>
          <w:noProof/>
          <w:sz w:val="22"/>
          <w:szCs w:val="22"/>
          <w:lang w:eastAsia="hr-HR"/>
        </w:rPr>
      </w:pPr>
      <w:hyperlink w:anchor="_Toc87949895" w:history="1">
        <w:r w:rsidR="00717AE8" w:rsidRPr="002B284C">
          <w:rPr>
            <w:rStyle w:val="Hiperveza"/>
            <w:noProof/>
          </w:rPr>
          <w:t>Tablica 5</w:t>
        </w:r>
        <w:r w:rsidR="00717AE8" w:rsidRPr="002B284C">
          <w:rPr>
            <w:rStyle w:val="Hiperveza"/>
            <w:noProof/>
          </w:rPr>
          <w:noBreakHyphen/>
          <w:t xml:space="preserve">3: </w:t>
        </w:r>
        <w:r w:rsidR="00717AE8" w:rsidRPr="002B284C">
          <w:rPr>
            <w:rStyle w:val="Hiperveza"/>
            <w:rFonts w:cs="Tahoma"/>
            <w:noProof/>
          </w:rPr>
          <w:t>Procjena investicijskog troška obnove ZJS za razdoblje od 2021. do 2030. uz pretpostavljene kategorije obnova prema NPOO</w:t>
        </w:r>
        <w:r w:rsidR="00717AE8">
          <w:rPr>
            <w:noProof/>
            <w:webHidden/>
          </w:rPr>
          <w:tab/>
        </w:r>
        <w:r w:rsidR="00717AE8">
          <w:rPr>
            <w:noProof/>
            <w:webHidden/>
          </w:rPr>
          <w:fldChar w:fldCharType="begin"/>
        </w:r>
        <w:r w:rsidR="00717AE8">
          <w:rPr>
            <w:noProof/>
            <w:webHidden/>
          </w:rPr>
          <w:instrText xml:space="preserve"> PAGEREF _Toc87949895 \h </w:instrText>
        </w:r>
        <w:r w:rsidR="00717AE8">
          <w:rPr>
            <w:noProof/>
            <w:webHidden/>
          </w:rPr>
        </w:r>
        <w:r w:rsidR="00717AE8">
          <w:rPr>
            <w:noProof/>
            <w:webHidden/>
          </w:rPr>
          <w:fldChar w:fldCharType="separate"/>
        </w:r>
        <w:r w:rsidR="00814B67">
          <w:rPr>
            <w:noProof/>
            <w:webHidden/>
          </w:rPr>
          <w:t>35</w:t>
        </w:r>
        <w:r w:rsidR="00717AE8">
          <w:rPr>
            <w:noProof/>
            <w:webHidden/>
          </w:rPr>
          <w:fldChar w:fldCharType="end"/>
        </w:r>
      </w:hyperlink>
    </w:p>
    <w:p w14:paraId="49ED7436" w14:textId="167A76BE" w:rsidR="00717AE8" w:rsidRDefault="00B57F6B">
      <w:pPr>
        <w:pStyle w:val="Tablicaslika"/>
        <w:tabs>
          <w:tab w:val="right" w:leader="dot" w:pos="9344"/>
        </w:tabs>
        <w:rPr>
          <w:rFonts w:asciiTheme="minorHAnsi" w:eastAsiaTheme="minorEastAsia" w:hAnsiTheme="minorHAnsi" w:cstheme="minorBidi"/>
          <w:noProof/>
          <w:sz w:val="22"/>
          <w:szCs w:val="22"/>
          <w:lang w:eastAsia="hr-HR"/>
        </w:rPr>
      </w:pPr>
      <w:hyperlink w:anchor="_Toc87949896" w:history="1">
        <w:r w:rsidR="00717AE8" w:rsidRPr="002B284C">
          <w:rPr>
            <w:rStyle w:val="Hiperveza"/>
            <w:noProof/>
          </w:rPr>
          <w:t>Tablica 5</w:t>
        </w:r>
        <w:r w:rsidR="00717AE8" w:rsidRPr="002B284C">
          <w:rPr>
            <w:rStyle w:val="Hiperveza"/>
            <w:noProof/>
          </w:rPr>
          <w:noBreakHyphen/>
          <w:t xml:space="preserve">4: </w:t>
        </w:r>
        <w:r w:rsidR="00717AE8" w:rsidRPr="002B284C">
          <w:rPr>
            <w:rStyle w:val="Hiperveza"/>
            <w:rFonts w:cs="Tahoma"/>
            <w:noProof/>
          </w:rPr>
          <w:t>Indikativni financijski plan i procjena obnovljene površine zgrada javnog sektora u razdoblju od 2022. do 2024.</w:t>
        </w:r>
        <w:r w:rsidR="00717AE8">
          <w:rPr>
            <w:noProof/>
            <w:webHidden/>
          </w:rPr>
          <w:tab/>
        </w:r>
        <w:r w:rsidR="00717AE8">
          <w:rPr>
            <w:noProof/>
            <w:webHidden/>
          </w:rPr>
          <w:fldChar w:fldCharType="begin"/>
        </w:r>
        <w:r w:rsidR="00717AE8">
          <w:rPr>
            <w:noProof/>
            <w:webHidden/>
          </w:rPr>
          <w:instrText xml:space="preserve"> PAGEREF _Toc87949896 \h </w:instrText>
        </w:r>
        <w:r w:rsidR="00717AE8">
          <w:rPr>
            <w:noProof/>
            <w:webHidden/>
          </w:rPr>
        </w:r>
        <w:r w:rsidR="00717AE8">
          <w:rPr>
            <w:noProof/>
            <w:webHidden/>
          </w:rPr>
          <w:fldChar w:fldCharType="separate"/>
        </w:r>
        <w:r w:rsidR="00814B67">
          <w:rPr>
            <w:noProof/>
            <w:webHidden/>
          </w:rPr>
          <w:t>36</w:t>
        </w:r>
        <w:r w:rsidR="00717AE8">
          <w:rPr>
            <w:noProof/>
            <w:webHidden/>
          </w:rPr>
          <w:fldChar w:fldCharType="end"/>
        </w:r>
      </w:hyperlink>
    </w:p>
    <w:p w14:paraId="359012E9" w14:textId="3328D0E6" w:rsidR="00717AE8" w:rsidRDefault="00B57F6B">
      <w:pPr>
        <w:pStyle w:val="Tablicaslika"/>
        <w:tabs>
          <w:tab w:val="right" w:leader="dot" w:pos="9344"/>
        </w:tabs>
        <w:rPr>
          <w:rFonts w:asciiTheme="minorHAnsi" w:eastAsiaTheme="minorEastAsia" w:hAnsiTheme="minorHAnsi" w:cstheme="minorBidi"/>
          <w:noProof/>
          <w:sz w:val="22"/>
          <w:szCs w:val="22"/>
          <w:lang w:eastAsia="hr-HR"/>
        </w:rPr>
      </w:pPr>
      <w:hyperlink w:anchor="_Toc87949897" w:history="1">
        <w:r w:rsidR="00717AE8" w:rsidRPr="002B284C">
          <w:rPr>
            <w:rStyle w:val="Hiperveza"/>
            <w:noProof/>
          </w:rPr>
          <w:t>Tablica 7</w:t>
        </w:r>
        <w:r w:rsidR="00717AE8" w:rsidRPr="002B284C">
          <w:rPr>
            <w:rStyle w:val="Hiperveza"/>
            <w:noProof/>
          </w:rPr>
          <w:noBreakHyphen/>
          <w:t>1 Pregled udjela sufinanciranja pojedinih kategorija obnove zgrada prema NPOO-u</w:t>
        </w:r>
        <w:r w:rsidR="00717AE8">
          <w:rPr>
            <w:noProof/>
            <w:webHidden/>
          </w:rPr>
          <w:tab/>
        </w:r>
        <w:r w:rsidR="00717AE8">
          <w:rPr>
            <w:noProof/>
            <w:webHidden/>
          </w:rPr>
          <w:fldChar w:fldCharType="begin"/>
        </w:r>
        <w:r w:rsidR="00717AE8">
          <w:rPr>
            <w:noProof/>
            <w:webHidden/>
          </w:rPr>
          <w:instrText xml:space="preserve"> PAGEREF _Toc87949897 \h </w:instrText>
        </w:r>
        <w:r w:rsidR="00717AE8">
          <w:rPr>
            <w:noProof/>
            <w:webHidden/>
          </w:rPr>
        </w:r>
        <w:r w:rsidR="00717AE8">
          <w:rPr>
            <w:noProof/>
            <w:webHidden/>
          </w:rPr>
          <w:fldChar w:fldCharType="separate"/>
        </w:r>
        <w:r w:rsidR="00814B67">
          <w:rPr>
            <w:noProof/>
            <w:webHidden/>
          </w:rPr>
          <w:t>47</w:t>
        </w:r>
        <w:r w:rsidR="00717AE8">
          <w:rPr>
            <w:noProof/>
            <w:webHidden/>
          </w:rPr>
          <w:fldChar w:fldCharType="end"/>
        </w:r>
      </w:hyperlink>
    </w:p>
    <w:p w14:paraId="73323F92" w14:textId="7E49AD39" w:rsidR="00717AE8" w:rsidRDefault="00B57F6B">
      <w:pPr>
        <w:pStyle w:val="Tablicaslika"/>
        <w:tabs>
          <w:tab w:val="right" w:leader="dot" w:pos="9344"/>
        </w:tabs>
        <w:rPr>
          <w:rFonts w:asciiTheme="minorHAnsi" w:eastAsiaTheme="minorEastAsia" w:hAnsiTheme="minorHAnsi" w:cstheme="minorBidi"/>
          <w:noProof/>
          <w:sz w:val="22"/>
          <w:szCs w:val="22"/>
          <w:lang w:eastAsia="hr-HR"/>
        </w:rPr>
      </w:pPr>
      <w:hyperlink w:anchor="_Toc87949898" w:history="1">
        <w:r w:rsidR="00717AE8" w:rsidRPr="002B284C">
          <w:rPr>
            <w:rStyle w:val="Hiperveza"/>
            <w:noProof/>
          </w:rPr>
          <w:t>Tablica 7</w:t>
        </w:r>
        <w:r w:rsidR="00717AE8" w:rsidRPr="002B284C">
          <w:rPr>
            <w:rStyle w:val="Hiperveza"/>
            <w:noProof/>
          </w:rPr>
          <w:noBreakHyphen/>
          <w:t>2 utjecaj modela sufinanciranja na pitanje dopuštenosti državne potpore</w:t>
        </w:r>
        <w:r w:rsidR="00717AE8">
          <w:rPr>
            <w:noProof/>
            <w:webHidden/>
          </w:rPr>
          <w:tab/>
        </w:r>
        <w:r w:rsidR="00717AE8">
          <w:rPr>
            <w:noProof/>
            <w:webHidden/>
          </w:rPr>
          <w:fldChar w:fldCharType="begin"/>
        </w:r>
        <w:r w:rsidR="00717AE8">
          <w:rPr>
            <w:noProof/>
            <w:webHidden/>
          </w:rPr>
          <w:instrText xml:space="preserve"> PAGEREF _Toc87949898 \h </w:instrText>
        </w:r>
        <w:r w:rsidR="00717AE8">
          <w:rPr>
            <w:noProof/>
            <w:webHidden/>
          </w:rPr>
        </w:r>
        <w:r w:rsidR="00717AE8">
          <w:rPr>
            <w:noProof/>
            <w:webHidden/>
          </w:rPr>
          <w:fldChar w:fldCharType="separate"/>
        </w:r>
        <w:r w:rsidR="00814B67">
          <w:rPr>
            <w:noProof/>
            <w:webHidden/>
          </w:rPr>
          <w:t>54</w:t>
        </w:r>
        <w:r w:rsidR="00717AE8">
          <w:rPr>
            <w:noProof/>
            <w:webHidden/>
          </w:rPr>
          <w:fldChar w:fldCharType="end"/>
        </w:r>
      </w:hyperlink>
    </w:p>
    <w:p w14:paraId="69BDB674" w14:textId="417B9123" w:rsidR="00717AE8" w:rsidRDefault="00B57F6B">
      <w:pPr>
        <w:pStyle w:val="Tablicaslika"/>
        <w:tabs>
          <w:tab w:val="right" w:leader="dot" w:pos="9344"/>
        </w:tabs>
        <w:rPr>
          <w:rFonts w:asciiTheme="minorHAnsi" w:eastAsiaTheme="minorEastAsia" w:hAnsiTheme="minorHAnsi" w:cstheme="minorBidi"/>
          <w:noProof/>
          <w:sz w:val="22"/>
          <w:szCs w:val="22"/>
          <w:lang w:eastAsia="hr-HR"/>
        </w:rPr>
      </w:pPr>
      <w:hyperlink w:anchor="_Toc87949899" w:history="1">
        <w:r w:rsidR="00717AE8" w:rsidRPr="002B284C">
          <w:rPr>
            <w:rStyle w:val="Hiperveza"/>
            <w:noProof/>
          </w:rPr>
          <w:t>Tablica 8</w:t>
        </w:r>
        <w:r w:rsidR="00717AE8" w:rsidRPr="002B284C">
          <w:rPr>
            <w:rStyle w:val="Hiperveza"/>
            <w:noProof/>
          </w:rPr>
          <w:noBreakHyphen/>
          <w:t>1 Ciljane obnovljene površine i procjena investicijskog troška obnove ZJS za razdoblje od 2021. do 2030. prema NPOO-u</w:t>
        </w:r>
        <w:r w:rsidR="00717AE8">
          <w:rPr>
            <w:noProof/>
            <w:webHidden/>
          </w:rPr>
          <w:tab/>
        </w:r>
        <w:r w:rsidR="00717AE8">
          <w:rPr>
            <w:noProof/>
            <w:webHidden/>
          </w:rPr>
          <w:fldChar w:fldCharType="begin"/>
        </w:r>
        <w:r w:rsidR="00717AE8">
          <w:rPr>
            <w:noProof/>
            <w:webHidden/>
          </w:rPr>
          <w:instrText xml:space="preserve"> PAGEREF _Toc87949899 \h </w:instrText>
        </w:r>
        <w:r w:rsidR="00717AE8">
          <w:rPr>
            <w:noProof/>
            <w:webHidden/>
          </w:rPr>
        </w:r>
        <w:r w:rsidR="00717AE8">
          <w:rPr>
            <w:noProof/>
            <w:webHidden/>
          </w:rPr>
          <w:fldChar w:fldCharType="separate"/>
        </w:r>
        <w:r w:rsidR="00814B67">
          <w:rPr>
            <w:noProof/>
            <w:webHidden/>
          </w:rPr>
          <w:t>64</w:t>
        </w:r>
        <w:r w:rsidR="00717AE8">
          <w:rPr>
            <w:noProof/>
            <w:webHidden/>
          </w:rPr>
          <w:fldChar w:fldCharType="end"/>
        </w:r>
      </w:hyperlink>
    </w:p>
    <w:p w14:paraId="2E0D6811" w14:textId="72A47246" w:rsidR="00717AE8" w:rsidRDefault="00B57F6B">
      <w:pPr>
        <w:pStyle w:val="Tablicaslika"/>
        <w:tabs>
          <w:tab w:val="right" w:leader="dot" w:pos="9344"/>
        </w:tabs>
        <w:rPr>
          <w:rFonts w:asciiTheme="minorHAnsi" w:eastAsiaTheme="minorEastAsia" w:hAnsiTheme="minorHAnsi" w:cstheme="minorBidi"/>
          <w:noProof/>
          <w:sz w:val="22"/>
          <w:szCs w:val="22"/>
          <w:lang w:eastAsia="hr-HR"/>
        </w:rPr>
      </w:pPr>
      <w:hyperlink w:anchor="_Toc87949900" w:history="1">
        <w:r w:rsidR="00717AE8" w:rsidRPr="002B284C">
          <w:rPr>
            <w:rStyle w:val="Hiperveza"/>
            <w:noProof/>
          </w:rPr>
          <w:t>Tablica 8</w:t>
        </w:r>
        <w:r w:rsidR="00717AE8" w:rsidRPr="002B284C">
          <w:rPr>
            <w:rStyle w:val="Hiperveza"/>
            <w:noProof/>
          </w:rPr>
          <w:noBreakHyphen/>
          <w:t>2 Procjena investicijskog troška obnove ZJS za razdoblje od 2021. do 2030. s prilagođenim iznosima za razdoblje 2021. do 2024. godine</w:t>
        </w:r>
        <w:r w:rsidR="00717AE8">
          <w:rPr>
            <w:noProof/>
            <w:webHidden/>
          </w:rPr>
          <w:tab/>
        </w:r>
        <w:r w:rsidR="00717AE8">
          <w:rPr>
            <w:noProof/>
            <w:webHidden/>
          </w:rPr>
          <w:fldChar w:fldCharType="begin"/>
        </w:r>
        <w:r w:rsidR="00717AE8">
          <w:rPr>
            <w:noProof/>
            <w:webHidden/>
          </w:rPr>
          <w:instrText xml:space="preserve"> PAGEREF _Toc87949900 \h </w:instrText>
        </w:r>
        <w:r w:rsidR="00717AE8">
          <w:rPr>
            <w:noProof/>
            <w:webHidden/>
          </w:rPr>
        </w:r>
        <w:r w:rsidR="00717AE8">
          <w:rPr>
            <w:noProof/>
            <w:webHidden/>
          </w:rPr>
          <w:fldChar w:fldCharType="separate"/>
        </w:r>
        <w:r w:rsidR="00814B67">
          <w:rPr>
            <w:noProof/>
            <w:webHidden/>
          </w:rPr>
          <w:t>64</w:t>
        </w:r>
        <w:r w:rsidR="00717AE8">
          <w:rPr>
            <w:noProof/>
            <w:webHidden/>
          </w:rPr>
          <w:fldChar w:fldCharType="end"/>
        </w:r>
      </w:hyperlink>
    </w:p>
    <w:p w14:paraId="535E2B8B" w14:textId="667D9AE0" w:rsidR="00717AE8" w:rsidRDefault="00B57F6B">
      <w:pPr>
        <w:pStyle w:val="Tablicaslika"/>
        <w:tabs>
          <w:tab w:val="right" w:leader="dot" w:pos="9344"/>
        </w:tabs>
        <w:rPr>
          <w:rFonts w:asciiTheme="minorHAnsi" w:eastAsiaTheme="minorEastAsia" w:hAnsiTheme="minorHAnsi" w:cstheme="minorBidi"/>
          <w:noProof/>
          <w:sz w:val="22"/>
          <w:szCs w:val="22"/>
          <w:lang w:eastAsia="hr-HR"/>
        </w:rPr>
      </w:pPr>
      <w:hyperlink w:anchor="_Toc87949901" w:history="1">
        <w:r w:rsidR="00717AE8" w:rsidRPr="002B284C">
          <w:rPr>
            <w:rStyle w:val="Hiperveza"/>
            <w:noProof/>
          </w:rPr>
          <w:t>Tablica 8</w:t>
        </w:r>
        <w:r w:rsidR="00717AE8" w:rsidRPr="002B284C">
          <w:rPr>
            <w:rStyle w:val="Hiperveza"/>
            <w:noProof/>
          </w:rPr>
          <w:noBreakHyphen/>
          <w:t>3 Procjena iznosa javnih sredstava za trošak obnove ZJS za razdoblje od 2021. do 2030. s prilagođenim iznosima za razdoblje 2021. do 2024. godine</w:t>
        </w:r>
        <w:r w:rsidR="00717AE8">
          <w:rPr>
            <w:noProof/>
            <w:webHidden/>
          </w:rPr>
          <w:tab/>
        </w:r>
        <w:r w:rsidR="00717AE8">
          <w:rPr>
            <w:noProof/>
            <w:webHidden/>
          </w:rPr>
          <w:fldChar w:fldCharType="begin"/>
        </w:r>
        <w:r w:rsidR="00717AE8">
          <w:rPr>
            <w:noProof/>
            <w:webHidden/>
          </w:rPr>
          <w:instrText xml:space="preserve"> PAGEREF _Toc87949901 \h </w:instrText>
        </w:r>
        <w:r w:rsidR="00717AE8">
          <w:rPr>
            <w:noProof/>
            <w:webHidden/>
          </w:rPr>
        </w:r>
        <w:r w:rsidR="00717AE8">
          <w:rPr>
            <w:noProof/>
            <w:webHidden/>
          </w:rPr>
          <w:fldChar w:fldCharType="separate"/>
        </w:r>
        <w:r w:rsidR="00814B67">
          <w:rPr>
            <w:noProof/>
            <w:webHidden/>
          </w:rPr>
          <w:t>65</w:t>
        </w:r>
        <w:r w:rsidR="00717AE8">
          <w:rPr>
            <w:noProof/>
            <w:webHidden/>
          </w:rPr>
          <w:fldChar w:fldCharType="end"/>
        </w:r>
      </w:hyperlink>
    </w:p>
    <w:p w14:paraId="5EB94564" w14:textId="7B0C5727" w:rsidR="00717AE8" w:rsidRDefault="00B57F6B">
      <w:pPr>
        <w:pStyle w:val="Tablicaslika"/>
        <w:tabs>
          <w:tab w:val="right" w:leader="dot" w:pos="9344"/>
        </w:tabs>
        <w:rPr>
          <w:rFonts w:asciiTheme="minorHAnsi" w:eastAsiaTheme="minorEastAsia" w:hAnsiTheme="minorHAnsi" w:cstheme="minorBidi"/>
          <w:noProof/>
          <w:sz w:val="22"/>
          <w:szCs w:val="22"/>
          <w:lang w:eastAsia="hr-HR"/>
        </w:rPr>
      </w:pPr>
      <w:hyperlink w:anchor="_Toc87949902" w:history="1">
        <w:r w:rsidR="00717AE8" w:rsidRPr="002B284C">
          <w:rPr>
            <w:rStyle w:val="Hiperveza"/>
            <w:noProof/>
          </w:rPr>
          <w:t>Tablica 8</w:t>
        </w:r>
        <w:r w:rsidR="00717AE8" w:rsidRPr="002B284C">
          <w:rPr>
            <w:rStyle w:val="Hiperveza"/>
            <w:noProof/>
          </w:rPr>
          <w:noBreakHyphen/>
          <w:t>4 Pregled dostupnih javnih sredstava u razdoblju do 2030. godine</w:t>
        </w:r>
        <w:r w:rsidR="00717AE8">
          <w:rPr>
            <w:noProof/>
            <w:webHidden/>
          </w:rPr>
          <w:tab/>
        </w:r>
        <w:r w:rsidR="00717AE8">
          <w:rPr>
            <w:noProof/>
            <w:webHidden/>
          </w:rPr>
          <w:fldChar w:fldCharType="begin"/>
        </w:r>
        <w:r w:rsidR="00717AE8">
          <w:rPr>
            <w:noProof/>
            <w:webHidden/>
          </w:rPr>
          <w:instrText xml:space="preserve"> PAGEREF _Toc87949902 \h </w:instrText>
        </w:r>
        <w:r w:rsidR="00717AE8">
          <w:rPr>
            <w:noProof/>
            <w:webHidden/>
          </w:rPr>
        </w:r>
        <w:r w:rsidR="00717AE8">
          <w:rPr>
            <w:noProof/>
            <w:webHidden/>
          </w:rPr>
          <w:fldChar w:fldCharType="separate"/>
        </w:r>
        <w:r w:rsidR="00814B67">
          <w:rPr>
            <w:noProof/>
            <w:webHidden/>
          </w:rPr>
          <w:t>67</w:t>
        </w:r>
        <w:r w:rsidR="00717AE8">
          <w:rPr>
            <w:noProof/>
            <w:webHidden/>
          </w:rPr>
          <w:fldChar w:fldCharType="end"/>
        </w:r>
      </w:hyperlink>
    </w:p>
    <w:p w14:paraId="04A7FBA0" w14:textId="5FE60A23" w:rsidR="00717AE8" w:rsidRDefault="00B57F6B">
      <w:pPr>
        <w:pStyle w:val="Tablicaslika"/>
        <w:tabs>
          <w:tab w:val="right" w:leader="dot" w:pos="9344"/>
        </w:tabs>
        <w:rPr>
          <w:rFonts w:asciiTheme="minorHAnsi" w:eastAsiaTheme="minorEastAsia" w:hAnsiTheme="minorHAnsi" w:cstheme="minorBidi"/>
          <w:noProof/>
          <w:sz w:val="22"/>
          <w:szCs w:val="22"/>
          <w:lang w:eastAsia="hr-HR"/>
        </w:rPr>
      </w:pPr>
      <w:hyperlink w:anchor="_Toc87949903" w:history="1">
        <w:r w:rsidR="00717AE8" w:rsidRPr="002B284C">
          <w:rPr>
            <w:rStyle w:val="Hiperveza"/>
            <w:noProof/>
          </w:rPr>
          <w:t>Tablica 9</w:t>
        </w:r>
        <w:r w:rsidR="00717AE8" w:rsidRPr="002B284C">
          <w:rPr>
            <w:rStyle w:val="Hiperveza"/>
            <w:noProof/>
          </w:rPr>
          <w:noBreakHyphen/>
          <w:t>1: Izračun kumulativnih ušteda energije u neposrednoj potrošnji (isporučena energija) za obnovu VSZ u prvom trogodišnjem razdoblju (do kraja 2024.) uz raspoloživa sredstva iz NPOO</w:t>
        </w:r>
        <w:r w:rsidR="00717AE8">
          <w:rPr>
            <w:noProof/>
            <w:webHidden/>
          </w:rPr>
          <w:tab/>
        </w:r>
        <w:r w:rsidR="00717AE8">
          <w:rPr>
            <w:noProof/>
            <w:webHidden/>
          </w:rPr>
          <w:fldChar w:fldCharType="begin"/>
        </w:r>
        <w:r w:rsidR="00717AE8">
          <w:rPr>
            <w:noProof/>
            <w:webHidden/>
          </w:rPr>
          <w:instrText xml:space="preserve"> PAGEREF _Toc87949903 \h </w:instrText>
        </w:r>
        <w:r w:rsidR="00717AE8">
          <w:rPr>
            <w:noProof/>
            <w:webHidden/>
          </w:rPr>
        </w:r>
        <w:r w:rsidR="00717AE8">
          <w:rPr>
            <w:noProof/>
            <w:webHidden/>
          </w:rPr>
          <w:fldChar w:fldCharType="separate"/>
        </w:r>
        <w:r w:rsidR="00814B67">
          <w:rPr>
            <w:noProof/>
            <w:webHidden/>
          </w:rPr>
          <w:t>79</w:t>
        </w:r>
        <w:r w:rsidR="00717AE8">
          <w:rPr>
            <w:noProof/>
            <w:webHidden/>
          </w:rPr>
          <w:fldChar w:fldCharType="end"/>
        </w:r>
      </w:hyperlink>
    </w:p>
    <w:p w14:paraId="3B6CEAFD" w14:textId="36E00FC9" w:rsidR="00717AE8" w:rsidRDefault="00B57F6B">
      <w:pPr>
        <w:pStyle w:val="Tablicaslika"/>
        <w:tabs>
          <w:tab w:val="right" w:leader="dot" w:pos="9344"/>
        </w:tabs>
        <w:rPr>
          <w:rFonts w:asciiTheme="minorHAnsi" w:eastAsiaTheme="minorEastAsia" w:hAnsiTheme="minorHAnsi" w:cstheme="minorBidi"/>
          <w:noProof/>
          <w:sz w:val="22"/>
          <w:szCs w:val="22"/>
          <w:lang w:eastAsia="hr-HR"/>
        </w:rPr>
      </w:pPr>
      <w:hyperlink w:anchor="_Toc87949904" w:history="1">
        <w:r w:rsidR="00717AE8" w:rsidRPr="002B284C">
          <w:rPr>
            <w:rStyle w:val="Hiperveza"/>
            <w:noProof/>
          </w:rPr>
          <w:t>Tablica 9</w:t>
        </w:r>
        <w:r w:rsidR="00717AE8" w:rsidRPr="002B284C">
          <w:rPr>
            <w:rStyle w:val="Hiperveza"/>
            <w:noProof/>
          </w:rPr>
          <w:noBreakHyphen/>
          <w:t>2</w:t>
        </w:r>
        <w:r w:rsidR="00717AE8" w:rsidRPr="002B284C">
          <w:rPr>
            <w:rStyle w:val="Hiperveza"/>
            <w:noProof/>
            <w:lang w:eastAsia="hr-HR"/>
          </w:rPr>
          <w:t xml:space="preserve"> Prikaz potrebnih ulaganja u toplinsku izolaciju u periodu od 2021. do 2030. godine</w:t>
        </w:r>
        <w:r w:rsidR="00717AE8">
          <w:rPr>
            <w:noProof/>
            <w:webHidden/>
          </w:rPr>
          <w:tab/>
        </w:r>
        <w:r w:rsidR="00717AE8">
          <w:rPr>
            <w:noProof/>
            <w:webHidden/>
          </w:rPr>
          <w:fldChar w:fldCharType="begin"/>
        </w:r>
        <w:r w:rsidR="00717AE8">
          <w:rPr>
            <w:noProof/>
            <w:webHidden/>
          </w:rPr>
          <w:instrText xml:space="preserve"> PAGEREF _Toc87949904 \h </w:instrText>
        </w:r>
        <w:r w:rsidR="00717AE8">
          <w:rPr>
            <w:noProof/>
            <w:webHidden/>
          </w:rPr>
        </w:r>
        <w:r w:rsidR="00717AE8">
          <w:rPr>
            <w:noProof/>
            <w:webHidden/>
          </w:rPr>
          <w:fldChar w:fldCharType="separate"/>
        </w:r>
        <w:r w:rsidR="00814B67">
          <w:rPr>
            <w:noProof/>
            <w:webHidden/>
          </w:rPr>
          <w:t>80</w:t>
        </w:r>
        <w:r w:rsidR="00717AE8">
          <w:rPr>
            <w:noProof/>
            <w:webHidden/>
          </w:rPr>
          <w:fldChar w:fldCharType="end"/>
        </w:r>
      </w:hyperlink>
    </w:p>
    <w:p w14:paraId="5C7FB8C9" w14:textId="0B25D948" w:rsidR="00717AE8" w:rsidRDefault="00B57F6B">
      <w:pPr>
        <w:pStyle w:val="Tablicaslika"/>
        <w:tabs>
          <w:tab w:val="right" w:leader="dot" w:pos="9344"/>
        </w:tabs>
        <w:rPr>
          <w:rFonts w:asciiTheme="minorHAnsi" w:eastAsiaTheme="minorEastAsia" w:hAnsiTheme="minorHAnsi" w:cstheme="minorBidi"/>
          <w:noProof/>
          <w:sz w:val="22"/>
          <w:szCs w:val="22"/>
          <w:lang w:eastAsia="hr-HR"/>
        </w:rPr>
      </w:pPr>
      <w:hyperlink w:anchor="_Toc87949905" w:history="1">
        <w:r w:rsidR="00717AE8" w:rsidRPr="002B284C">
          <w:rPr>
            <w:rStyle w:val="Hiperveza"/>
            <w:noProof/>
          </w:rPr>
          <w:t>Tablica 9</w:t>
        </w:r>
        <w:r w:rsidR="00717AE8" w:rsidRPr="002B284C">
          <w:rPr>
            <w:rStyle w:val="Hiperveza"/>
            <w:noProof/>
          </w:rPr>
          <w:noBreakHyphen/>
          <w:t xml:space="preserve">3 </w:t>
        </w:r>
        <w:r w:rsidR="00717AE8" w:rsidRPr="002B284C">
          <w:rPr>
            <w:rStyle w:val="Hiperveza"/>
            <w:noProof/>
            <w:lang w:eastAsia="hr-HR"/>
          </w:rPr>
          <w:t>Prikaz potrebnih ulaganja u modernizaciju tehničkih sustava u periodu do 2030. godine</w:t>
        </w:r>
        <w:r w:rsidR="00717AE8">
          <w:rPr>
            <w:noProof/>
            <w:webHidden/>
          </w:rPr>
          <w:tab/>
        </w:r>
        <w:r w:rsidR="00717AE8">
          <w:rPr>
            <w:noProof/>
            <w:webHidden/>
          </w:rPr>
          <w:fldChar w:fldCharType="begin"/>
        </w:r>
        <w:r w:rsidR="00717AE8">
          <w:rPr>
            <w:noProof/>
            <w:webHidden/>
          </w:rPr>
          <w:instrText xml:space="preserve"> PAGEREF _Toc87949905 \h </w:instrText>
        </w:r>
        <w:r w:rsidR="00717AE8">
          <w:rPr>
            <w:noProof/>
            <w:webHidden/>
          </w:rPr>
        </w:r>
        <w:r w:rsidR="00717AE8">
          <w:rPr>
            <w:noProof/>
            <w:webHidden/>
          </w:rPr>
          <w:fldChar w:fldCharType="separate"/>
        </w:r>
        <w:r w:rsidR="00814B67">
          <w:rPr>
            <w:noProof/>
            <w:webHidden/>
          </w:rPr>
          <w:t>80</w:t>
        </w:r>
        <w:r w:rsidR="00717AE8">
          <w:rPr>
            <w:noProof/>
            <w:webHidden/>
          </w:rPr>
          <w:fldChar w:fldCharType="end"/>
        </w:r>
      </w:hyperlink>
    </w:p>
    <w:p w14:paraId="2AE0DECC" w14:textId="0744CCBE" w:rsidR="00717AE8" w:rsidRDefault="00B57F6B">
      <w:pPr>
        <w:pStyle w:val="Tablicaslika"/>
        <w:tabs>
          <w:tab w:val="right" w:leader="dot" w:pos="9344"/>
        </w:tabs>
        <w:rPr>
          <w:rFonts w:asciiTheme="minorHAnsi" w:eastAsiaTheme="minorEastAsia" w:hAnsiTheme="minorHAnsi" w:cstheme="minorBidi"/>
          <w:noProof/>
          <w:sz w:val="22"/>
          <w:szCs w:val="22"/>
          <w:lang w:eastAsia="hr-HR"/>
        </w:rPr>
      </w:pPr>
      <w:hyperlink w:anchor="_Toc87949906" w:history="1">
        <w:r w:rsidR="00717AE8" w:rsidRPr="002B284C">
          <w:rPr>
            <w:rStyle w:val="Hiperveza"/>
            <w:noProof/>
          </w:rPr>
          <w:t>Tablica 10</w:t>
        </w:r>
        <w:r w:rsidR="00717AE8" w:rsidRPr="002B284C">
          <w:rPr>
            <w:rStyle w:val="Hiperveza"/>
            <w:noProof/>
          </w:rPr>
          <w:noBreakHyphen/>
          <w:t>1: Metoda za izračun ušteda energije projekata energetske obnove zgrada</w:t>
        </w:r>
        <w:r w:rsidR="00717AE8">
          <w:rPr>
            <w:noProof/>
            <w:webHidden/>
          </w:rPr>
          <w:tab/>
        </w:r>
        <w:r w:rsidR="00717AE8">
          <w:rPr>
            <w:noProof/>
            <w:webHidden/>
          </w:rPr>
          <w:fldChar w:fldCharType="begin"/>
        </w:r>
        <w:r w:rsidR="00717AE8">
          <w:rPr>
            <w:noProof/>
            <w:webHidden/>
          </w:rPr>
          <w:instrText xml:space="preserve"> PAGEREF _Toc87949906 \h </w:instrText>
        </w:r>
        <w:r w:rsidR="00717AE8">
          <w:rPr>
            <w:noProof/>
            <w:webHidden/>
          </w:rPr>
        </w:r>
        <w:r w:rsidR="00717AE8">
          <w:rPr>
            <w:noProof/>
            <w:webHidden/>
          </w:rPr>
          <w:fldChar w:fldCharType="separate"/>
        </w:r>
        <w:r w:rsidR="00814B67">
          <w:rPr>
            <w:noProof/>
            <w:webHidden/>
          </w:rPr>
          <w:t>83</w:t>
        </w:r>
        <w:r w:rsidR="00717AE8">
          <w:rPr>
            <w:noProof/>
            <w:webHidden/>
          </w:rPr>
          <w:fldChar w:fldCharType="end"/>
        </w:r>
      </w:hyperlink>
    </w:p>
    <w:p w14:paraId="0FD0018B" w14:textId="4BF7A8BF" w:rsidR="00717AE8" w:rsidRDefault="00B57F6B">
      <w:pPr>
        <w:pStyle w:val="Tablicaslika"/>
        <w:tabs>
          <w:tab w:val="right" w:leader="dot" w:pos="9344"/>
        </w:tabs>
        <w:rPr>
          <w:rFonts w:asciiTheme="minorHAnsi" w:eastAsiaTheme="minorEastAsia" w:hAnsiTheme="minorHAnsi" w:cstheme="minorBidi"/>
          <w:noProof/>
          <w:sz w:val="22"/>
          <w:szCs w:val="22"/>
          <w:lang w:eastAsia="hr-HR"/>
        </w:rPr>
      </w:pPr>
      <w:hyperlink w:anchor="_Toc87949907" w:history="1">
        <w:r w:rsidR="00717AE8" w:rsidRPr="002B284C">
          <w:rPr>
            <w:rStyle w:val="Hiperveza"/>
            <w:noProof/>
          </w:rPr>
          <w:t>Tablica 14</w:t>
        </w:r>
        <w:r w:rsidR="00717AE8" w:rsidRPr="002B284C">
          <w:rPr>
            <w:rStyle w:val="Hiperveza"/>
            <w:noProof/>
          </w:rPr>
          <w:noBreakHyphen/>
          <w:t>1 Klasifikacija zgrada u sustavu ISGE i veza prema klasifikaciji u sustavu IEC</w:t>
        </w:r>
        <w:r w:rsidR="00717AE8">
          <w:rPr>
            <w:noProof/>
            <w:webHidden/>
          </w:rPr>
          <w:tab/>
        </w:r>
        <w:r w:rsidR="00717AE8">
          <w:rPr>
            <w:noProof/>
            <w:webHidden/>
          </w:rPr>
          <w:fldChar w:fldCharType="begin"/>
        </w:r>
        <w:r w:rsidR="00717AE8">
          <w:rPr>
            <w:noProof/>
            <w:webHidden/>
          </w:rPr>
          <w:instrText xml:space="preserve"> PAGEREF _Toc87949907 \h </w:instrText>
        </w:r>
        <w:r w:rsidR="00717AE8">
          <w:rPr>
            <w:noProof/>
            <w:webHidden/>
          </w:rPr>
        </w:r>
        <w:r w:rsidR="00717AE8">
          <w:rPr>
            <w:noProof/>
            <w:webHidden/>
          </w:rPr>
          <w:fldChar w:fldCharType="separate"/>
        </w:r>
        <w:r w:rsidR="00814B67">
          <w:rPr>
            <w:noProof/>
            <w:webHidden/>
          </w:rPr>
          <w:t>91</w:t>
        </w:r>
        <w:r w:rsidR="00717AE8">
          <w:rPr>
            <w:noProof/>
            <w:webHidden/>
          </w:rPr>
          <w:fldChar w:fldCharType="end"/>
        </w:r>
      </w:hyperlink>
    </w:p>
    <w:p w14:paraId="445CF83C" w14:textId="39D7E546" w:rsidR="00C26F53" w:rsidRPr="006734C7" w:rsidRDefault="00FD64AB" w:rsidP="00143CE2">
      <w:pPr>
        <w:pStyle w:val="Tablicaslika"/>
        <w:tabs>
          <w:tab w:val="right" w:leader="dot" w:pos="9344"/>
        </w:tabs>
      </w:pPr>
      <w:r w:rsidRPr="0009022D">
        <w:rPr>
          <w:b/>
        </w:rPr>
        <w:fldChar w:fldCharType="end"/>
      </w:r>
    </w:p>
    <w:p w14:paraId="388B6BFB" w14:textId="77777777" w:rsidR="00FF759E" w:rsidRPr="00203A80" w:rsidRDefault="00FF759E" w:rsidP="00FF759E"/>
    <w:p w14:paraId="3DABF123" w14:textId="1505B2F6" w:rsidR="00143CE2" w:rsidRPr="00B357F4" w:rsidRDefault="1C7C1AC3" w:rsidP="004B09BD">
      <w:pPr>
        <w:pStyle w:val="Naslov10"/>
      </w:pPr>
      <w:bookmarkStart w:id="219" w:name="_Toc98932372"/>
      <w:r w:rsidRPr="00203A80">
        <w:lastRenderedPageBreak/>
        <w:t xml:space="preserve">Popis </w:t>
      </w:r>
      <w:r w:rsidRPr="00971F9E">
        <w:t>literature i izvora podataka</w:t>
      </w:r>
      <w:bookmarkEnd w:id="219"/>
    </w:p>
    <w:sdt>
      <w:sdtPr>
        <w:rPr>
          <w:rFonts w:ascii="Tahoma" w:eastAsia="Times New Roman" w:hAnsi="Tahoma" w:cs="Myriad Pro"/>
          <w:sz w:val="20"/>
          <w:szCs w:val="24"/>
          <w:lang w:eastAsia="de-DE"/>
        </w:rPr>
        <w:id w:val="-1372461968"/>
        <w:docPartObj>
          <w:docPartGallery w:val="Bibliographies"/>
          <w:docPartUnique/>
        </w:docPartObj>
      </w:sdtPr>
      <w:sdtEndPr>
        <w:rPr>
          <w:rFonts w:ascii="Times New Roman" w:eastAsiaTheme="minorHAnsi" w:hAnsi="Times New Roman" w:cstheme="minorBidi"/>
          <w:sz w:val="22"/>
          <w:szCs w:val="22"/>
          <w:lang w:eastAsia="en-US"/>
        </w:rPr>
      </w:sdtEndPr>
      <w:sdtContent>
        <w:p w14:paraId="14AE9FB7" w14:textId="46EA5963" w:rsidR="00732089" w:rsidRDefault="00732089" w:rsidP="00732089">
          <w:pPr>
            <w:pStyle w:val="Bibliografija"/>
            <w:rPr>
              <w:noProof/>
              <w:sz w:val="24"/>
              <w:szCs w:val="24"/>
            </w:rPr>
          </w:pPr>
          <w:r>
            <w:rPr>
              <w:noProof/>
            </w:rPr>
            <w:t xml:space="preserve">1. </w:t>
          </w:r>
          <w:r>
            <w:rPr>
              <w:b/>
              <w:bCs/>
              <w:noProof/>
            </w:rPr>
            <w:t>MPGI.</w:t>
          </w:r>
          <w:r>
            <w:rPr>
              <w:noProof/>
            </w:rPr>
            <w:t xml:space="preserve"> </w:t>
          </w:r>
          <w:r>
            <w:rPr>
              <w:i/>
              <w:iCs/>
              <w:noProof/>
            </w:rPr>
            <w:t xml:space="preserve">Program energetske obnove zgrada javnog sektora 2016-2020. </w:t>
          </w:r>
          <w:r>
            <w:rPr>
              <w:noProof/>
            </w:rPr>
            <w:t>Zagreb : an., 2017.</w:t>
          </w:r>
        </w:p>
        <w:p w14:paraId="0A31F2EC" w14:textId="277412AB" w:rsidR="00732089" w:rsidRDefault="00732089" w:rsidP="00732089">
          <w:pPr>
            <w:pStyle w:val="Bibliografija"/>
            <w:rPr>
              <w:noProof/>
            </w:rPr>
          </w:pPr>
          <w:r>
            <w:rPr>
              <w:noProof/>
            </w:rPr>
            <w:t xml:space="preserve">2. </w:t>
          </w:r>
          <w:r w:rsidR="00252BCC" w:rsidRPr="00252BCC">
            <w:rPr>
              <w:b/>
              <w:bCs/>
              <w:noProof/>
            </w:rPr>
            <w:t>Vlada RH</w:t>
          </w:r>
          <w:r w:rsidR="00454EE8">
            <w:rPr>
              <w:noProof/>
            </w:rPr>
            <w:t xml:space="preserve">. </w:t>
          </w:r>
          <w:r>
            <w:rPr>
              <w:i/>
              <w:iCs/>
              <w:noProof/>
            </w:rPr>
            <w:t xml:space="preserve">Dugoročna strategija obnove nacionalnog fonda zgrada do 2050. godine . </w:t>
          </w:r>
          <w:r>
            <w:rPr>
              <w:noProof/>
            </w:rPr>
            <w:t>Zagreb : an., 2021.</w:t>
          </w:r>
        </w:p>
        <w:p w14:paraId="3940F57F" w14:textId="77777777" w:rsidR="00732089" w:rsidRDefault="00732089" w:rsidP="00732089">
          <w:pPr>
            <w:pStyle w:val="Bibliografija"/>
            <w:rPr>
              <w:noProof/>
            </w:rPr>
          </w:pPr>
          <w:r>
            <w:rPr>
              <w:noProof/>
            </w:rPr>
            <w:t xml:space="preserve">3. </w:t>
          </w:r>
          <w:r>
            <w:rPr>
              <w:b/>
              <w:bCs/>
              <w:noProof/>
            </w:rPr>
            <w:t>Vlada RH.</w:t>
          </w:r>
          <w:r>
            <w:rPr>
              <w:noProof/>
            </w:rPr>
            <w:t xml:space="preserve"> </w:t>
          </w:r>
          <w:r>
            <w:rPr>
              <w:i/>
              <w:iCs/>
              <w:noProof/>
            </w:rPr>
            <w:t xml:space="preserve">Dugoročna strategija za poticanje ulaganja u obnovu nacionalnog fonda zgrada Republike Hrvatske. </w:t>
          </w:r>
          <w:r>
            <w:rPr>
              <w:noProof/>
            </w:rPr>
            <w:t>Zagreb : Vlada RH, 2017.</w:t>
          </w:r>
        </w:p>
        <w:p w14:paraId="0C16EA27" w14:textId="77777777" w:rsidR="00732089" w:rsidRDefault="00732089" w:rsidP="00732089">
          <w:pPr>
            <w:pStyle w:val="Bibliografija"/>
            <w:rPr>
              <w:noProof/>
            </w:rPr>
          </w:pPr>
          <w:r>
            <w:rPr>
              <w:noProof/>
            </w:rPr>
            <w:t xml:space="preserve">4. </w:t>
          </w:r>
          <w:r>
            <w:rPr>
              <w:b/>
              <w:bCs/>
              <w:noProof/>
            </w:rPr>
            <w:t>MGIPU.</w:t>
          </w:r>
          <w:r>
            <w:rPr>
              <w:noProof/>
            </w:rPr>
            <w:t xml:space="preserve"> </w:t>
          </w:r>
          <w:r>
            <w:rPr>
              <w:i/>
              <w:iCs/>
              <w:noProof/>
            </w:rPr>
            <w:t xml:space="preserve">Plan za povećanje broja zgrada gotovo nulte energije do 2020. godine. </w:t>
          </w:r>
          <w:r>
            <w:rPr>
              <w:noProof/>
            </w:rPr>
            <w:t>s.l. : Republika Hrvatska, Minsitarstvo gradieljstva i prostornoga uređenja, 2014.</w:t>
          </w:r>
        </w:p>
        <w:p w14:paraId="66219E20" w14:textId="77777777" w:rsidR="00732089" w:rsidRDefault="00732089" w:rsidP="00732089">
          <w:pPr>
            <w:pStyle w:val="Bibliografija"/>
            <w:rPr>
              <w:noProof/>
            </w:rPr>
          </w:pPr>
          <w:r>
            <w:rPr>
              <w:noProof/>
            </w:rPr>
            <w:t xml:space="preserve">5. </w:t>
          </w:r>
          <w:r>
            <w:rPr>
              <w:b/>
              <w:bCs/>
              <w:noProof/>
            </w:rPr>
            <w:t>MINGO.</w:t>
          </w:r>
          <w:r>
            <w:rPr>
              <w:noProof/>
            </w:rPr>
            <w:t xml:space="preserve"> </w:t>
          </w:r>
          <w:r>
            <w:rPr>
              <w:i/>
              <w:iCs/>
              <w:noProof/>
            </w:rPr>
            <w:t xml:space="preserve">Nacionalni program energetske učinkovitosti za razdoblje 2008.-2016. godine. </w:t>
          </w:r>
          <w:r>
            <w:rPr>
              <w:noProof/>
            </w:rPr>
            <w:t>Zagreb : Republika Hrvatska, Ministarstvo gospodarstva, 2010.</w:t>
          </w:r>
        </w:p>
        <w:p w14:paraId="32BC282A" w14:textId="77777777" w:rsidR="00732089" w:rsidRDefault="00732089" w:rsidP="00732089">
          <w:pPr>
            <w:pStyle w:val="Bibliografija"/>
            <w:rPr>
              <w:noProof/>
            </w:rPr>
          </w:pPr>
          <w:r>
            <w:rPr>
              <w:noProof/>
            </w:rPr>
            <w:t xml:space="preserve">6. </w:t>
          </w:r>
          <w:r>
            <w:rPr>
              <w:b/>
              <w:bCs/>
              <w:noProof/>
            </w:rPr>
            <w:t>MGIPU.</w:t>
          </w:r>
          <w:r>
            <w:rPr>
              <w:noProof/>
            </w:rPr>
            <w:t xml:space="preserve"> </w:t>
          </w:r>
          <w:r>
            <w:rPr>
              <w:i/>
              <w:iCs/>
              <w:noProof/>
            </w:rPr>
            <w:t xml:space="preserve">Program energetske obnove obiteljskih kuća za razdoblje od 2014. do 2020. godine s detaljnim planom za razdoblje od 2014. do 2016. godine. </w:t>
          </w:r>
          <w:r>
            <w:rPr>
              <w:noProof/>
            </w:rPr>
            <w:t>Zagreb : MGIPU, 2014.</w:t>
          </w:r>
        </w:p>
        <w:p w14:paraId="775D945E" w14:textId="2AFCEC96" w:rsidR="00732089" w:rsidRDefault="00732089" w:rsidP="00732089">
          <w:pPr>
            <w:pStyle w:val="Bibliografija"/>
            <w:rPr>
              <w:noProof/>
            </w:rPr>
          </w:pPr>
          <w:r>
            <w:rPr>
              <w:noProof/>
            </w:rPr>
            <w:t xml:space="preserve">7. </w:t>
          </w:r>
          <w:r w:rsidR="00454EE8" w:rsidRPr="00252BCC">
            <w:rPr>
              <w:b/>
              <w:bCs/>
              <w:noProof/>
            </w:rPr>
            <w:t>MGIPU</w:t>
          </w:r>
          <w:r w:rsidR="00454EE8">
            <w:rPr>
              <w:noProof/>
            </w:rPr>
            <w:t xml:space="preserve">. </w:t>
          </w:r>
          <w:r>
            <w:rPr>
              <w:i/>
              <w:iCs/>
              <w:noProof/>
            </w:rPr>
            <w:t xml:space="preserve">Program energetske obnove višestambenih zgrada za razdoblje od 2014. do 2020. godine s detaljnim planom za razdoblje od 2014. do 2016. godine. </w:t>
          </w:r>
          <w:r>
            <w:rPr>
              <w:noProof/>
            </w:rPr>
            <w:t>Zagreb : MGIPU, 2014.</w:t>
          </w:r>
        </w:p>
        <w:p w14:paraId="5C11D46E" w14:textId="440CEE64" w:rsidR="00732089" w:rsidRDefault="00732089" w:rsidP="00732089">
          <w:pPr>
            <w:pStyle w:val="Bibliografija"/>
            <w:rPr>
              <w:noProof/>
            </w:rPr>
          </w:pPr>
          <w:r>
            <w:rPr>
              <w:noProof/>
            </w:rPr>
            <w:t xml:space="preserve">8. </w:t>
          </w:r>
          <w:r w:rsidR="00454EE8" w:rsidRPr="00252BCC">
            <w:rPr>
              <w:b/>
              <w:bCs/>
              <w:noProof/>
            </w:rPr>
            <w:t>MGIPU</w:t>
          </w:r>
          <w:r w:rsidR="00454EE8">
            <w:rPr>
              <w:noProof/>
            </w:rPr>
            <w:t xml:space="preserve">. </w:t>
          </w:r>
          <w:r>
            <w:rPr>
              <w:i/>
              <w:iCs/>
              <w:noProof/>
            </w:rPr>
            <w:t xml:space="preserve">Program energetske obnove komercijalnih nestambenih zgrada za razdoblje od 2014. do 2020. godine s detaljnim planom energetske obnove komercijalnih nestambenih zgrada za razdoblje od 2014. do 2016. </w:t>
          </w:r>
          <w:r>
            <w:rPr>
              <w:noProof/>
            </w:rPr>
            <w:t>Zagreb : MGIPU, 2014.</w:t>
          </w:r>
        </w:p>
        <w:p w14:paraId="330F6A96" w14:textId="3F223923" w:rsidR="00732089" w:rsidRDefault="00732089" w:rsidP="00732089">
          <w:pPr>
            <w:pStyle w:val="Bibliografija"/>
            <w:rPr>
              <w:noProof/>
            </w:rPr>
          </w:pPr>
          <w:r>
            <w:rPr>
              <w:noProof/>
            </w:rPr>
            <w:t xml:space="preserve">9. </w:t>
          </w:r>
          <w:r w:rsidR="00454EE8" w:rsidRPr="00252BCC">
            <w:rPr>
              <w:b/>
              <w:bCs/>
              <w:noProof/>
            </w:rPr>
            <w:t>MGIPU</w:t>
          </w:r>
          <w:r w:rsidR="00454EE8">
            <w:rPr>
              <w:noProof/>
            </w:rPr>
            <w:t xml:space="preserve">. </w:t>
          </w:r>
          <w:r>
            <w:rPr>
              <w:i/>
              <w:iCs/>
              <w:noProof/>
            </w:rPr>
            <w:t xml:space="preserve">Program energetske obnove zgrada javnog sektora za razdoblje 2016. – 2020. </w:t>
          </w:r>
          <w:r>
            <w:rPr>
              <w:noProof/>
            </w:rPr>
            <w:t>Zagreb : MGIPU, 2017.</w:t>
          </w:r>
        </w:p>
        <w:p w14:paraId="7178C22C" w14:textId="77777777" w:rsidR="00732089" w:rsidRDefault="00732089" w:rsidP="00732089">
          <w:pPr>
            <w:pStyle w:val="Bibliografija"/>
            <w:rPr>
              <w:noProof/>
            </w:rPr>
          </w:pPr>
          <w:r>
            <w:rPr>
              <w:noProof/>
            </w:rPr>
            <w:t xml:space="preserve">10. </w:t>
          </w:r>
          <w:r>
            <w:rPr>
              <w:b/>
              <w:bCs/>
              <w:noProof/>
            </w:rPr>
            <w:t>Vlada RH.</w:t>
          </w:r>
          <w:r>
            <w:rPr>
              <w:noProof/>
            </w:rPr>
            <w:t xml:space="preserve"> </w:t>
          </w:r>
          <w:r>
            <w:rPr>
              <w:i/>
              <w:iCs/>
              <w:noProof/>
            </w:rPr>
            <w:t xml:space="preserve">Integrirani nacionalni energetski i klimatski plan za Republiku Hrvatsku za razdoblje 2021. do 2030. </w:t>
          </w:r>
          <w:r>
            <w:rPr>
              <w:noProof/>
            </w:rPr>
            <w:t>Republika Hrvatska, Ministarstvo zaštite okoliša i energetike. Zagreb : Republika Hrvatska, Ministarstvo zaštite okoliša i energetike, 2019. str. 136.</w:t>
          </w:r>
        </w:p>
        <w:p w14:paraId="40BE0F57" w14:textId="1EF6C025" w:rsidR="00732089" w:rsidRDefault="00732089" w:rsidP="00732089">
          <w:pPr>
            <w:pStyle w:val="Bibliografija"/>
            <w:rPr>
              <w:noProof/>
            </w:rPr>
          </w:pPr>
          <w:r>
            <w:rPr>
              <w:noProof/>
            </w:rPr>
            <w:t xml:space="preserve">11. </w:t>
          </w:r>
          <w:r w:rsidR="007044AF" w:rsidRPr="00252BCC">
            <w:rPr>
              <w:b/>
              <w:bCs/>
              <w:noProof/>
            </w:rPr>
            <w:t>Vlada RH</w:t>
          </w:r>
          <w:r w:rsidR="007044AF">
            <w:rPr>
              <w:noProof/>
            </w:rPr>
            <w:t xml:space="preserve">. </w:t>
          </w:r>
          <w:r>
            <w:rPr>
              <w:i/>
              <w:iCs/>
              <w:noProof/>
            </w:rPr>
            <w:t xml:space="preserve">Nacrt prijedloga Strategije energetskog razvoja Republike Hrvatske do 2030. s pogledom na 2050. godinu. </w:t>
          </w:r>
          <w:r>
            <w:rPr>
              <w:noProof/>
            </w:rPr>
            <w:t>Zagreb : Republika Hrvatska, 2019.</w:t>
          </w:r>
        </w:p>
        <w:p w14:paraId="565F5219" w14:textId="7B360967" w:rsidR="00732089" w:rsidRDefault="00732089" w:rsidP="00732089">
          <w:pPr>
            <w:pStyle w:val="Bibliografija"/>
            <w:rPr>
              <w:noProof/>
            </w:rPr>
          </w:pPr>
          <w:r>
            <w:rPr>
              <w:noProof/>
            </w:rPr>
            <w:t xml:space="preserve">12. </w:t>
          </w:r>
          <w:r w:rsidR="00454EE8">
            <w:rPr>
              <w:b/>
              <w:bCs/>
              <w:noProof/>
            </w:rPr>
            <w:t>Vlada RH</w:t>
          </w:r>
          <w:r>
            <w:rPr>
              <w:b/>
              <w:bCs/>
              <w:noProof/>
            </w:rPr>
            <w:t>.</w:t>
          </w:r>
          <w:r>
            <w:rPr>
              <w:noProof/>
            </w:rPr>
            <w:t xml:space="preserve"> Pravilnik o energetskom pregledu zgrade i energetskom certificiranju NN 88/17. </w:t>
          </w:r>
          <w:r>
            <w:rPr>
              <w:i/>
              <w:iCs/>
              <w:noProof/>
            </w:rPr>
            <w:t xml:space="preserve">Narodne novine. </w:t>
          </w:r>
          <w:r>
            <w:rPr>
              <w:noProof/>
            </w:rPr>
            <w:t>2017, 88.</w:t>
          </w:r>
        </w:p>
        <w:p w14:paraId="300BFDC0" w14:textId="7BA9E174" w:rsidR="00A71291" w:rsidRPr="006734C7" w:rsidRDefault="00732089" w:rsidP="00252BCC">
          <w:pPr>
            <w:pStyle w:val="Bibliografija"/>
          </w:pPr>
          <w:r>
            <w:rPr>
              <w:noProof/>
            </w:rPr>
            <w:t xml:space="preserve">13. </w:t>
          </w:r>
          <w:r w:rsidR="007044AF" w:rsidRPr="00252BCC">
            <w:rPr>
              <w:b/>
              <w:bCs/>
              <w:noProof/>
            </w:rPr>
            <w:t>MGIPU</w:t>
          </w:r>
          <w:r w:rsidR="007044AF">
            <w:rPr>
              <w:noProof/>
            </w:rPr>
            <w:t xml:space="preserve">. </w:t>
          </w:r>
          <w:r>
            <w:rPr>
              <w:noProof/>
            </w:rPr>
            <w:t xml:space="preserve">Metodologija provođenja energetskog pregleda zgrada. </w:t>
          </w:r>
          <w:r>
            <w:rPr>
              <w:i/>
              <w:iCs/>
              <w:noProof/>
            </w:rPr>
            <w:t xml:space="preserve">Metodologija provođenja energetskog pregleda zgrada 2017. </w:t>
          </w:r>
          <w:r>
            <w:rPr>
              <w:noProof/>
            </w:rPr>
            <w:t>Zagreb : Ministarstvo graditeljstva i prostornoga uređenja, 2017.</w:t>
          </w:r>
        </w:p>
      </w:sdtContent>
    </w:sdt>
    <w:p w14:paraId="0747BBFF" w14:textId="77777777" w:rsidR="00BB0421" w:rsidRPr="00203A80" w:rsidRDefault="00BB0421" w:rsidP="00495F30">
      <w:pPr>
        <w:rPr>
          <w:sz w:val="28"/>
          <w:szCs w:val="30"/>
          <w:lang w:eastAsia="hr-HR"/>
        </w:rPr>
      </w:pPr>
    </w:p>
    <w:p w14:paraId="3E7BCA63" w14:textId="77777777" w:rsidR="00BB0421" w:rsidRPr="00971F9E" w:rsidRDefault="00BB0421" w:rsidP="00495F30">
      <w:pPr>
        <w:rPr>
          <w:sz w:val="28"/>
          <w:szCs w:val="30"/>
          <w:lang w:eastAsia="hr-HR"/>
        </w:rPr>
      </w:pPr>
    </w:p>
    <w:p w14:paraId="69155D66" w14:textId="77777777" w:rsidR="00E174D4" w:rsidRPr="00B357F4" w:rsidRDefault="00E174D4" w:rsidP="00BB0421"/>
    <w:p w14:paraId="44CF8B20" w14:textId="77777777" w:rsidR="00BB0421" w:rsidRPr="00B357F4" w:rsidRDefault="00BB0421" w:rsidP="00BB0421"/>
    <w:p w14:paraId="5637F262" w14:textId="538C34B9" w:rsidR="00BB0421" w:rsidRPr="00B357F4" w:rsidRDefault="00BB0421" w:rsidP="00BB0421">
      <w:pPr>
        <w:sectPr w:rsidR="00BB0421" w:rsidRPr="00B357F4" w:rsidSect="00717AE8">
          <w:footerReference w:type="default" r:id="rId25"/>
          <w:type w:val="oddPage"/>
          <w:pgSz w:w="11906" w:h="16838" w:code="9"/>
          <w:pgMar w:top="1247" w:right="1134" w:bottom="1247" w:left="1418" w:header="567" w:footer="567" w:gutter="0"/>
          <w:cols w:space="708"/>
          <w:docGrid w:linePitch="360"/>
        </w:sectPr>
      </w:pPr>
    </w:p>
    <w:p w14:paraId="5DEC42FF" w14:textId="3B90EB92" w:rsidR="002E3E9D" w:rsidRPr="006734C7" w:rsidRDefault="002E3E9D">
      <w:pPr>
        <w:spacing w:before="0" w:after="160" w:line="259" w:lineRule="auto"/>
        <w:jc w:val="left"/>
        <w:rPr>
          <w:lang w:eastAsia="hr-HR"/>
        </w:rPr>
      </w:pPr>
    </w:p>
    <w:p w14:paraId="52D1CF44" w14:textId="47BA3A48" w:rsidR="00C826C7" w:rsidRPr="006734C7" w:rsidRDefault="00C826C7" w:rsidP="00C826C7">
      <w:pPr>
        <w:rPr>
          <w:lang w:eastAsia="hr-HR"/>
        </w:rPr>
      </w:pPr>
    </w:p>
    <w:p w14:paraId="52C64856" w14:textId="734BD6A4" w:rsidR="00243E47" w:rsidRPr="00A67250" w:rsidRDefault="00243E47" w:rsidP="007F0DF0">
      <w:pPr>
        <w:spacing w:before="0" w:after="0"/>
        <w:rPr>
          <w:i/>
          <w:sz w:val="18"/>
          <w:lang w:eastAsia="hr-HR"/>
        </w:rPr>
      </w:pPr>
    </w:p>
    <w:p w14:paraId="300A9983" w14:textId="7232393D" w:rsidR="00B144D0" w:rsidRPr="00971F9E" w:rsidRDefault="26D55A8F" w:rsidP="004B09BD">
      <w:pPr>
        <w:pStyle w:val="Naslov10"/>
      </w:pPr>
      <w:bookmarkStart w:id="220" w:name="_Ref80700098"/>
      <w:bookmarkStart w:id="221" w:name="_Toc98932373"/>
      <w:r w:rsidRPr="00A67250">
        <w:lastRenderedPageBreak/>
        <w:t>Prilozi</w:t>
      </w:r>
      <w:bookmarkEnd w:id="220"/>
      <w:bookmarkEnd w:id="221"/>
    </w:p>
    <w:p w14:paraId="41C896B9" w14:textId="6F8DBF81" w:rsidR="0030526E" w:rsidRPr="00203A80" w:rsidRDefault="0030526E" w:rsidP="0030526E">
      <w:pPr>
        <w:pStyle w:val="Opisslike"/>
        <w:keepNext/>
      </w:pPr>
      <w:bookmarkStart w:id="222" w:name="_Ref80700057"/>
      <w:bookmarkStart w:id="223" w:name="_Toc87949907"/>
      <w:r w:rsidRPr="00B357F4">
        <w:t xml:space="preserve">Tablica </w:t>
      </w:r>
      <w:r>
        <w:fldChar w:fldCharType="begin"/>
      </w:r>
      <w:r>
        <w:instrText>STYLEREF 1 \s</w:instrText>
      </w:r>
      <w:r>
        <w:fldChar w:fldCharType="separate"/>
      </w:r>
      <w:r w:rsidR="00814B67">
        <w:rPr>
          <w:noProof/>
        </w:rPr>
        <w:t>14</w:t>
      </w:r>
      <w:r>
        <w:fldChar w:fldCharType="end"/>
      </w:r>
      <w:r w:rsidR="00166B1A">
        <w:noBreakHyphen/>
      </w:r>
      <w:r>
        <w:fldChar w:fldCharType="begin"/>
      </w:r>
      <w:r>
        <w:instrText>SEQ Tablica \* ARABIC \s 1</w:instrText>
      </w:r>
      <w:r>
        <w:fldChar w:fldCharType="separate"/>
      </w:r>
      <w:r w:rsidR="00814B67">
        <w:rPr>
          <w:noProof/>
        </w:rPr>
        <w:t>1</w:t>
      </w:r>
      <w:r>
        <w:fldChar w:fldCharType="end"/>
      </w:r>
      <w:bookmarkEnd w:id="222"/>
      <w:r w:rsidRPr="006734C7">
        <w:t xml:space="preserve"> Klasifikacija zgrada u sustavu ISGE i veza prema klasifikaciji u sustavu IEC</w:t>
      </w:r>
      <w:bookmarkEnd w:id="223"/>
    </w:p>
    <w:tbl>
      <w:tblPr>
        <w:tblStyle w:val="GridTable4-Accent31"/>
        <w:tblW w:w="5000" w:type="pct"/>
        <w:tblLook w:val="04A0" w:firstRow="1" w:lastRow="0" w:firstColumn="1" w:lastColumn="0" w:noHBand="0" w:noVBand="1"/>
      </w:tblPr>
      <w:tblGrid>
        <w:gridCol w:w="6658"/>
        <w:gridCol w:w="2686"/>
      </w:tblGrid>
      <w:tr w:rsidR="0030526E" w:rsidRPr="00B357F4" w14:paraId="18016F65" w14:textId="77777777" w:rsidTr="0030526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tcPr>
          <w:p w14:paraId="3BD3577F" w14:textId="5444D725" w:rsidR="0030526E" w:rsidRPr="00B357F4" w:rsidRDefault="0030526E"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Vrsta zgrada ISGE</w:t>
            </w:r>
          </w:p>
        </w:tc>
        <w:tc>
          <w:tcPr>
            <w:tcW w:w="2686" w:type="dxa"/>
            <w:noWrap/>
          </w:tcPr>
          <w:p w14:paraId="35D06D64" w14:textId="4C55A58E" w:rsidR="0030526E" w:rsidRPr="00B357F4" w:rsidRDefault="0030526E" w:rsidP="003F4A1B">
            <w:pPr>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namjena zgrade IEC</w:t>
            </w:r>
          </w:p>
        </w:tc>
      </w:tr>
      <w:tr w:rsidR="0030526E" w:rsidRPr="00B357F4" w14:paraId="5DC5692C"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18C137C5"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Stambene zgrade s dva stana</w:t>
            </w:r>
          </w:p>
        </w:tc>
        <w:tc>
          <w:tcPr>
            <w:tcW w:w="2686" w:type="dxa"/>
            <w:noWrap/>
            <w:hideMark/>
          </w:tcPr>
          <w:p w14:paraId="47853EC2"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SZ1</w:t>
            </w:r>
          </w:p>
        </w:tc>
      </w:tr>
      <w:tr w:rsidR="003F4A1B" w:rsidRPr="00B357F4" w14:paraId="5EBC8685"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7960AEDF"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Stambene zgrade s jednim stanom</w:t>
            </w:r>
          </w:p>
        </w:tc>
        <w:tc>
          <w:tcPr>
            <w:tcW w:w="2686" w:type="dxa"/>
            <w:noWrap/>
            <w:hideMark/>
          </w:tcPr>
          <w:p w14:paraId="0D21A4D0"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SZ1</w:t>
            </w:r>
          </w:p>
        </w:tc>
      </w:tr>
      <w:tr w:rsidR="0030526E" w:rsidRPr="00B357F4" w14:paraId="0C7ABF85"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018176AF"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Dječji dom</w:t>
            </w:r>
          </w:p>
        </w:tc>
        <w:tc>
          <w:tcPr>
            <w:tcW w:w="2686" w:type="dxa"/>
            <w:noWrap/>
            <w:hideMark/>
          </w:tcPr>
          <w:p w14:paraId="5EB2CD4C"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SZ2</w:t>
            </w:r>
          </w:p>
        </w:tc>
      </w:tr>
      <w:tr w:rsidR="003F4A1B" w:rsidRPr="00B357F4" w14:paraId="2F0CD5A7"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5C120743"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Dom (općenito)</w:t>
            </w:r>
          </w:p>
        </w:tc>
        <w:tc>
          <w:tcPr>
            <w:tcW w:w="2686" w:type="dxa"/>
            <w:noWrap/>
            <w:hideMark/>
          </w:tcPr>
          <w:p w14:paraId="3AAD8D27"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SZ2</w:t>
            </w:r>
          </w:p>
        </w:tc>
      </w:tr>
      <w:tr w:rsidR="0030526E" w:rsidRPr="00B357F4" w14:paraId="77B818D9"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1A6D4242"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Đački i studentski dom</w:t>
            </w:r>
          </w:p>
        </w:tc>
        <w:tc>
          <w:tcPr>
            <w:tcW w:w="2686" w:type="dxa"/>
            <w:noWrap/>
            <w:hideMark/>
          </w:tcPr>
          <w:p w14:paraId="6C93A89A"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SZ2</w:t>
            </w:r>
          </w:p>
        </w:tc>
      </w:tr>
      <w:tr w:rsidR="003F4A1B" w:rsidRPr="00B357F4" w14:paraId="5B40F941"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6C9E353D"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Stambena zgrada s više od 3 stana</w:t>
            </w:r>
          </w:p>
        </w:tc>
        <w:tc>
          <w:tcPr>
            <w:tcW w:w="2686" w:type="dxa"/>
            <w:noWrap/>
            <w:hideMark/>
          </w:tcPr>
          <w:p w14:paraId="0C6D6178"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SZ2</w:t>
            </w:r>
          </w:p>
        </w:tc>
      </w:tr>
      <w:tr w:rsidR="0030526E" w:rsidRPr="00B357F4" w14:paraId="062D0BA4"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66A72973"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Umirovljenički dom</w:t>
            </w:r>
          </w:p>
        </w:tc>
        <w:tc>
          <w:tcPr>
            <w:tcW w:w="2686" w:type="dxa"/>
            <w:noWrap/>
            <w:hideMark/>
          </w:tcPr>
          <w:p w14:paraId="35EDFDC4"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SZ2</w:t>
            </w:r>
          </w:p>
        </w:tc>
      </w:tr>
      <w:tr w:rsidR="003F4A1B" w:rsidRPr="00B357F4" w14:paraId="7096D12F"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09245857"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Vojarna</w:t>
            </w:r>
          </w:p>
        </w:tc>
        <w:tc>
          <w:tcPr>
            <w:tcW w:w="2686" w:type="dxa"/>
            <w:noWrap/>
            <w:hideMark/>
          </w:tcPr>
          <w:p w14:paraId="525DB934"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SZ2</w:t>
            </w:r>
          </w:p>
        </w:tc>
      </w:tr>
      <w:tr w:rsidR="0030526E" w:rsidRPr="00B357F4" w14:paraId="245EDD24"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64E3FB59"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Zatvori, kaznionice i popravni centri</w:t>
            </w:r>
          </w:p>
        </w:tc>
        <w:tc>
          <w:tcPr>
            <w:tcW w:w="2686" w:type="dxa"/>
            <w:noWrap/>
            <w:hideMark/>
          </w:tcPr>
          <w:p w14:paraId="192E682A"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SZ2</w:t>
            </w:r>
          </w:p>
        </w:tc>
      </w:tr>
      <w:tr w:rsidR="003F4A1B" w:rsidRPr="00B357F4" w14:paraId="0E5FA9E7"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6656654C"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Javne zgrade (neaktivan)</w:t>
            </w:r>
          </w:p>
        </w:tc>
        <w:tc>
          <w:tcPr>
            <w:tcW w:w="2686" w:type="dxa"/>
            <w:noWrap/>
            <w:hideMark/>
          </w:tcPr>
          <w:p w14:paraId="1B790FCB"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NSZ1</w:t>
            </w:r>
          </w:p>
        </w:tc>
      </w:tr>
      <w:tr w:rsidR="0030526E" w:rsidRPr="00B357F4" w14:paraId="0B759ECB"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0705BD84"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Ostale zgrade, drugdje neklasificirane</w:t>
            </w:r>
          </w:p>
        </w:tc>
        <w:tc>
          <w:tcPr>
            <w:tcW w:w="2686" w:type="dxa"/>
            <w:noWrap/>
            <w:hideMark/>
          </w:tcPr>
          <w:p w14:paraId="02442615"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NSZ1</w:t>
            </w:r>
          </w:p>
        </w:tc>
      </w:tr>
      <w:tr w:rsidR="003F4A1B" w:rsidRPr="00B357F4" w14:paraId="0EA2ECE9"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3A5976D7"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Poslovna zgrada (neaktivan)</w:t>
            </w:r>
          </w:p>
        </w:tc>
        <w:tc>
          <w:tcPr>
            <w:tcW w:w="2686" w:type="dxa"/>
            <w:noWrap/>
            <w:hideMark/>
          </w:tcPr>
          <w:p w14:paraId="1530DD35"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NSZ1</w:t>
            </w:r>
          </w:p>
        </w:tc>
      </w:tr>
      <w:tr w:rsidR="0030526E" w:rsidRPr="00B357F4" w14:paraId="79EF8605"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1B675208"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Uredska zgrada</w:t>
            </w:r>
          </w:p>
        </w:tc>
        <w:tc>
          <w:tcPr>
            <w:tcW w:w="2686" w:type="dxa"/>
            <w:noWrap/>
            <w:hideMark/>
          </w:tcPr>
          <w:p w14:paraId="65C2B6E6"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NSZ1</w:t>
            </w:r>
          </w:p>
        </w:tc>
      </w:tr>
      <w:tr w:rsidR="003F4A1B" w:rsidRPr="00B357F4" w14:paraId="3726EDE2"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74F5604E"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Dječji vrtić</w:t>
            </w:r>
          </w:p>
        </w:tc>
        <w:tc>
          <w:tcPr>
            <w:tcW w:w="2686" w:type="dxa"/>
            <w:noWrap/>
            <w:hideMark/>
          </w:tcPr>
          <w:p w14:paraId="047C7F29"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NSZ2</w:t>
            </w:r>
          </w:p>
        </w:tc>
      </w:tr>
      <w:tr w:rsidR="0030526E" w:rsidRPr="00B357F4" w14:paraId="2FF6F809"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6B80D476"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Fakultetska zgrada</w:t>
            </w:r>
          </w:p>
        </w:tc>
        <w:tc>
          <w:tcPr>
            <w:tcW w:w="2686" w:type="dxa"/>
            <w:noWrap/>
            <w:hideMark/>
          </w:tcPr>
          <w:p w14:paraId="48639925"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NSZ2</w:t>
            </w:r>
          </w:p>
        </w:tc>
      </w:tr>
      <w:tr w:rsidR="003F4A1B" w:rsidRPr="00B357F4" w14:paraId="7FEEF8EB"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309631B6"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Osnovna škola</w:t>
            </w:r>
          </w:p>
        </w:tc>
        <w:tc>
          <w:tcPr>
            <w:tcW w:w="2686" w:type="dxa"/>
            <w:noWrap/>
            <w:hideMark/>
          </w:tcPr>
          <w:p w14:paraId="0CFDCEB0"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NSZ2</w:t>
            </w:r>
          </w:p>
        </w:tc>
      </w:tr>
      <w:tr w:rsidR="0030526E" w:rsidRPr="00B357F4" w14:paraId="01485485"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0DD05E6A"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Srednja škola</w:t>
            </w:r>
          </w:p>
        </w:tc>
        <w:tc>
          <w:tcPr>
            <w:tcW w:w="2686" w:type="dxa"/>
            <w:noWrap/>
            <w:hideMark/>
          </w:tcPr>
          <w:p w14:paraId="0DC2B28C"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NSZ2</w:t>
            </w:r>
          </w:p>
        </w:tc>
      </w:tr>
      <w:tr w:rsidR="003F4A1B" w:rsidRPr="00B357F4" w14:paraId="10483668"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4EDF1382"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Ambulanta</w:t>
            </w:r>
          </w:p>
        </w:tc>
        <w:tc>
          <w:tcPr>
            <w:tcW w:w="2686" w:type="dxa"/>
            <w:noWrap/>
            <w:hideMark/>
          </w:tcPr>
          <w:p w14:paraId="5EFC4DF9"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NSZ3</w:t>
            </w:r>
          </w:p>
        </w:tc>
      </w:tr>
      <w:tr w:rsidR="0030526E" w:rsidRPr="00B357F4" w14:paraId="73D12FCA"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3D5BEB4E"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Bolnica</w:t>
            </w:r>
          </w:p>
        </w:tc>
        <w:tc>
          <w:tcPr>
            <w:tcW w:w="2686" w:type="dxa"/>
            <w:noWrap/>
            <w:hideMark/>
          </w:tcPr>
          <w:p w14:paraId="0A5ED9AB"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NSZ3</w:t>
            </w:r>
          </w:p>
        </w:tc>
      </w:tr>
      <w:tr w:rsidR="003F4A1B" w:rsidRPr="00B357F4" w14:paraId="5FB961CB"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3B233AD7"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Hoteli i moteli</w:t>
            </w:r>
          </w:p>
        </w:tc>
        <w:tc>
          <w:tcPr>
            <w:tcW w:w="2686" w:type="dxa"/>
            <w:noWrap/>
            <w:hideMark/>
          </w:tcPr>
          <w:p w14:paraId="519517A8"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NSZ4</w:t>
            </w:r>
          </w:p>
        </w:tc>
      </w:tr>
      <w:tr w:rsidR="0030526E" w:rsidRPr="00B357F4" w14:paraId="24C30CC1"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65E999D0"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Ostale zgrade za kratkotrajni boravak</w:t>
            </w:r>
          </w:p>
        </w:tc>
        <w:tc>
          <w:tcPr>
            <w:tcW w:w="2686" w:type="dxa"/>
            <w:noWrap/>
            <w:hideMark/>
          </w:tcPr>
          <w:p w14:paraId="4DBE9E13"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NSZ4</w:t>
            </w:r>
          </w:p>
        </w:tc>
      </w:tr>
      <w:tr w:rsidR="003F4A1B" w:rsidRPr="00B357F4" w14:paraId="363906DF"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69CD1763"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Restorani, barovi i slične ugostiteljske zgrade</w:t>
            </w:r>
          </w:p>
        </w:tc>
        <w:tc>
          <w:tcPr>
            <w:tcW w:w="2686" w:type="dxa"/>
            <w:noWrap/>
            <w:hideMark/>
          </w:tcPr>
          <w:p w14:paraId="7C07118B"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NSZ4</w:t>
            </w:r>
          </w:p>
        </w:tc>
      </w:tr>
      <w:tr w:rsidR="0030526E" w:rsidRPr="00B357F4" w14:paraId="1CB8BA17"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44C958C7"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Muzeji i knjižnice</w:t>
            </w:r>
          </w:p>
        </w:tc>
        <w:tc>
          <w:tcPr>
            <w:tcW w:w="2686" w:type="dxa"/>
            <w:noWrap/>
            <w:hideMark/>
          </w:tcPr>
          <w:p w14:paraId="7B5F93DF"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NSZ5</w:t>
            </w:r>
          </w:p>
        </w:tc>
      </w:tr>
      <w:tr w:rsidR="003F4A1B" w:rsidRPr="00B357F4" w14:paraId="69A2D746"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75C7C35E"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Ostale zgrade za promet i komunikacije</w:t>
            </w:r>
          </w:p>
        </w:tc>
        <w:tc>
          <w:tcPr>
            <w:tcW w:w="2686" w:type="dxa"/>
            <w:noWrap/>
            <w:hideMark/>
          </w:tcPr>
          <w:p w14:paraId="0B9EE423"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NSZ5</w:t>
            </w:r>
          </w:p>
        </w:tc>
      </w:tr>
      <w:tr w:rsidR="0030526E" w:rsidRPr="00B357F4" w14:paraId="278BD0CA"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272979FD"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Pomorske i riječne luke</w:t>
            </w:r>
          </w:p>
        </w:tc>
        <w:tc>
          <w:tcPr>
            <w:tcW w:w="2686" w:type="dxa"/>
            <w:noWrap/>
            <w:hideMark/>
          </w:tcPr>
          <w:p w14:paraId="7D39A56A"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NSZ5</w:t>
            </w:r>
          </w:p>
        </w:tc>
      </w:tr>
      <w:tr w:rsidR="003F4A1B" w:rsidRPr="00B357F4" w14:paraId="5FB0563F"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39D5A3D5"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Prometna zgrada (neaktivan)</w:t>
            </w:r>
          </w:p>
        </w:tc>
        <w:tc>
          <w:tcPr>
            <w:tcW w:w="2686" w:type="dxa"/>
            <w:noWrap/>
            <w:hideMark/>
          </w:tcPr>
          <w:p w14:paraId="53FB0309"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NSZ5</w:t>
            </w:r>
          </w:p>
        </w:tc>
      </w:tr>
      <w:tr w:rsidR="0030526E" w:rsidRPr="00B357F4" w14:paraId="69E34EFE"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0AE990E6"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Zgrade pošta i telekomunikacija</w:t>
            </w:r>
          </w:p>
        </w:tc>
        <w:tc>
          <w:tcPr>
            <w:tcW w:w="2686" w:type="dxa"/>
            <w:noWrap/>
            <w:hideMark/>
          </w:tcPr>
          <w:p w14:paraId="3D686B25"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NSZ5</w:t>
            </w:r>
          </w:p>
        </w:tc>
      </w:tr>
      <w:tr w:rsidR="003F4A1B" w:rsidRPr="00B357F4" w14:paraId="73EE9E00"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505A5D55"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Zgrade za kulturno-umjetničku djelatnost i zabavu</w:t>
            </w:r>
          </w:p>
        </w:tc>
        <w:tc>
          <w:tcPr>
            <w:tcW w:w="2686" w:type="dxa"/>
            <w:noWrap/>
            <w:hideMark/>
          </w:tcPr>
          <w:p w14:paraId="35BB77C5"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NSZ5</w:t>
            </w:r>
          </w:p>
        </w:tc>
      </w:tr>
      <w:tr w:rsidR="0030526E" w:rsidRPr="00B357F4" w14:paraId="4484491B"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2430533F"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Zgrade za obavljanje vjerskih obreda</w:t>
            </w:r>
          </w:p>
        </w:tc>
        <w:tc>
          <w:tcPr>
            <w:tcW w:w="2686" w:type="dxa"/>
            <w:noWrap/>
            <w:hideMark/>
          </w:tcPr>
          <w:p w14:paraId="6CF66B6E"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NSZ5</w:t>
            </w:r>
          </w:p>
        </w:tc>
      </w:tr>
      <w:tr w:rsidR="003F4A1B" w:rsidRPr="00B357F4" w14:paraId="714F2655"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21F56B40"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Zgrade za televizijsko i radijsko emitiranje</w:t>
            </w:r>
          </w:p>
        </w:tc>
        <w:tc>
          <w:tcPr>
            <w:tcW w:w="2686" w:type="dxa"/>
            <w:noWrap/>
            <w:hideMark/>
          </w:tcPr>
          <w:p w14:paraId="5F2032F1"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NSZ5</w:t>
            </w:r>
          </w:p>
        </w:tc>
      </w:tr>
      <w:tr w:rsidR="0030526E" w:rsidRPr="00B357F4" w14:paraId="6DE7AFEF"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047E8278"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Zgrade željezničkog, cestovnog, zračnog i vodenog prometa</w:t>
            </w:r>
          </w:p>
        </w:tc>
        <w:tc>
          <w:tcPr>
            <w:tcW w:w="2686" w:type="dxa"/>
            <w:noWrap/>
            <w:hideMark/>
          </w:tcPr>
          <w:p w14:paraId="045FE52D"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NSZ5</w:t>
            </w:r>
          </w:p>
        </w:tc>
      </w:tr>
      <w:tr w:rsidR="003F4A1B" w:rsidRPr="00B357F4" w14:paraId="4BFEF527"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6C5553B1"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Ostale građevine za sport i rekreaciju</w:t>
            </w:r>
          </w:p>
        </w:tc>
        <w:tc>
          <w:tcPr>
            <w:tcW w:w="2686" w:type="dxa"/>
            <w:noWrap/>
            <w:hideMark/>
          </w:tcPr>
          <w:p w14:paraId="20788E7C"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NSZ6</w:t>
            </w:r>
          </w:p>
        </w:tc>
      </w:tr>
      <w:tr w:rsidR="0030526E" w:rsidRPr="00B357F4" w14:paraId="0478E175"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0F0FA54C"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Sportska dvorana</w:t>
            </w:r>
          </w:p>
        </w:tc>
        <w:tc>
          <w:tcPr>
            <w:tcW w:w="2686" w:type="dxa"/>
            <w:noWrap/>
            <w:hideMark/>
          </w:tcPr>
          <w:p w14:paraId="66451D10"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NSZ6</w:t>
            </w:r>
          </w:p>
        </w:tc>
      </w:tr>
      <w:tr w:rsidR="003F4A1B" w:rsidRPr="00B357F4" w14:paraId="429C51FA"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2C6DF589"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Zgrade za trgovinu na veliko i malo</w:t>
            </w:r>
          </w:p>
        </w:tc>
        <w:tc>
          <w:tcPr>
            <w:tcW w:w="2686" w:type="dxa"/>
            <w:noWrap/>
            <w:hideMark/>
          </w:tcPr>
          <w:p w14:paraId="11714CCF"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NSZ7</w:t>
            </w:r>
          </w:p>
        </w:tc>
      </w:tr>
      <w:tr w:rsidR="0030526E" w:rsidRPr="00B357F4" w14:paraId="353DC3AF"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0201C72E"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Elektrane</w:t>
            </w:r>
          </w:p>
        </w:tc>
        <w:tc>
          <w:tcPr>
            <w:tcW w:w="2686" w:type="dxa"/>
            <w:noWrap/>
            <w:hideMark/>
          </w:tcPr>
          <w:p w14:paraId="1942DDA5"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r>
      <w:tr w:rsidR="003F4A1B" w:rsidRPr="00B357F4" w14:paraId="7B4AD403"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1D88D8A8"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Garaže</w:t>
            </w:r>
          </w:p>
        </w:tc>
        <w:tc>
          <w:tcPr>
            <w:tcW w:w="2686" w:type="dxa"/>
            <w:noWrap/>
            <w:hideMark/>
          </w:tcPr>
          <w:p w14:paraId="25EC74D5"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r>
      <w:tr w:rsidR="0030526E" w:rsidRPr="00B357F4" w14:paraId="78A5C02E"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00B45F9E"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Građevine i postrojenja za kemijsku industriju</w:t>
            </w:r>
          </w:p>
        </w:tc>
        <w:tc>
          <w:tcPr>
            <w:tcW w:w="2686" w:type="dxa"/>
            <w:noWrap/>
            <w:hideMark/>
          </w:tcPr>
          <w:p w14:paraId="22C4F2DD"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r>
      <w:tr w:rsidR="003F4A1B" w:rsidRPr="00B357F4" w14:paraId="73A68864"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09CA9D63"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Industrijske zgrade</w:t>
            </w:r>
          </w:p>
        </w:tc>
        <w:tc>
          <w:tcPr>
            <w:tcW w:w="2686" w:type="dxa"/>
            <w:noWrap/>
            <w:hideMark/>
          </w:tcPr>
          <w:p w14:paraId="3D0493CA"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r>
      <w:tr w:rsidR="0030526E" w:rsidRPr="00B357F4" w14:paraId="5DED5876"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56CB66A1"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Lokalne transformatorske stanice</w:t>
            </w:r>
          </w:p>
        </w:tc>
        <w:tc>
          <w:tcPr>
            <w:tcW w:w="2686" w:type="dxa"/>
            <w:noWrap/>
            <w:hideMark/>
          </w:tcPr>
          <w:p w14:paraId="542D0388"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r>
      <w:tr w:rsidR="003F4A1B" w:rsidRPr="00B357F4" w14:paraId="63BC0FA9"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7567A1D2"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lastRenderedPageBreak/>
              <w:t>Natkrivena skladišta</w:t>
            </w:r>
          </w:p>
        </w:tc>
        <w:tc>
          <w:tcPr>
            <w:tcW w:w="2686" w:type="dxa"/>
            <w:noWrap/>
            <w:hideMark/>
          </w:tcPr>
          <w:p w14:paraId="23B7F844"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r>
      <w:tr w:rsidR="0030526E" w:rsidRPr="00B357F4" w14:paraId="01488D39"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40B1A0C2"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Nefizički objekt (neaktivan)</w:t>
            </w:r>
          </w:p>
        </w:tc>
        <w:tc>
          <w:tcPr>
            <w:tcW w:w="2686" w:type="dxa"/>
            <w:noWrap/>
            <w:hideMark/>
          </w:tcPr>
          <w:p w14:paraId="79710E8F"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r>
      <w:tr w:rsidR="003F4A1B" w:rsidRPr="00B357F4" w14:paraId="530D3C5C"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575E6E31"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Ostale građevine na grobljima</w:t>
            </w:r>
          </w:p>
        </w:tc>
        <w:tc>
          <w:tcPr>
            <w:tcW w:w="2686" w:type="dxa"/>
            <w:noWrap/>
            <w:hideMark/>
          </w:tcPr>
          <w:p w14:paraId="5CB62744"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r>
      <w:tr w:rsidR="0030526E" w:rsidRPr="00B357F4" w14:paraId="18F561C5"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3DD17B66"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Ostale građevine u lokalnoj vodovodnoj mreži</w:t>
            </w:r>
          </w:p>
        </w:tc>
        <w:tc>
          <w:tcPr>
            <w:tcW w:w="2686" w:type="dxa"/>
            <w:noWrap/>
            <w:hideMark/>
          </w:tcPr>
          <w:p w14:paraId="2877DA10"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r>
      <w:tr w:rsidR="003F4A1B" w:rsidRPr="00B357F4" w14:paraId="593580E0"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18B480C2"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Ostale poljoprivredne gospodarske zgrade</w:t>
            </w:r>
          </w:p>
        </w:tc>
        <w:tc>
          <w:tcPr>
            <w:tcW w:w="2686" w:type="dxa"/>
            <w:noWrap/>
            <w:hideMark/>
          </w:tcPr>
          <w:p w14:paraId="5FBC632C"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r>
      <w:tr w:rsidR="0030526E" w:rsidRPr="00B357F4" w14:paraId="3AB6B0F6"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749DEECF"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Staje za stoku i peradarnici</w:t>
            </w:r>
          </w:p>
        </w:tc>
        <w:tc>
          <w:tcPr>
            <w:tcW w:w="2686" w:type="dxa"/>
            <w:noWrap/>
            <w:hideMark/>
          </w:tcPr>
          <w:p w14:paraId="69DF6871"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r>
      <w:tr w:rsidR="003F4A1B" w:rsidRPr="00B357F4" w14:paraId="3C7246D6"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0DAF9527"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Zatvorena skladišta</w:t>
            </w:r>
          </w:p>
        </w:tc>
        <w:tc>
          <w:tcPr>
            <w:tcW w:w="2686" w:type="dxa"/>
            <w:noWrap/>
            <w:hideMark/>
          </w:tcPr>
          <w:p w14:paraId="23F9AD18"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r>
      <w:tr w:rsidR="0030526E" w:rsidRPr="00B357F4" w14:paraId="7A85B09E"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071466C6"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Zgrade na grobljima</w:t>
            </w:r>
          </w:p>
        </w:tc>
        <w:tc>
          <w:tcPr>
            <w:tcW w:w="2686" w:type="dxa"/>
            <w:noWrap/>
            <w:hideMark/>
          </w:tcPr>
          <w:p w14:paraId="34B7640A"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r>
      <w:tr w:rsidR="003F4A1B" w:rsidRPr="00B357F4" w14:paraId="5B904F8E" w14:textId="77777777" w:rsidTr="0030526E">
        <w:trPr>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75D58732"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Zgrade za uzgoj, proizvodnju i smještaj poljoprivrednih proizvoda</w:t>
            </w:r>
          </w:p>
        </w:tc>
        <w:tc>
          <w:tcPr>
            <w:tcW w:w="2686" w:type="dxa"/>
            <w:noWrap/>
            <w:hideMark/>
          </w:tcPr>
          <w:p w14:paraId="1BB0754A" w14:textId="77777777" w:rsidR="003F4A1B" w:rsidRPr="00B357F4" w:rsidRDefault="003F4A1B" w:rsidP="003F4A1B">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r>
      <w:tr w:rsidR="0030526E" w:rsidRPr="00B357F4" w14:paraId="00641FC2" w14:textId="77777777" w:rsidTr="003052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noWrap/>
            <w:hideMark/>
          </w:tcPr>
          <w:p w14:paraId="4A48D2DA" w14:textId="77777777" w:rsidR="003F4A1B" w:rsidRPr="00B357F4" w:rsidRDefault="003F4A1B" w:rsidP="003F4A1B">
            <w:pPr>
              <w:spacing w:before="0" w:after="0"/>
              <w:jc w:val="left"/>
              <w:rPr>
                <w:rFonts w:ascii="Calibri" w:hAnsi="Calibri" w:cs="Calibri"/>
                <w:color w:val="000000"/>
                <w:sz w:val="22"/>
                <w:szCs w:val="22"/>
                <w:lang w:eastAsia="hr-HR"/>
              </w:rPr>
            </w:pPr>
            <w:r w:rsidRPr="00B357F4">
              <w:rPr>
                <w:rFonts w:ascii="Calibri" w:hAnsi="Calibri" w:cs="Calibri"/>
                <w:color w:val="000000"/>
                <w:sz w:val="22"/>
                <w:szCs w:val="22"/>
                <w:lang w:eastAsia="hr-HR"/>
              </w:rPr>
              <w:t>Zgrade za veterinarsko liječenje</w:t>
            </w:r>
          </w:p>
        </w:tc>
        <w:tc>
          <w:tcPr>
            <w:tcW w:w="2686" w:type="dxa"/>
            <w:noWrap/>
            <w:hideMark/>
          </w:tcPr>
          <w:p w14:paraId="66CDCDFC" w14:textId="77777777" w:rsidR="003F4A1B" w:rsidRPr="00B357F4" w:rsidRDefault="003F4A1B" w:rsidP="003F4A1B">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hr-HR"/>
              </w:rPr>
            </w:pPr>
            <w:r w:rsidRPr="00B357F4">
              <w:rPr>
                <w:rFonts w:ascii="Calibri" w:hAnsi="Calibri" w:cs="Calibri"/>
                <w:color w:val="000000"/>
                <w:sz w:val="22"/>
                <w:szCs w:val="22"/>
                <w:lang w:eastAsia="hr-HR"/>
              </w:rPr>
              <w:t>NSZ8</w:t>
            </w:r>
          </w:p>
        </w:tc>
      </w:tr>
    </w:tbl>
    <w:p w14:paraId="4349A3C9" w14:textId="0090B199" w:rsidR="003F4A1B" w:rsidRPr="00B357F4" w:rsidRDefault="00EB544B" w:rsidP="003F4A1B">
      <w:pPr>
        <w:rPr>
          <w:lang w:eastAsia="hr-HR"/>
        </w:rPr>
      </w:pPr>
      <w:r>
        <w:rPr>
          <w:lang w:eastAsia="hr-HR"/>
        </w:rPr>
        <w:t>––</w:t>
      </w:r>
    </w:p>
    <w:sectPr w:rsidR="003F4A1B" w:rsidRPr="00B357F4" w:rsidSect="00CF048E">
      <w:footerReference w:type="default" r:id="rId26"/>
      <w:pgSz w:w="11906" w:h="16838" w:code="9"/>
      <w:pgMar w:top="1247" w:right="1134" w:bottom="124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EA18F" w14:textId="77777777" w:rsidR="00B57F6B" w:rsidRDefault="00B57F6B" w:rsidP="00685A6B">
      <w:pPr>
        <w:spacing w:before="0" w:after="0"/>
      </w:pPr>
      <w:r>
        <w:separator/>
      </w:r>
    </w:p>
    <w:p w14:paraId="6538B92C" w14:textId="77777777" w:rsidR="00B57F6B" w:rsidRDefault="00B57F6B"/>
    <w:p w14:paraId="4C24BF1A" w14:textId="77777777" w:rsidR="00B57F6B" w:rsidRDefault="00B57F6B"/>
  </w:endnote>
  <w:endnote w:type="continuationSeparator" w:id="0">
    <w:p w14:paraId="5550541E" w14:textId="77777777" w:rsidR="00B57F6B" w:rsidRDefault="00B57F6B" w:rsidP="00685A6B">
      <w:pPr>
        <w:spacing w:before="0" w:after="0"/>
      </w:pPr>
      <w:r>
        <w:continuationSeparator/>
      </w:r>
    </w:p>
    <w:p w14:paraId="05B7D76C" w14:textId="77777777" w:rsidR="00B57F6B" w:rsidRDefault="00B57F6B"/>
    <w:p w14:paraId="78CFF983" w14:textId="77777777" w:rsidR="00B57F6B" w:rsidRDefault="00B57F6B"/>
  </w:endnote>
  <w:endnote w:type="continuationNotice" w:id="1">
    <w:p w14:paraId="78D4F50B" w14:textId="77777777" w:rsidR="00B57F6B" w:rsidRDefault="00B57F6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yriad Pro Cond">
    <w:altName w:val="Arial"/>
    <w:panose1 w:val="00000000000000000000"/>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42529" w14:textId="7EAED3F0" w:rsidR="000275E0" w:rsidRDefault="000275E0" w:rsidP="003C7DA4">
    <w:pPr>
      <w:pStyle w:val="Podnoje"/>
      <w:ind w:left="-284" w:right="-2"/>
    </w:pPr>
    <w:r w:rsidRPr="00EE4E82">
      <w:rPr>
        <w:lang w:val="sl-SI"/>
      </w:rPr>
      <w:fldChar w:fldCharType="begin"/>
    </w:r>
    <w:r w:rsidRPr="00EE4E82">
      <w:rPr>
        <w:lang w:val="sl-SI"/>
      </w:rPr>
      <w:instrText xml:space="preserve"> PAGE </w:instrText>
    </w:r>
    <w:r w:rsidRPr="00EE4E82">
      <w:rPr>
        <w:lang w:val="sl-SI"/>
      </w:rPr>
      <w:fldChar w:fldCharType="separate"/>
    </w:r>
    <w:r>
      <w:rPr>
        <w:noProof/>
        <w:lang w:val="sl-SI"/>
      </w:rPr>
      <w:t>2</w:t>
    </w:r>
    <w:r w:rsidRPr="00EE4E82">
      <w:rPr>
        <w:lang w:val="sl-SI"/>
      </w:rPr>
      <w:fldChar w:fldCharType="end"/>
    </w:r>
    <w:r>
      <w:rPr>
        <w:lang w:val="sl-SI"/>
      </w:rPr>
      <w:t xml:space="preserve"> |</w:t>
    </w:r>
    <w:r w:rsidRPr="00DD214A">
      <w:rPr>
        <w:color w:val="808080"/>
      </w:rPr>
      <w:t xml:space="preserve"> </w:t>
    </w:r>
    <w:r w:rsidRPr="006E766C">
      <w:rPr>
        <w:color w:val="808080"/>
      </w:rPr>
      <w:t>Program energetske obnove zgrada javnog sektora za razdoblje 2021. – 2030. godine</w:t>
    </w:r>
    <w:r>
      <w:t xml:space="preserve"> </w:t>
    </w:r>
    <w:r w:rsidRPr="009C2AF5">
      <w:t>|</w:t>
    </w:r>
  </w:p>
  <w:p w14:paraId="2219F045" w14:textId="4E850A7E" w:rsidR="000275E0" w:rsidRPr="00DA6729" w:rsidRDefault="000275E0" w:rsidP="003C7DA4">
    <w:pPr>
      <w:pStyle w:val="Podnoje"/>
      <w:ind w:left="-284" w:right="-2"/>
    </w:pPr>
    <w:r w:rsidRPr="009C2AF5">
      <w:t xml:space="preserve"> </w:t>
    </w:r>
    <w:r>
      <w:t>Ministarstvo prostornoga uređenja, graditeljstva i državne imovine</w:t>
    </w:r>
    <w:r w:rsidRPr="009C2AF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FDC5A" w14:textId="7C581048" w:rsidR="00482E08" w:rsidRPr="009C2AF5" w:rsidRDefault="000275E0" w:rsidP="00B34789">
    <w:pPr>
      <w:pStyle w:val="Podnoje"/>
    </w:pPr>
    <w:r>
      <w:fldChar w:fldCharType="begin"/>
    </w:r>
    <w:r>
      <w:instrText xml:space="preserve"> PAGE  </w:instrText>
    </w:r>
    <w:r>
      <w:fldChar w:fldCharType="separate"/>
    </w:r>
    <w:r>
      <w:rPr>
        <w:noProof/>
      </w:rPr>
      <w:t>26</w:t>
    </w:r>
    <w:r>
      <w:fldChar w:fldCharType="end"/>
    </w:r>
    <w:r w:rsidRPr="00902D8A">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51899" w14:textId="0ECE2343" w:rsidR="00BF1BF3" w:rsidRPr="009C2AF5" w:rsidRDefault="00BF1BF3" w:rsidP="00482E08">
    <w:pPr>
      <w:pStyle w:val="Podnoje"/>
    </w:pPr>
    <w:r>
      <w:fldChar w:fldCharType="begin"/>
    </w:r>
    <w:r>
      <w:instrText xml:space="preserve"> PAGE  </w:instrText>
    </w:r>
    <w:r>
      <w:fldChar w:fldCharType="separate"/>
    </w:r>
    <w:r>
      <w:rPr>
        <w:noProof/>
      </w:rPr>
      <w:t>26</w:t>
    </w:r>
    <w:r>
      <w:fldChar w:fldCharType="end"/>
    </w:r>
    <w:r w:rsidRPr="00902D8A">
      <w:t xml:space="preserve"> |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99CAD" w14:textId="2AA855D7" w:rsidR="000275E0" w:rsidRPr="00327590" w:rsidRDefault="00DC69D4" w:rsidP="009C2AF5">
    <w:pPr>
      <w:pStyle w:val="Podnoje"/>
      <w:rPr>
        <w:color w:val="FFFFFF" w:themeColor="background1"/>
      </w:rPr>
    </w:pPr>
    <w:r w:rsidRPr="00814A03">
      <w:rPr>
        <w:color w:val="auto"/>
      </w:rPr>
      <w:fldChar w:fldCharType="begin"/>
    </w:r>
    <w:r w:rsidRPr="001155A4">
      <w:rPr>
        <w:color w:val="auto"/>
      </w:rPr>
      <w:instrText>PAGE   \* MERGEFORMAT</w:instrText>
    </w:r>
    <w:r w:rsidRPr="00814A03">
      <w:rPr>
        <w:color w:val="auto"/>
      </w:rPr>
      <w:fldChar w:fldCharType="separate"/>
    </w:r>
    <w:r w:rsidRPr="001155A4">
      <w:rPr>
        <w:color w:val="auto"/>
      </w:rPr>
      <w:t>1</w:t>
    </w:r>
    <w:r w:rsidRPr="00814A03">
      <w:rPr>
        <w:color w:val="auto"/>
      </w:rPr>
      <w:fldChar w:fldCharType="end"/>
    </w:r>
    <w:r w:rsidRPr="00814A03">
      <w:rPr>
        <w:color w:val="aut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281C4" w14:textId="77777777" w:rsidR="00B57F6B" w:rsidRDefault="00B57F6B" w:rsidP="008E2740">
      <w:pPr>
        <w:spacing w:after="60"/>
      </w:pPr>
      <w:r>
        <w:separator/>
      </w:r>
    </w:p>
  </w:footnote>
  <w:footnote w:type="continuationSeparator" w:id="0">
    <w:p w14:paraId="0176FD52" w14:textId="77777777" w:rsidR="00B57F6B" w:rsidRDefault="00B57F6B" w:rsidP="00496955">
      <w:pPr>
        <w:spacing w:before="240" w:after="60"/>
      </w:pPr>
      <w:r>
        <w:continuationSeparator/>
      </w:r>
    </w:p>
  </w:footnote>
  <w:footnote w:type="continuationNotice" w:id="1">
    <w:p w14:paraId="6B8129C7" w14:textId="77777777" w:rsidR="00B57F6B" w:rsidRDefault="00B57F6B"/>
  </w:footnote>
  <w:footnote w:id="2">
    <w:p w14:paraId="3E866D8F" w14:textId="77777777" w:rsidR="000275E0" w:rsidRDefault="000275E0" w:rsidP="00040D18">
      <w:pPr>
        <w:pStyle w:val="Tekstfusnote"/>
      </w:pPr>
      <w:r>
        <w:rPr>
          <w:rStyle w:val="Referencafusnote"/>
        </w:rPr>
        <w:footnoteRef/>
      </w:r>
      <w:r>
        <w:t xml:space="preserve">Europska komisija. </w:t>
      </w:r>
      <w:r w:rsidRPr="00B5652D">
        <w:t>Europski zeleni dogovor</w:t>
      </w:r>
      <w:r>
        <w:t xml:space="preserve"> - </w:t>
      </w:r>
      <w:hyperlink r:id="rId1" w:history="1">
        <w:r w:rsidRPr="00C67C92">
          <w:rPr>
            <w:rStyle w:val="Hiperveza"/>
          </w:rPr>
          <w:t>Green Deal</w:t>
        </w:r>
      </w:hyperlink>
      <w:r>
        <w:t>, prosinac 2019.</w:t>
      </w:r>
    </w:p>
  </w:footnote>
  <w:footnote w:id="3">
    <w:p w14:paraId="4625E25D" w14:textId="77777777" w:rsidR="000275E0" w:rsidRDefault="000275E0" w:rsidP="00040D18">
      <w:pPr>
        <w:pStyle w:val="Tekstfusnote"/>
      </w:pPr>
      <w:r>
        <w:rPr>
          <w:rStyle w:val="Referencafusnote"/>
        </w:rPr>
        <w:footnoteRef/>
      </w:r>
      <w:r>
        <w:t xml:space="preserve"> Europska komisija, Inicijativa valova obnove - </w:t>
      </w:r>
      <w:hyperlink r:id="rId2" w:history="1">
        <w:proofErr w:type="spellStart"/>
        <w:r w:rsidRPr="00D747AA">
          <w:rPr>
            <w:rStyle w:val="Hiperveza"/>
          </w:rPr>
          <w:t>Renovation</w:t>
        </w:r>
        <w:proofErr w:type="spellEnd"/>
        <w:r w:rsidRPr="00D747AA">
          <w:rPr>
            <w:rStyle w:val="Hiperveza"/>
          </w:rPr>
          <w:t xml:space="preserve"> </w:t>
        </w:r>
        <w:proofErr w:type="spellStart"/>
        <w:r w:rsidRPr="00D747AA">
          <w:rPr>
            <w:rStyle w:val="Hiperveza"/>
          </w:rPr>
          <w:t>wave</w:t>
        </w:r>
        <w:proofErr w:type="spellEnd"/>
      </w:hyperlink>
      <w:r>
        <w:t>, listopad 2020.</w:t>
      </w:r>
    </w:p>
  </w:footnote>
  <w:footnote w:id="4">
    <w:p w14:paraId="49357409" w14:textId="77777777" w:rsidR="000275E0" w:rsidRPr="00147D5A" w:rsidRDefault="000275E0" w:rsidP="00CA298D">
      <w:pPr>
        <w:pStyle w:val="Tekstfusnote"/>
        <w:rPr>
          <w:lang w:val="de-DE"/>
        </w:rPr>
      </w:pPr>
      <w:r>
        <w:rPr>
          <w:rStyle w:val="Referencafusnote"/>
          <w:rFonts w:eastAsiaTheme="majorEastAsia"/>
        </w:rPr>
        <w:footnoteRef/>
      </w:r>
      <w:r>
        <w:t xml:space="preserve"> </w:t>
      </w:r>
      <w:r w:rsidRPr="00147D5A">
        <w:rPr>
          <w:lang w:val="de-DE"/>
        </w:rPr>
        <w:t xml:space="preserve">NECP je </w:t>
      </w:r>
      <w:proofErr w:type="spellStart"/>
      <w:r w:rsidRPr="00147D5A">
        <w:rPr>
          <w:lang w:val="de-DE"/>
        </w:rPr>
        <w:t>dostupan</w:t>
      </w:r>
      <w:proofErr w:type="spellEnd"/>
      <w:r w:rsidRPr="00147D5A">
        <w:rPr>
          <w:lang w:val="de-DE"/>
        </w:rPr>
        <w:t xml:space="preserve"> na: </w:t>
      </w:r>
      <w:hyperlink r:id="rId3" w:history="1">
        <w:r w:rsidRPr="00147D5A">
          <w:rPr>
            <w:rStyle w:val="Hiperveza"/>
            <w:rFonts w:eastAsiaTheme="majorEastAsia"/>
            <w:lang w:val="de-DE"/>
          </w:rPr>
          <w:t>https://mingor.gov.hr/o-ministarstvu-1065/djelokrug-4925/energetika/energetska-politika-i-planiranje/strategije-planovi-i-programi-2009/2009</w:t>
        </w:r>
      </w:hyperlink>
      <w:r w:rsidRPr="00147D5A">
        <w:rPr>
          <w:lang w:val="de-DE"/>
        </w:rPr>
        <w:t xml:space="preserve"> (</w:t>
      </w:r>
      <w:proofErr w:type="spellStart"/>
      <w:r w:rsidRPr="00147D5A">
        <w:rPr>
          <w:lang w:val="de-DE"/>
        </w:rPr>
        <w:t>datum</w:t>
      </w:r>
      <w:proofErr w:type="spellEnd"/>
      <w:r w:rsidRPr="00147D5A">
        <w:rPr>
          <w:lang w:val="de-DE"/>
        </w:rPr>
        <w:t xml:space="preserve"> </w:t>
      </w:r>
      <w:proofErr w:type="spellStart"/>
      <w:r w:rsidRPr="00147D5A">
        <w:rPr>
          <w:lang w:val="de-DE"/>
        </w:rPr>
        <w:t>pristupa</w:t>
      </w:r>
      <w:proofErr w:type="spellEnd"/>
      <w:r w:rsidRPr="00147D5A">
        <w:rPr>
          <w:lang w:val="de-DE"/>
        </w:rPr>
        <w:t>: 28.04.2021.)</w:t>
      </w:r>
    </w:p>
  </w:footnote>
  <w:footnote w:id="5">
    <w:p w14:paraId="10A09985" w14:textId="641D3AD2" w:rsidR="000275E0" w:rsidRPr="00E52E5F" w:rsidRDefault="000275E0">
      <w:pPr>
        <w:pStyle w:val="Tekstfusnote"/>
      </w:pPr>
      <w:r>
        <w:rPr>
          <w:rStyle w:val="Referencafusnote"/>
        </w:rPr>
        <w:footnoteRef/>
      </w:r>
      <w:r>
        <w:t xml:space="preserve"> središnja državna uprava</w:t>
      </w:r>
    </w:p>
  </w:footnote>
  <w:footnote w:id="6">
    <w:p w14:paraId="61FED6BE" w14:textId="6BBDDA10" w:rsidR="000275E0" w:rsidRPr="00E52E5F" w:rsidRDefault="000275E0">
      <w:pPr>
        <w:pStyle w:val="Tekstfusnote"/>
      </w:pPr>
      <w:r>
        <w:rPr>
          <w:rStyle w:val="Referencafusnote"/>
        </w:rPr>
        <w:footnoteRef/>
      </w:r>
      <w:r>
        <w:t xml:space="preserve"> jedinice lokalne (regionalne) samouprave</w:t>
      </w:r>
    </w:p>
  </w:footnote>
  <w:footnote w:id="7">
    <w:p w14:paraId="206707A7" w14:textId="26FD5E87" w:rsidR="000275E0" w:rsidRPr="00200247" w:rsidRDefault="000275E0">
      <w:pPr>
        <w:pStyle w:val="Tekstfusnote"/>
      </w:pPr>
      <w:r>
        <w:rPr>
          <w:rStyle w:val="Referencafusnote"/>
        </w:rPr>
        <w:footnoteRef/>
      </w:r>
      <w:r>
        <w:t xml:space="preserve"> tvrtke u javnom vlasništvu</w:t>
      </w:r>
    </w:p>
  </w:footnote>
  <w:footnote w:id="8">
    <w:p w14:paraId="39F7A275" w14:textId="5DFB24BA" w:rsidR="000275E0" w:rsidRPr="00E81752" w:rsidRDefault="000275E0">
      <w:pPr>
        <w:pStyle w:val="Tekstfusnote"/>
        <w:rPr>
          <w:lang w:val="de-DE"/>
        </w:rPr>
      </w:pPr>
      <w:r>
        <w:rPr>
          <w:rStyle w:val="Referencafusnote"/>
        </w:rPr>
        <w:footnoteRef/>
      </w:r>
      <w:r>
        <w:t xml:space="preserve"> </w:t>
      </w:r>
      <w:r w:rsidRPr="00C50D71">
        <w:t xml:space="preserve">Detaljnije informacije su dostupne na: </w:t>
      </w:r>
      <w:hyperlink r:id="rId4" w:history="1">
        <w:r w:rsidRPr="00C50D71">
          <w:rPr>
            <w:rStyle w:val="Hiperveza"/>
            <w:rFonts w:cs="Myriad Pro"/>
          </w:rPr>
          <w:t>http://apn.hr/app/uploads/2019/03/Status-Programa-2014-2015.pdf</w:t>
        </w:r>
      </w:hyperlink>
      <w:r w:rsidRPr="00C50D71">
        <w:t xml:space="preserve"> (datum pristupa 15.9.2021.)</w:t>
      </w:r>
    </w:p>
  </w:footnote>
  <w:footnote w:id="9">
    <w:p w14:paraId="449A037A" w14:textId="22D9553C" w:rsidR="000275E0" w:rsidRPr="00147D5A" w:rsidRDefault="000275E0" w:rsidP="00B840F6">
      <w:pPr>
        <w:pStyle w:val="Tekstfusnote"/>
      </w:pPr>
      <w:r>
        <w:rPr>
          <w:rStyle w:val="Referencafusnote"/>
          <w:rFonts w:eastAsiaTheme="majorEastAsia"/>
        </w:rPr>
        <w:footnoteRef/>
      </w:r>
      <w:r>
        <w:t xml:space="preserve"> Podatak</w:t>
      </w:r>
      <w:r w:rsidRPr="006142CF">
        <w:t xml:space="preserve"> preuzet iz Dugoročne strategija obnove fonda zgrada RH od 2050. godine; dostupna na: </w:t>
      </w:r>
      <w:hyperlink r:id="rId5" w:history="1">
        <w:r w:rsidRPr="006142CF">
          <w:rPr>
            <w:rStyle w:val="Hiperveza"/>
            <w:rFonts w:eastAsiaTheme="majorEastAsia"/>
          </w:rPr>
          <w:t>https://mgipu.gov.hr/UserDocsImages/dokumenti/EnergetskaUcinkovitost/DSO_14.12.2020.pdf</w:t>
        </w:r>
      </w:hyperlink>
      <w:r w:rsidRPr="006142CF">
        <w:t xml:space="preserve"> (datum pristupa </w:t>
      </w:r>
      <w:r>
        <w:t>13</w:t>
      </w:r>
      <w:r w:rsidRPr="006142CF">
        <w:t>.</w:t>
      </w:r>
      <w:r>
        <w:t>09</w:t>
      </w:r>
      <w:r w:rsidRPr="006142CF">
        <w:t>.2021.)</w:t>
      </w:r>
    </w:p>
  </w:footnote>
  <w:footnote w:id="10">
    <w:p w14:paraId="5FEFC65A" w14:textId="05438067" w:rsidR="000275E0" w:rsidRPr="000024F8" w:rsidRDefault="000275E0" w:rsidP="00397375">
      <w:pPr>
        <w:pStyle w:val="Tekstfusnote"/>
      </w:pPr>
      <w:r>
        <w:rPr>
          <w:rStyle w:val="Referencafusnote"/>
        </w:rPr>
        <w:footnoteRef/>
      </w:r>
      <w:r>
        <w:t xml:space="preserve"> </w:t>
      </w:r>
      <w:r w:rsidRPr="000024F8">
        <w:t xml:space="preserve">Prema Tablici 8-2 iz </w:t>
      </w:r>
      <w:r w:rsidRPr="00B15094">
        <w:t xml:space="preserve">Dugoročne strategije obnove fonda zgrada RH do 2050. godine; dostupna na: </w:t>
      </w:r>
      <w:hyperlink r:id="rId6" w:history="1">
        <w:r w:rsidRPr="00B15094">
          <w:rPr>
            <w:rStyle w:val="Hiperveza"/>
            <w:rFonts w:cs="Myriad Pro"/>
          </w:rPr>
          <w:t>https://mgipu.gov.hr/UserDocsImages/dokumenti/EnergetskaUcinkovitost/DSO_14.12.2020.pdf</w:t>
        </w:r>
      </w:hyperlink>
      <w:r w:rsidRPr="00B15094">
        <w:t xml:space="preserve"> (datum pristupa: 03.05.2021.) </w:t>
      </w:r>
    </w:p>
  </w:footnote>
  <w:footnote w:id="11">
    <w:p w14:paraId="6A1D80CC" w14:textId="6AC4AFB8" w:rsidR="000275E0" w:rsidRDefault="000275E0" w:rsidP="00181D4F">
      <w:pPr>
        <w:pStyle w:val="Tekstfusnote"/>
      </w:pPr>
      <w:r>
        <w:rPr>
          <w:rStyle w:val="Referencafusnote"/>
        </w:rPr>
        <w:footnoteRef/>
      </w:r>
      <w:r>
        <w:t xml:space="preserve"> 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w:t>
      </w:r>
      <w:hyperlink r:id="rId7" w:history="1">
        <w:r w:rsidRPr="00E20623">
          <w:rPr>
            <w:rStyle w:val="Hiperveza"/>
            <w:rFonts w:cs="Myriad Pro"/>
          </w:rPr>
          <w:t>https://eur-lex.europa.eu/legal-content/HR/TXT/PDF/?uri=CELEX:32021R1060&amp;from=EN</w:t>
        </w:r>
      </w:hyperlink>
    </w:p>
  </w:footnote>
  <w:footnote w:id="12">
    <w:p w14:paraId="4728CF36" w14:textId="77777777" w:rsidR="000275E0" w:rsidRDefault="000275E0" w:rsidP="00CF4E38">
      <w:pPr>
        <w:pStyle w:val="Tekstfusnote"/>
      </w:pPr>
      <w:r>
        <w:rPr>
          <w:rStyle w:val="Referencafusnote"/>
        </w:rPr>
        <w:footnoteRef/>
      </w:r>
      <w:r>
        <w:t xml:space="preserve"> Sufinanciranje pojedinih mjera znači manje iznose sufinanciranja i manje vrijednosti pojedinačnog postupka dodjele sufinanciranja, što znači da bi povećanje administrativnog troška utvrđivanja utjecaja u svakom pojedinačnom slučaju vjerojatno bilo neopravdano.</w:t>
      </w:r>
    </w:p>
  </w:footnote>
  <w:footnote w:id="13">
    <w:p w14:paraId="03A2358B" w14:textId="77777777" w:rsidR="000275E0" w:rsidRDefault="000275E0" w:rsidP="00CF4E38">
      <w:pPr>
        <w:pStyle w:val="Tekstfusnote"/>
      </w:pPr>
      <w:r>
        <w:rPr>
          <w:rStyle w:val="Referencafusnote"/>
        </w:rPr>
        <w:footnoteRef/>
      </w:r>
      <w:r>
        <w:t xml:space="preserve"> U primjeni ovog modela to bi značilo utjecaj pojedinačne mjere na stanje potrošnje zgrade prije provedbe mjere, što ostavlja pitanja utjecaja na druge elemente. Smanjenje transmisijskih gubitaka može za posljedicu imati drukčiju efikasnost termotehničkog sustava, odnosno, gotovo uvijek mjere imaju </w:t>
      </w:r>
      <w:proofErr w:type="spellStart"/>
      <w:r>
        <w:t>međuutjecaje</w:t>
      </w:r>
      <w:proofErr w:type="spellEnd"/>
      <w:r>
        <w:t xml:space="preserve"> koje ovise o svakom pojedinačnom slučaju</w:t>
      </w:r>
    </w:p>
  </w:footnote>
  <w:footnote w:id="14">
    <w:p w14:paraId="00ECD0B2" w14:textId="77777777" w:rsidR="000275E0" w:rsidRDefault="000275E0" w:rsidP="00CF4E38">
      <w:pPr>
        <w:pStyle w:val="Tekstfusnote"/>
      </w:pPr>
      <w:r>
        <w:rPr>
          <w:rStyle w:val="Referencafusnote"/>
        </w:rPr>
        <w:footnoteRef/>
      </w:r>
      <w:r>
        <w:t xml:space="preserve"> Preporuke iz Smjernica </w:t>
      </w:r>
      <w:r w:rsidRPr="0044600A">
        <w:t>o državnim potporama za zaštitu okoliša i energiju za razdoblje 2014.–2020. (2014/C 200/01</w:t>
      </w:r>
      <w:r>
        <w:t>)</w:t>
      </w:r>
    </w:p>
  </w:footnote>
  <w:footnote w:id="15">
    <w:p w14:paraId="180EDCD0" w14:textId="77777777" w:rsidR="000275E0" w:rsidRDefault="000275E0" w:rsidP="00CF4E38">
      <w:pPr>
        <w:pStyle w:val="Tekstfusnote"/>
      </w:pPr>
      <w:r>
        <w:rPr>
          <w:rStyle w:val="Referencafusnote"/>
        </w:rPr>
        <w:footnoteRef/>
      </w:r>
      <w:r>
        <w:t xml:space="preserve"> </w:t>
      </w:r>
      <w:r w:rsidRPr="00DE08F1">
        <w:t xml:space="preserve"> </w:t>
      </w:r>
      <w:r>
        <w:t>Ex-</w:t>
      </w:r>
      <w:proofErr w:type="spellStart"/>
      <w:r>
        <w:t>ante</w:t>
      </w:r>
      <w:proofErr w:type="spellEnd"/>
      <w:r>
        <w:t xml:space="preserve"> </w:t>
      </w:r>
      <w:proofErr w:type="spellStart"/>
      <w:r>
        <w:t>Assessment</w:t>
      </w:r>
      <w:proofErr w:type="spellEnd"/>
      <w:r>
        <w:t xml:space="preserve"> </w:t>
      </w:r>
      <w:proofErr w:type="spellStart"/>
      <w:r>
        <w:t>Report</w:t>
      </w:r>
      <w:proofErr w:type="spellEnd"/>
      <w:r>
        <w:t xml:space="preserve">, </w:t>
      </w:r>
      <w:proofErr w:type="spellStart"/>
      <w:r>
        <w:t>Final</w:t>
      </w:r>
      <w:proofErr w:type="spellEnd"/>
      <w:r>
        <w:t xml:space="preserve"> </w:t>
      </w:r>
      <w:proofErr w:type="spellStart"/>
      <w:r>
        <w:t>Report</w:t>
      </w:r>
      <w:proofErr w:type="spellEnd"/>
      <w:r>
        <w:t xml:space="preserve">, </w:t>
      </w:r>
      <w:proofErr w:type="spellStart"/>
      <w:r>
        <w:t>September</w:t>
      </w:r>
      <w:proofErr w:type="spellEnd"/>
      <w:r>
        <w:t xml:space="preserve"> 2014-2020, </w:t>
      </w:r>
      <w:proofErr w:type="spellStart"/>
      <w:r>
        <w:t>Assessing</w:t>
      </w:r>
      <w:proofErr w:type="spellEnd"/>
      <w:r>
        <w:t xml:space="preserve"> </w:t>
      </w:r>
      <w:proofErr w:type="spellStart"/>
      <w:r>
        <w:t>the</w:t>
      </w:r>
      <w:proofErr w:type="spellEnd"/>
      <w:r>
        <w:t xml:space="preserve"> </w:t>
      </w:r>
      <w:proofErr w:type="spellStart"/>
      <w:r>
        <w:t>potential</w:t>
      </w:r>
      <w:proofErr w:type="spellEnd"/>
      <w:r>
        <w:t xml:space="preserve"> future use </w:t>
      </w:r>
      <w:proofErr w:type="spellStart"/>
      <w:r>
        <w:t>of</w:t>
      </w:r>
      <w:proofErr w:type="spellEnd"/>
      <w:r>
        <w:t xml:space="preserve"> </w:t>
      </w:r>
      <w:proofErr w:type="spellStart"/>
      <w:r>
        <w:t>financial</w:t>
      </w:r>
      <w:proofErr w:type="spellEnd"/>
      <w:r>
        <w:t xml:space="preserve"> </w:t>
      </w:r>
      <w:proofErr w:type="spellStart"/>
      <w:r>
        <w:t>instruments</w:t>
      </w:r>
      <w:proofErr w:type="spellEnd"/>
      <w:r>
        <w:t xml:space="preserve"> </w:t>
      </w:r>
      <w:proofErr w:type="spellStart"/>
      <w:r>
        <w:t>in</w:t>
      </w:r>
      <w:proofErr w:type="spellEnd"/>
      <w:r>
        <w:t xml:space="preserve"> Croatia, a </w:t>
      </w:r>
      <w:proofErr w:type="spellStart"/>
      <w:r>
        <w:t>study</w:t>
      </w:r>
      <w:proofErr w:type="spellEnd"/>
      <w:r>
        <w:t xml:space="preserve"> </w:t>
      </w:r>
      <w:proofErr w:type="spellStart"/>
      <w:r>
        <w:t>in</w:t>
      </w:r>
      <w:proofErr w:type="spellEnd"/>
      <w:r>
        <w:t xml:space="preserve"> </w:t>
      </w:r>
      <w:proofErr w:type="spellStart"/>
      <w:r>
        <w:t>support</w:t>
      </w:r>
      <w:proofErr w:type="spellEnd"/>
      <w:r>
        <w:t xml:space="preserve"> </w:t>
      </w:r>
      <w:proofErr w:type="spellStart"/>
      <w:r>
        <w:t>of</w:t>
      </w:r>
      <w:proofErr w:type="spellEnd"/>
      <w:r>
        <w:t xml:space="preserve"> </w:t>
      </w:r>
      <w:proofErr w:type="spellStart"/>
      <w:r>
        <w:t>the</w:t>
      </w:r>
      <w:proofErr w:type="spellEnd"/>
      <w:r>
        <w:t xml:space="preserve"> ex-</w:t>
      </w:r>
      <w:proofErr w:type="spellStart"/>
      <w:r>
        <w:t>ante</w:t>
      </w:r>
      <w:proofErr w:type="spellEnd"/>
      <w:r>
        <w:t xml:space="preserve"> </w:t>
      </w:r>
      <w:proofErr w:type="spellStart"/>
      <w:r>
        <w:t>assessment</w:t>
      </w:r>
      <w:proofErr w:type="spellEnd"/>
      <w:r>
        <w:t xml:space="preserve"> for </w:t>
      </w:r>
      <w:proofErr w:type="spellStart"/>
      <w:r>
        <w:t>the</w:t>
      </w:r>
      <w:proofErr w:type="spellEnd"/>
      <w:r>
        <w:t xml:space="preserve"> </w:t>
      </w:r>
      <w:proofErr w:type="spellStart"/>
      <w:r>
        <w:t>deployment</w:t>
      </w:r>
      <w:proofErr w:type="spellEnd"/>
      <w:r>
        <w:t xml:space="preserve"> </w:t>
      </w:r>
      <w:proofErr w:type="spellStart"/>
      <w:r>
        <w:t>of</w:t>
      </w:r>
      <w:proofErr w:type="spellEnd"/>
      <w:r>
        <w:t xml:space="preserve"> EU </w:t>
      </w:r>
      <w:proofErr w:type="spellStart"/>
      <w:r>
        <w:t>resources</w:t>
      </w:r>
      <w:proofErr w:type="spellEnd"/>
      <w:r>
        <w:t xml:space="preserve"> </w:t>
      </w:r>
      <w:proofErr w:type="spellStart"/>
      <w:r>
        <w:t>during</w:t>
      </w:r>
      <w:proofErr w:type="spellEnd"/>
      <w:r>
        <w:t xml:space="preserve"> </w:t>
      </w:r>
      <w:proofErr w:type="spellStart"/>
      <w:r>
        <w:t>the</w:t>
      </w:r>
      <w:proofErr w:type="spellEnd"/>
      <w:r>
        <w:t xml:space="preserve"> 2014-2020 </w:t>
      </w:r>
      <w:proofErr w:type="spellStart"/>
      <w:r>
        <w:t>programming</w:t>
      </w:r>
      <w:proofErr w:type="spellEnd"/>
      <w:r>
        <w:t xml:space="preserve"> period, </w:t>
      </w:r>
      <w:r w:rsidRPr="00DE08F1">
        <w:t xml:space="preserve">Market </w:t>
      </w:r>
      <w:proofErr w:type="spellStart"/>
      <w:r w:rsidRPr="00DE08F1">
        <w:t>assessment</w:t>
      </w:r>
      <w:proofErr w:type="spellEnd"/>
      <w:r w:rsidRPr="00DE08F1">
        <w:t xml:space="preserve"> </w:t>
      </w:r>
      <w:proofErr w:type="spellStart"/>
      <w:r w:rsidRPr="00DE08F1">
        <w:t>of</w:t>
      </w:r>
      <w:proofErr w:type="spellEnd"/>
      <w:r w:rsidRPr="00DE08F1">
        <w:t xml:space="preserve"> </w:t>
      </w:r>
      <w:proofErr w:type="spellStart"/>
      <w:r w:rsidRPr="00DE08F1">
        <w:t>priority</w:t>
      </w:r>
      <w:proofErr w:type="spellEnd"/>
      <w:r w:rsidRPr="00DE08F1">
        <w:t xml:space="preserve"> </w:t>
      </w:r>
      <w:proofErr w:type="spellStart"/>
      <w:r w:rsidRPr="00DE08F1">
        <w:t>investment</w:t>
      </w:r>
      <w:proofErr w:type="spellEnd"/>
      <w:r w:rsidRPr="00DE08F1">
        <w:t xml:space="preserve"> </w:t>
      </w:r>
      <w:proofErr w:type="spellStart"/>
      <w:r w:rsidRPr="00DE08F1">
        <w:t>areas</w:t>
      </w:r>
      <w:proofErr w:type="spellEnd"/>
      <w:r>
        <w:t xml:space="preserve">, Gap </w:t>
      </w:r>
      <w:proofErr w:type="spellStart"/>
      <w:r>
        <w:t>analysis</w:t>
      </w:r>
      <w:proofErr w:type="spellEnd"/>
    </w:p>
  </w:footnote>
  <w:footnote w:id="16">
    <w:p w14:paraId="0D39C81F" w14:textId="77777777" w:rsidR="000275E0" w:rsidRDefault="000275E0" w:rsidP="00CF4E38">
      <w:pPr>
        <w:pStyle w:val="Tekstfusnote"/>
      </w:pPr>
      <w:r>
        <w:rPr>
          <w:rStyle w:val="Referencafusnote"/>
        </w:rPr>
        <w:footnoteRef/>
      </w:r>
      <w:r>
        <w:t xml:space="preserve"> Tumačenje nije provjereno od strane nadležnih tijela</w:t>
      </w:r>
    </w:p>
  </w:footnote>
  <w:footnote w:id="17">
    <w:p w14:paraId="46907423" w14:textId="0A94273B" w:rsidR="000275E0" w:rsidRDefault="000275E0" w:rsidP="00CF4E38">
      <w:pPr>
        <w:pStyle w:val="Tekstfusnote"/>
      </w:pPr>
      <w:r>
        <w:rPr>
          <w:rStyle w:val="Referencafusnote"/>
        </w:rPr>
        <w:footnoteRef/>
      </w:r>
      <w:r>
        <w:t xml:space="preserve"> Pretpostavlja se da je korisnik potpore vlasnik zgrade, na kojeg se prenose učinci potpore. </w:t>
      </w:r>
    </w:p>
  </w:footnote>
  <w:footnote w:id="18">
    <w:p w14:paraId="3B36CF88" w14:textId="77777777" w:rsidR="000275E0" w:rsidRPr="00DE08F1" w:rsidRDefault="000275E0" w:rsidP="00CF4E38">
      <w:pPr>
        <w:pStyle w:val="Tekstfusnote"/>
        <w:rPr>
          <w:sz w:val="22"/>
          <w:szCs w:val="22"/>
        </w:rPr>
      </w:pPr>
      <w:r>
        <w:rPr>
          <w:rStyle w:val="Referencafusnote"/>
        </w:rPr>
        <w:footnoteRef/>
      </w:r>
      <w:r>
        <w:t xml:space="preserve"> Ove okolnosti posebno su uvažene u </w:t>
      </w:r>
      <w:r w:rsidRPr="00DE08F1">
        <w:rPr>
          <w:rFonts w:ascii="Garamond" w:hAnsi="Garamond" w:cs="Times New Roman"/>
          <w:sz w:val="22"/>
          <w:szCs w:val="22"/>
        </w:rPr>
        <w:t>Smjernicama o državnim potporama za zaštitu okoliša i energiju za razdoblje 2014.–2020. (2014/C 200/01)</w:t>
      </w:r>
    </w:p>
  </w:footnote>
  <w:footnote w:id="19">
    <w:p w14:paraId="40C46BFF" w14:textId="77777777" w:rsidR="000275E0" w:rsidRDefault="000275E0" w:rsidP="00CF4E38">
      <w:pPr>
        <w:pStyle w:val="Tekstfusnote"/>
      </w:pPr>
      <w:r>
        <w:rPr>
          <w:rStyle w:val="Referencafusnote"/>
        </w:rPr>
        <w:footnoteRef/>
      </w:r>
      <w:r>
        <w:t xml:space="preserve"> Pretpostavka fleksibilnosti, odnosno utvrđivanja stope sufinanciranja u konkurentskom natječajnom postupku uvjetovana je i iscrpljivanjem mogućnosti da se naknada ostvari na temelju ušteda energije ostvarene za javni sektor</w:t>
      </w:r>
    </w:p>
  </w:footnote>
  <w:footnote w:id="20">
    <w:p w14:paraId="4A6FFC70" w14:textId="77777777" w:rsidR="000275E0" w:rsidRDefault="000275E0" w:rsidP="00CF4E38">
      <w:pPr>
        <w:pStyle w:val="Tekstfusnote"/>
      </w:pPr>
      <w:r>
        <w:rPr>
          <w:rStyle w:val="Referencafusnote"/>
        </w:rPr>
        <w:footnoteRef/>
      </w:r>
      <w:r>
        <w:t xml:space="preserve"> Uvjeti su utvrđeni Zakonom o energetskoj učinkovitosti, Uredbom o načinu ugovaranja i proračunskom praćenju energetske usluge za zgrade javnog sektora i tipskim ugovorom o energetskom učinku. Uvođenje fleksibilne stope sufinanciranja stvoriti potrebu za doradu Uredbe. </w:t>
      </w:r>
    </w:p>
  </w:footnote>
  <w:footnote w:id="21">
    <w:p w14:paraId="4534369E" w14:textId="77777777" w:rsidR="000275E0" w:rsidRDefault="000275E0" w:rsidP="00CF4E38">
      <w:pPr>
        <w:pStyle w:val="Tekstfusnote"/>
      </w:pPr>
      <w:r>
        <w:rPr>
          <w:rStyle w:val="Referencafusnote"/>
        </w:rPr>
        <w:footnoteRef/>
      </w:r>
      <w:r>
        <w:t xml:space="preserve"> Provedba otvorenog postupka javne nabave smatra se u potpunosti konkurentskim načinom provedbe natječaja, dok primjena modela poput natjecateljskog dijaloga zahtijevaju dodatnu analizu</w:t>
      </w:r>
    </w:p>
  </w:footnote>
  <w:footnote w:id="22">
    <w:p w14:paraId="726C5BD3" w14:textId="1063365C" w:rsidR="000275E0" w:rsidRDefault="000275E0">
      <w:pPr>
        <w:pStyle w:val="Tekstfusnote"/>
      </w:pPr>
      <w:r>
        <w:rPr>
          <w:rStyle w:val="Referencafusnote"/>
        </w:rPr>
        <w:footnoteRef/>
      </w:r>
      <w:r>
        <w:t xml:space="preserve"> </w:t>
      </w:r>
      <w:r w:rsidRPr="00702402">
        <w:t>Odluka o sustavu upravljanja i praćenju provedbe aktivnosti u okviru Nacionalnog plana oporavka i otpornosti 2021. – 2026.</w:t>
      </w:r>
      <w:r>
        <w:t xml:space="preserve">, NN br. 78/2021, </w:t>
      </w:r>
      <w:r w:rsidRPr="00702402">
        <w:t>https://narodne-novine.nn.hr/clanci/sluzbeni/2021_07_78_1450.html</w:t>
      </w:r>
    </w:p>
  </w:footnote>
  <w:footnote w:id="23">
    <w:p w14:paraId="6213D219" w14:textId="2F71FB93" w:rsidR="000275E0" w:rsidRDefault="000275E0">
      <w:pPr>
        <w:pStyle w:val="Tekstfusnote"/>
      </w:pPr>
      <w:r>
        <w:rPr>
          <w:rStyle w:val="Referencafusnote"/>
        </w:rPr>
        <w:footnoteRef/>
      </w:r>
      <w:r>
        <w:t xml:space="preserve"> </w:t>
      </w:r>
      <w:proofErr w:type="spellStart"/>
      <w:r w:rsidRPr="00D9728A">
        <w:t>Supporting</w:t>
      </w:r>
      <w:proofErr w:type="spellEnd"/>
      <w:r w:rsidRPr="00D9728A">
        <w:t xml:space="preserve"> </w:t>
      </w:r>
      <w:proofErr w:type="spellStart"/>
      <w:r w:rsidRPr="00D9728A">
        <w:t>smart</w:t>
      </w:r>
      <w:proofErr w:type="spellEnd"/>
      <w:r w:rsidRPr="00D9728A">
        <w:t xml:space="preserve"> </w:t>
      </w:r>
      <w:proofErr w:type="spellStart"/>
      <w:r w:rsidRPr="00D9728A">
        <w:t>financing</w:t>
      </w:r>
      <w:proofErr w:type="spellEnd"/>
      <w:r w:rsidRPr="00D9728A">
        <w:t xml:space="preserve"> </w:t>
      </w:r>
      <w:proofErr w:type="spellStart"/>
      <w:r w:rsidRPr="00D9728A">
        <w:t>implementation</w:t>
      </w:r>
      <w:proofErr w:type="spellEnd"/>
      <w:r w:rsidRPr="00D9728A">
        <w:t xml:space="preserve"> for energy </w:t>
      </w:r>
      <w:proofErr w:type="spellStart"/>
      <w:r w:rsidRPr="00D9728A">
        <w:t>efficient</w:t>
      </w:r>
      <w:proofErr w:type="spellEnd"/>
      <w:r w:rsidRPr="00D9728A">
        <w:t xml:space="preserve"> Balkan </w:t>
      </w:r>
      <w:proofErr w:type="spellStart"/>
      <w:r w:rsidRPr="00D9728A">
        <w:t>Buildings</w:t>
      </w:r>
      <w:proofErr w:type="spellEnd"/>
      <w:r>
        <w:t xml:space="preserve"> (SMAFIN), </w:t>
      </w:r>
      <w:r w:rsidRPr="005228E6">
        <w:t>https://smafin.eu/</w:t>
      </w:r>
    </w:p>
  </w:footnote>
  <w:footnote w:id="24">
    <w:p w14:paraId="57FD0EC9" w14:textId="77777777" w:rsidR="000275E0" w:rsidRDefault="000275E0" w:rsidP="00253877">
      <w:pPr>
        <w:pStyle w:val="Tekstfusnote"/>
      </w:pPr>
      <w:r>
        <w:rPr>
          <w:rStyle w:val="Referencafusnote"/>
        </w:rPr>
        <w:footnoteRef/>
      </w:r>
      <w:r>
        <w:t xml:space="preserve"> Plan ulaganja za održivu Europu, </w:t>
      </w:r>
      <w:r w:rsidRPr="00740588">
        <w:t>https://eur-lex.europa.eu/legal-content/HR/TXT/PDF/?uri=CELEX:52020DC0021&amp;from=EN</w:t>
      </w:r>
    </w:p>
  </w:footnote>
  <w:footnote w:id="25">
    <w:p w14:paraId="2673E86B" w14:textId="77777777" w:rsidR="000275E0" w:rsidRDefault="000275E0" w:rsidP="00786703">
      <w:pPr>
        <w:pStyle w:val="Tekstfusnote"/>
      </w:pPr>
      <w:r>
        <w:rPr>
          <w:rStyle w:val="Referencafusnote"/>
        </w:rPr>
        <w:footnoteRef/>
      </w:r>
      <w:r>
        <w:t xml:space="preserve"> </w:t>
      </w:r>
      <w:r w:rsidRPr="00D85E30">
        <w:t xml:space="preserve">European Energy </w:t>
      </w:r>
      <w:proofErr w:type="spellStart"/>
      <w:r w:rsidRPr="00D85E30">
        <w:t>Efficiency</w:t>
      </w:r>
      <w:proofErr w:type="spellEnd"/>
      <w:r w:rsidRPr="00D85E30">
        <w:t xml:space="preserve"> </w:t>
      </w:r>
      <w:proofErr w:type="spellStart"/>
      <w:r w:rsidRPr="00D85E30">
        <w:t>Fund</w:t>
      </w:r>
      <w:proofErr w:type="spellEnd"/>
      <w:r w:rsidRPr="00D85E30">
        <w:t xml:space="preserve"> (</w:t>
      </w:r>
      <w:proofErr w:type="spellStart"/>
      <w:r w:rsidRPr="00D85E30">
        <w:t>eeef</w:t>
      </w:r>
      <w:proofErr w:type="spellEnd"/>
      <w:r>
        <w:t>),</w:t>
      </w:r>
      <w:r w:rsidRPr="00D85E30">
        <w:t xml:space="preserve"> https://www.eeef.lu/home.html</w:t>
      </w:r>
    </w:p>
  </w:footnote>
  <w:footnote w:id="26">
    <w:p w14:paraId="23460D74" w14:textId="77777777" w:rsidR="000275E0" w:rsidRDefault="000275E0" w:rsidP="0099362A">
      <w:pPr>
        <w:pStyle w:val="Tekstfusnote"/>
      </w:pPr>
      <w:r>
        <w:rPr>
          <w:rStyle w:val="Referencafusnote"/>
        </w:rPr>
        <w:footnoteRef/>
      </w:r>
      <w:r>
        <w:t xml:space="preserve"> </w:t>
      </w:r>
      <w:proofErr w:type="spellStart"/>
      <w:r w:rsidRPr="00FD05E3">
        <w:t>Mainstreaming</w:t>
      </w:r>
      <w:proofErr w:type="spellEnd"/>
      <w:r w:rsidRPr="00FD05E3">
        <w:t xml:space="preserve"> </w:t>
      </w:r>
      <w:proofErr w:type="spellStart"/>
      <w:r w:rsidRPr="00FD05E3">
        <w:t>of</w:t>
      </w:r>
      <w:proofErr w:type="spellEnd"/>
      <w:r w:rsidRPr="00FD05E3">
        <w:t xml:space="preserve"> </w:t>
      </w:r>
      <w:proofErr w:type="spellStart"/>
      <w:r w:rsidRPr="00FD05E3">
        <w:t>refinancing</w:t>
      </w:r>
      <w:proofErr w:type="spellEnd"/>
      <w:r w:rsidRPr="00FD05E3">
        <w:t xml:space="preserve"> </w:t>
      </w:r>
      <w:proofErr w:type="spellStart"/>
      <w:r w:rsidRPr="00FD05E3">
        <w:t>schemes</w:t>
      </w:r>
      <w:proofErr w:type="spellEnd"/>
      <w:r w:rsidRPr="00FD05E3">
        <w:t xml:space="preserve"> as </w:t>
      </w:r>
      <w:proofErr w:type="spellStart"/>
      <w:r w:rsidRPr="00FD05E3">
        <w:t>enhancer</w:t>
      </w:r>
      <w:proofErr w:type="spellEnd"/>
      <w:r w:rsidRPr="00FD05E3">
        <w:t xml:space="preserve"> for </w:t>
      </w:r>
      <w:proofErr w:type="spellStart"/>
      <w:r w:rsidRPr="00FD05E3">
        <w:t>the</w:t>
      </w:r>
      <w:proofErr w:type="spellEnd"/>
      <w:r w:rsidRPr="00FD05E3">
        <w:t xml:space="preserve"> </w:t>
      </w:r>
      <w:proofErr w:type="spellStart"/>
      <w:r w:rsidRPr="00FD05E3">
        <w:t>implementation</w:t>
      </w:r>
      <w:proofErr w:type="spellEnd"/>
      <w:r w:rsidRPr="00FD05E3">
        <w:t xml:space="preserve"> </w:t>
      </w:r>
      <w:proofErr w:type="spellStart"/>
      <w:r w:rsidRPr="00FD05E3">
        <w:t>of</w:t>
      </w:r>
      <w:proofErr w:type="spellEnd"/>
      <w:r w:rsidRPr="00FD05E3">
        <w:t xml:space="preserve"> energy </w:t>
      </w:r>
      <w:proofErr w:type="spellStart"/>
      <w:r w:rsidRPr="00FD05E3">
        <w:t>efficiency</w:t>
      </w:r>
      <w:proofErr w:type="spellEnd"/>
      <w:r w:rsidRPr="00FD05E3">
        <w:t xml:space="preserve"> </w:t>
      </w:r>
      <w:proofErr w:type="spellStart"/>
      <w:r w:rsidRPr="00FD05E3">
        <w:t>service</w:t>
      </w:r>
      <w:proofErr w:type="spellEnd"/>
      <w:r w:rsidRPr="00FD05E3">
        <w:t xml:space="preserve"> </w:t>
      </w:r>
      <w:proofErr w:type="spellStart"/>
      <w:r w:rsidRPr="00FD05E3">
        <w:t>projects</w:t>
      </w:r>
      <w:proofErr w:type="spellEnd"/>
      <w:r>
        <w:t xml:space="preserve"> (REFINE), </w:t>
      </w:r>
      <w:r w:rsidRPr="00A3673D">
        <w:t>https://refineproject.eu/</w:t>
      </w:r>
    </w:p>
  </w:footnote>
  <w:footnote w:id="27">
    <w:p w14:paraId="224F10E4" w14:textId="77777777" w:rsidR="000275E0" w:rsidRDefault="000275E0" w:rsidP="003E36DC">
      <w:pPr>
        <w:pStyle w:val="Tekstfusnote"/>
      </w:pPr>
      <w:r>
        <w:rPr>
          <w:rStyle w:val="Referencafusnote"/>
        </w:rPr>
        <w:footnoteRef/>
      </w:r>
      <w:r>
        <w:t xml:space="preserve"> Javni ugovor koji javni naručitelj dodijeli drugoj pravnoj osobi na temelju privatnog ili javnog prava ne spada u područje primjene Direktive 2014/24/EU ako su ispunjeni svi sljedeći uvjeti:</w:t>
      </w:r>
    </w:p>
    <w:p w14:paraId="4E47B426" w14:textId="77777777" w:rsidR="000275E0" w:rsidRDefault="000275E0" w:rsidP="003E36DC">
      <w:pPr>
        <w:pStyle w:val="Tekstfusnote"/>
      </w:pPr>
      <w:r>
        <w:t>(a) nad tom pravnom osobom javni naručitelj obavlja nadzor sličan onom koji provodi nad svojim poslovnim jedinicama;</w:t>
      </w:r>
    </w:p>
    <w:p w14:paraId="2FD6EDEC" w14:textId="77777777" w:rsidR="000275E0" w:rsidRDefault="000275E0" w:rsidP="003E36DC">
      <w:pPr>
        <w:pStyle w:val="Tekstfusnote"/>
      </w:pPr>
      <w:r>
        <w:t>(b) nadzirana pravna osoba provodi više od 80 % svojih aktivnosti u izvršavanju zadataka koje joj je povjerio javni naručitelj koji nad njom provodi nadzor ili koje su joj povjerile druge pravne osobe nad kojima taj javni naručitelj provodi nadzor; i</w:t>
      </w:r>
    </w:p>
    <w:p w14:paraId="0C3D6A0D" w14:textId="63724196" w:rsidR="000275E0" w:rsidRDefault="000275E0">
      <w:pPr>
        <w:pStyle w:val="Tekstfusnote"/>
      </w:pPr>
      <w:r>
        <w:t>(c) nema izravnog učešća privatnog kapitala u pravnoj osobi pod nadzorom osim sudjelovanja privatnog kapitala koji nema značajke kontroliranja i blokiranja, a koji se zahtijeva nacionalnim zakonodavnim odredbama, u skladu u Ugovorima, i koji ne vrši odlučujući utjecaj na pravnu osobu pod nadzorom.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0275E0" w14:paraId="5E126250" w14:textId="77777777" w:rsidTr="006C51FA">
      <w:tc>
        <w:tcPr>
          <w:tcW w:w="3020" w:type="dxa"/>
        </w:tcPr>
        <w:p w14:paraId="511EB28C" w14:textId="2AF80EE5" w:rsidR="000275E0" w:rsidRDefault="000275E0" w:rsidP="00252BCC">
          <w:pPr>
            <w:pStyle w:val="Zaglavlje"/>
            <w:ind w:left="-115"/>
            <w:rPr>
              <w:bCs/>
              <w:szCs w:val="14"/>
            </w:rPr>
          </w:pPr>
        </w:p>
      </w:tc>
      <w:tc>
        <w:tcPr>
          <w:tcW w:w="3020" w:type="dxa"/>
        </w:tcPr>
        <w:p w14:paraId="64230840" w14:textId="0908606E" w:rsidR="000275E0" w:rsidRDefault="000275E0" w:rsidP="006C51FA">
          <w:pPr>
            <w:pStyle w:val="Zaglavlje"/>
            <w:jc w:val="center"/>
            <w:rPr>
              <w:bCs/>
              <w:szCs w:val="14"/>
            </w:rPr>
          </w:pPr>
        </w:p>
      </w:tc>
      <w:tc>
        <w:tcPr>
          <w:tcW w:w="3020" w:type="dxa"/>
        </w:tcPr>
        <w:p w14:paraId="033569A1" w14:textId="55B260A8" w:rsidR="000275E0" w:rsidRDefault="000275E0" w:rsidP="006C51FA">
          <w:pPr>
            <w:pStyle w:val="Zaglavlje"/>
            <w:ind w:right="-115"/>
            <w:jc w:val="right"/>
            <w:rPr>
              <w:bCs/>
              <w:szCs w:val="14"/>
            </w:rPr>
          </w:pPr>
        </w:p>
      </w:tc>
    </w:tr>
  </w:tbl>
  <w:p w14:paraId="03823C3C" w14:textId="114877B2" w:rsidR="000275E0" w:rsidRDefault="000275E0" w:rsidP="006C51FA">
    <w:pPr>
      <w:pStyle w:val="Zaglavlje"/>
      <w:rPr>
        <w:bCs/>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88295" w14:textId="77777777" w:rsidR="000275E0" w:rsidRDefault="000275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4C1B"/>
    <w:multiLevelType w:val="hybridMultilevel"/>
    <w:tmpl w:val="BBFC3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27BD8"/>
    <w:multiLevelType w:val="hybridMultilevel"/>
    <w:tmpl w:val="1C0A2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267EE"/>
    <w:multiLevelType w:val="hybridMultilevel"/>
    <w:tmpl w:val="AD0C0FC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3EE6FAC"/>
    <w:multiLevelType w:val="multilevel"/>
    <w:tmpl w:val="041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51055D9"/>
    <w:multiLevelType w:val="hybridMultilevel"/>
    <w:tmpl w:val="6DB88BB0"/>
    <w:lvl w:ilvl="0" w:tplc="6662321C">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7241233"/>
    <w:multiLevelType w:val="hybridMultilevel"/>
    <w:tmpl w:val="A276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A145A5"/>
    <w:multiLevelType w:val="hybridMultilevel"/>
    <w:tmpl w:val="3F2E5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FE5FD6"/>
    <w:multiLevelType w:val="hybridMultilevel"/>
    <w:tmpl w:val="27DCA6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B6313C0"/>
    <w:multiLevelType w:val="multilevel"/>
    <w:tmpl w:val="374CC3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15:restartNumberingAfterBreak="0">
    <w:nsid w:val="0B6E1E6B"/>
    <w:multiLevelType w:val="hybridMultilevel"/>
    <w:tmpl w:val="5F2CA3A8"/>
    <w:lvl w:ilvl="0" w:tplc="1938FD5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3B5CC4"/>
    <w:multiLevelType w:val="hybridMultilevel"/>
    <w:tmpl w:val="25EC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93761F"/>
    <w:multiLevelType w:val="hybridMultilevel"/>
    <w:tmpl w:val="D08C419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DD964E0"/>
    <w:multiLevelType w:val="hybridMultilevel"/>
    <w:tmpl w:val="A17CAF66"/>
    <w:lvl w:ilvl="0" w:tplc="4878929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E46507E"/>
    <w:multiLevelType w:val="hybridMultilevel"/>
    <w:tmpl w:val="9C84FC02"/>
    <w:lvl w:ilvl="0" w:tplc="3A52C16A">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905EEF"/>
    <w:multiLevelType w:val="multilevel"/>
    <w:tmpl w:val="F84ACD28"/>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5" w15:restartNumberingAfterBreak="0">
    <w:nsid w:val="0EA5732B"/>
    <w:multiLevelType w:val="hybridMultilevel"/>
    <w:tmpl w:val="30F697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0F0F72FC"/>
    <w:multiLevelType w:val="hybridMultilevel"/>
    <w:tmpl w:val="193462A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0F9466A8"/>
    <w:multiLevelType w:val="hybridMultilevel"/>
    <w:tmpl w:val="1F5C4E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FCC4419"/>
    <w:multiLevelType w:val="hybridMultilevel"/>
    <w:tmpl w:val="6CF69522"/>
    <w:lvl w:ilvl="0" w:tplc="6E5A0F9E">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8147E2"/>
    <w:multiLevelType w:val="multilevel"/>
    <w:tmpl w:val="9CC4A1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10B106F2"/>
    <w:multiLevelType w:val="hybridMultilevel"/>
    <w:tmpl w:val="3DBE0876"/>
    <w:lvl w:ilvl="0" w:tplc="041A000F">
      <w:start w:val="1"/>
      <w:numFmt w:val="decimal"/>
      <w:lvlText w:val="%1."/>
      <w:lvlJc w:val="left"/>
      <w:pPr>
        <w:ind w:left="360" w:hanging="360"/>
      </w:pPr>
      <w:rPr>
        <w:rFonts w:hint="default"/>
      </w:rPr>
    </w:lvl>
    <w:lvl w:ilvl="1" w:tplc="041A0001">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115F280C"/>
    <w:multiLevelType w:val="hybridMultilevel"/>
    <w:tmpl w:val="1F00A754"/>
    <w:lvl w:ilvl="0" w:tplc="041A0011">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11F75A54"/>
    <w:multiLevelType w:val="hybridMultilevel"/>
    <w:tmpl w:val="0F6ACF22"/>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3426CF9"/>
    <w:multiLevelType w:val="multilevel"/>
    <w:tmpl w:val="835C0540"/>
    <w:styleLink w:val="StyleBulletedBold"/>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b/>
        <w:sz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4D27E0A"/>
    <w:multiLevelType w:val="hybridMultilevel"/>
    <w:tmpl w:val="4F1C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52A2604"/>
    <w:multiLevelType w:val="hybridMultilevel"/>
    <w:tmpl w:val="54FEE926"/>
    <w:lvl w:ilvl="0" w:tplc="08090001">
      <w:start w:val="1"/>
      <w:numFmt w:val="bullet"/>
      <w:lvlText w:val=""/>
      <w:lvlJc w:val="left"/>
      <w:pPr>
        <w:ind w:left="720" w:hanging="360"/>
      </w:pPr>
      <w:rPr>
        <w:rFonts w:ascii="Symbol" w:hAnsi="Symbol" w:hint="default"/>
      </w:rPr>
    </w:lvl>
    <w:lvl w:ilvl="1" w:tplc="FB50D9BA">
      <w:numFmt w:val="bullet"/>
      <w:lvlText w:val="•"/>
      <w:lvlJc w:val="left"/>
      <w:pPr>
        <w:ind w:left="1800" w:hanging="720"/>
      </w:pPr>
      <w:rPr>
        <w:rFonts w:ascii="Garamond" w:eastAsia="Times New Roman" w:hAnsi="Garamond"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5725B05"/>
    <w:multiLevelType w:val="hybridMultilevel"/>
    <w:tmpl w:val="2C60A5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160616EA"/>
    <w:multiLevelType w:val="hybridMultilevel"/>
    <w:tmpl w:val="926CB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37340F"/>
    <w:multiLevelType w:val="hybridMultilevel"/>
    <w:tmpl w:val="7B20017A"/>
    <w:lvl w:ilvl="0" w:tplc="95E4B7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8867071"/>
    <w:multiLevelType w:val="hybridMultilevel"/>
    <w:tmpl w:val="D3DC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8A94DC6"/>
    <w:multiLevelType w:val="hybridMultilevel"/>
    <w:tmpl w:val="905A6C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18CC7A75"/>
    <w:multiLevelType w:val="hybridMultilevel"/>
    <w:tmpl w:val="6BA89F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18FE0FB1"/>
    <w:multiLevelType w:val="hybridMultilevel"/>
    <w:tmpl w:val="8410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97F42FC"/>
    <w:multiLevelType w:val="hybridMultilevel"/>
    <w:tmpl w:val="024A37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19B857F7"/>
    <w:multiLevelType w:val="hybridMultilevel"/>
    <w:tmpl w:val="40C08D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1AAF5265"/>
    <w:multiLevelType w:val="hybridMultilevel"/>
    <w:tmpl w:val="7FDE0064"/>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AD766A8"/>
    <w:multiLevelType w:val="hybridMultilevel"/>
    <w:tmpl w:val="ED64C8D4"/>
    <w:lvl w:ilvl="0" w:tplc="AE7E9674">
      <w:start w:val="1"/>
      <w:numFmt w:val="bullet"/>
      <w:lvlText w:val="-"/>
      <w:lvlJc w:val="left"/>
      <w:pPr>
        <w:ind w:left="1080" w:hanging="360"/>
      </w:pPr>
      <w:rPr>
        <w:rFonts w:ascii="Courier New" w:hAnsi="Courier New"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15:restartNumberingAfterBreak="0">
    <w:nsid w:val="1B1224DD"/>
    <w:multiLevelType w:val="hybridMultilevel"/>
    <w:tmpl w:val="F8E4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C3E32DA"/>
    <w:multiLevelType w:val="hybridMultilevel"/>
    <w:tmpl w:val="37728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C784E5B"/>
    <w:multiLevelType w:val="hybridMultilevel"/>
    <w:tmpl w:val="57F49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CAB0311"/>
    <w:multiLevelType w:val="hybridMultilevel"/>
    <w:tmpl w:val="8EFC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ECA57C2"/>
    <w:multiLevelType w:val="hybridMultilevel"/>
    <w:tmpl w:val="C82842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1EDF13FF"/>
    <w:multiLevelType w:val="hybridMultilevel"/>
    <w:tmpl w:val="C4D832D2"/>
    <w:lvl w:ilvl="0" w:tplc="16D0A66A">
      <w:start w:val="1"/>
      <w:numFmt w:val="bullet"/>
      <w:lvlText w:val="·"/>
      <w:lvlJc w:val="left"/>
      <w:pPr>
        <w:ind w:left="720" w:hanging="360"/>
      </w:pPr>
      <w:rPr>
        <w:rFonts w:ascii="Symbol" w:hAnsi="Symbol" w:hint="default"/>
      </w:rPr>
    </w:lvl>
    <w:lvl w:ilvl="1" w:tplc="C22EDCDE">
      <w:start w:val="1"/>
      <w:numFmt w:val="bullet"/>
      <w:lvlText w:val="o"/>
      <w:lvlJc w:val="left"/>
      <w:pPr>
        <w:ind w:left="1440" w:hanging="360"/>
      </w:pPr>
      <w:rPr>
        <w:rFonts w:ascii="Courier New" w:hAnsi="Courier New" w:hint="default"/>
      </w:rPr>
    </w:lvl>
    <w:lvl w:ilvl="2" w:tplc="C4C8CD98">
      <w:start w:val="1"/>
      <w:numFmt w:val="bullet"/>
      <w:lvlText w:val=""/>
      <w:lvlJc w:val="left"/>
      <w:pPr>
        <w:ind w:left="2160" w:hanging="360"/>
      </w:pPr>
      <w:rPr>
        <w:rFonts w:ascii="Wingdings" w:hAnsi="Wingdings" w:hint="default"/>
      </w:rPr>
    </w:lvl>
    <w:lvl w:ilvl="3" w:tplc="E9C262F4">
      <w:start w:val="1"/>
      <w:numFmt w:val="bullet"/>
      <w:lvlText w:val=""/>
      <w:lvlJc w:val="left"/>
      <w:pPr>
        <w:ind w:left="2880" w:hanging="360"/>
      </w:pPr>
      <w:rPr>
        <w:rFonts w:ascii="Symbol" w:hAnsi="Symbol" w:hint="default"/>
      </w:rPr>
    </w:lvl>
    <w:lvl w:ilvl="4" w:tplc="9D649346">
      <w:start w:val="1"/>
      <w:numFmt w:val="bullet"/>
      <w:lvlText w:val="o"/>
      <w:lvlJc w:val="left"/>
      <w:pPr>
        <w:ind w:left="3600" w:hanging="360"/>
      </w:pPr>
      <w:rPr>
        <w:rFonts w:ascii="Courier New" w:hAnsi="Courier New" w:hint="default"/>
      </w:rPr>
    </w:lvl>
    <w:lvl w:ilvl="5" w:tplc="8C74DA8E">
      <w:start w:val="1"/>
      <w:numFmt w:val="bullet"/>
      <w:lvlText w:val=""/>
      <w:lvlJc w:val="left"/>
      <w:pPr>
        <w:ind w:left="4320" w:hanging="360"/>
      </w:pPr>
      <w:rPr>
        <w:rFonts w:ascii="Wingdings" w:hAnsi="Wingdings" w:hint="default"/>
      </w:rPr>
    </w:lvl>
    <w:lvl w:ilvl="6" w:tplc="17103292">
      <w:start w:val="1"/>
      <w:numFmt w:val="bullet"/>
      <w:lvlText w:val=""/>
      <w:lvlJc w:val="left"/>
      <w:pPr>
        <w:ind w:left="5040" w:hanging="360"/>
      </w:pPr>
      <w:rPr>
        <w:rFonts w:ascii="Symbol" w:hAnsi="Symbol" w:hint="default"/>
      </w:rPr>
    </w:lvl>
    <w:lvl w:ilvl="7" w:tplc="99721462">
      <w:start w:val="1"/>
      <w:numFmt w:val="bullet"/>
      <w:lvlText w:val="o"/>
      <w:lvlJc w:val="left"/>
      <w:pPr>
        <w:ind w:left="5760" w:hanging="360"/>
      </w:pPr>
      <w:rPr>
        <w:rFonts w:ascii="Courier New" w:hAnsi="Courier New" w:hint="default"/>
      </w:rPr>
    </w:lvl>
    <w:lvl w:ilvl="8" w:tplc="6E70293E">
      <w:start w:val="1"/>
      <w:numFmt w:val="bullet"/>
      <w:lvlText w:val=""/>
      <w:lvlJc w:val="left"/>
      <w:pPr>
        <w:ind w:left="6480" w:hanging="360"/>
      </w:pPr>
      <w:rPr>
        <w:rFonts w:ascii="Wingdings" w:hAnsi="Wingdings" w:hint="default"/>
      </w:rPr>
    </w:lvl>
  </w:abstractNum>
  <w:abstractNum w:abstractNumId="43" w15:restartNumberingAfterBreak="0">
    <w:nsid w:val="1F9E2387"/>
    <w:multiLevelType w:val="hybridMultilevel"/>
    <w:tmpl w:val="31F268F4"/>
    <w:lvl w:ilvl="0" w:tplc="C0E0D510">
      <w:start w:val="1"/>
      <w:numFmt w:val="bullet"/>
      <w:pStyle w:val="Uvlaka2"/>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44" w15:restartNumberingAfterBreak="0">
    <w:nsid w:val="1FF5369E"/>
    <w:multiLevelType w:val="hybridMultilevel"/>
    <w:tmpl w:val="FF90CB1A"/>
    <w:lvl w:ilvl="0" w:tplc="04090001">
      <w:start w:val="1"/>
      <w:numFmt w:val="bullet"/>
      <w:lvlText w:val=""/>
      <w:lvlJc w:val="left"/>
      <w:pPr>
        <w:ind w:left="360" w:hanging="360"/>
      </w:pPr>
      <w:rPr>
        <w:rFonts w:ascii="Symbol" w:hAnsi="Symbol"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numFmt w:val="bullet"/>
      <w:lvlText w:val="•"/>
      <w:lvlJc w:val="left"/>
      <w:pPr>
        <w:ind w:left="2730" w:hanging="570"/>
      </w:pPr>
      <w:rPr>
        <w:rFonts w:ascii="Tahoma" w:eastAsia="Times New Roman" w:hAnsi="Tahoma" w:cs="Tahoma"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20C019FB"/>
    <w:multiLevelType w:val="multilevel"/>
    <w:tmpl w:val="DED88280"/>
    <w:styleLink w:val="StyleBulletedWingdingssymbol12ptGray-50Left15cm"/>
    <w:lvl w:ilvl="0">
      <w:start w:val="1"/>
      <w:numFmt w:val="bullet"/>
      <w:lvlText w:val=""/>
      <w:lvlJc w:val="left"/>
      <w:pPr>
        <w:tabs>
          <w:tab w:val="num" w:pos="2138"/>
        </w:tabs>
        <w:ind w:left="2138" w:hanging="360"/>
      </w:pPr>
      <w:rPr>
        <w:rFonts w:ascii="Tahoma" w:hAnsi="Tahoma"/>
        <w:color w:val="808080"/>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0F03F54"/>
    <w:multiLevelType w:val="hybridMultilevel"/>
    <w:tmpl w:val="99969DA6"/>
    <w:lvl w:ilvl="0" w:tplc="51B022C4">
      <w:start w:val="1"/>
      <w:numFmt w:val="bullet"/>
      <w:lvlText w:val=""/>
      <w:lvlJc w:val="left"/>
      <w:pPr>
        <w:ind w:left="720" w:hanging="360"/>
      </w:pPr>
      <w:rPr>
        <w:rFonts w:ascii="Symbol" w:hAnsi="Symbol" w:hint="default"/>
      </w:rPr>
    </w:lvl>
    <w:lvl w:ilvl="1" w:tplc="FA4A900A">
      <w:start w:val="1"/>
      <w:numFmt w:val="bullet"/>
      <w:lvlText w:val="o"/>
      <w:lvlJc w:val="left"/>
      <w:pPr>
        <w:ind w:left="1440" w:hanging="360"/>
      </w:pPr>
      <w:rPr>
        <w:rFonts w:ascii="Courier New" w:hAnsi="Courier New" w:hint="default"/>
      </w:rPr>
    </w:lvl>
    <w:lvl w:ilvl="2" w:tplc="44A83940">
      <w:start w:val="1"/>
      <w:numFmt w:val="bullet"/>
      <w:lvlText w:val=""/>
      <w:lvlJc w:val="left"/>
      <w:pPr>
        <w:ind w:left="2160" w:hanging="360"/>
      </w:pPr>
      <w:rPr>
        <w:rFonts w:ascii="Wingdings" w:hAnsi="Wingdings" w:hint="default"/>
      </w:rPr>
    </w:lvl>
    <w:lvl w:ilvl="3" w:tplc="B6709AF2">
      <w:start w:val="1"/>
      <w:numFmt w:val="bullet"/>
      <w:lvlText w:val=""/>
      <w:lvlJc w:val="left"/>
      <w:pPr>
        <w:ind w:left="2880" w:hanging="360"/>
      </w:pPr>
      <w:rPr>
        <w:rFonts w:ascii="Symbol" w:hAnsi="Symbol" w:hint="default"/>
      </w:rPr>
    </w:lvl>
    <w:lvl w:ilvl="4" w:tplc="D0D2A5C8">
      <w:start w:val="1"/>
      <w:numFmt w:val="bullet"/>
      <w:lvlText w:val="o"/>
      <w:lvlJc w:val="left"/>
      <w:pPr>
        <w:ind w:left="3600" w:hanging="360"/>
      </w:pPr>
      <w:rPr>
        <w:rFonts w:ascii="Courier New" w:hAnsi="Courier New" w:hint="default"/>
      </w:rPr>
    </w:lvl>
    <w:lvl w:ilvl="5" w:tplc="8124AFCE">
      <w:start w:val="1"/>
      <w:numFmt w:val="bullet"/>
      <w:lvlText w:val=""/>
      <w:lvlJc w:val="left"/>
      <w:pPr>
        <w:ind w:left="4320" w:hanging="360"/>
      </w:pPr>
      <w:rPr>
        <w:rFonts w:ascii="Wingdings" w:hAnsi="Wingdings" w:hint="default"/>
      </w:rPr>
    </w:lvl>
    <w:lvl w:ilvl="6" w:tplc="FAC62A00">
      <w:start w:val="1"/>
      <w:numFmt w:val="bullet"/>
      <w:lvlText w:val=""/>
      <w:lvlJc w:val="left"/>
      <w:pPr>
        <w:ind w:left="5040" w:hanging="360"/>
      </w:pPr>
      <w:rPr>
        <w:rFonts w:ascii="Symbol" w:hAnsi="Symbol" w:hint="default"/>
      </w:rPr>
    </w:lvl>
    <w:lvl w:ilvl="7" w:tplc="89CCF1C8">
      <w:start w:val="1"/>
      <w:numFmt w:val="bullet"/>
      <w:lvlText w:val="o"/>
      <w:lvlJc w:val="left"/>
      <w:pPr>
        <w:ind w:left="5760" w:hanging="360"/>
      </w:pPr>
      <w:rPr>
        <w:rFonts w:ascii="Courier New" w:hAnsi="Courier New" w:hint="default"/>
      </w:rPr>
    </w:lvl>
    <w:lvl w:ilvl="8" w:tplc="2C9CB62C">
      <w:start w:val="1"/>
      <w:numFmt w:val="bullet"/>
      <w:lvlText w:val=""/>
      <w:lvlJc w:val="left"/>
      <w:pPr>
        <w:ind w:left="6480" w:hanging="360"/>
      </w:pPr>
      <w:rPr>
        <w:rFonts w:ascii="Wingdings" w:hAnsi="Wingdings" w:hint="default"/>
      </w:rPr>
    </w:lvl>
  </w:abstractNum>
  <w:abstractNum w:abstractNumId="47" w15:restartNumberingAfterBreak="0">
    <w:nsid w:val="22FC50E6"/>
    <w:multiLevelType w:val="hybridMultilevel"/>
    <w:tmpl w:val="8FD8FBF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numFmt w:val="bullet"/>
      <w:lvlText w:val="•"/>
      <w:lvlJc w:val="left"/>
      <w:pPr>
        <w:ind w:left="3090" w:hanging="570"/>
      </w:pPr>
      <w:rPr>
        <w:rFonts w:ascii="Tahoma" w:eastAsia="Times New Roman" w:hAnsi="Tahoma" w:cs="Tahoma"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47677C4"/>
    <w:multiLevelType w:val="hybridMultilevel"/>
    <w:tmpl w:val="F2403F62"/>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24A50894"/>
    <w:multiLevelType w:val="hybridMultilevel"/>
    <w:tmpl w:val="A192E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4C84F75"/>
    <w:multiLevelType w:val="hybridMultilevel"/>
    <w:tmpl w:val="017C73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26216ACC"/>
    <w:multiLevelType w:val="hybridMultilevel"/>
    <w:tmpl w:val="A956DF04"/>
    <w:lvl w:ilvl="0" w:tplc="041A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26D448E1"/>
    <w:multiLevelType w:val="hybridMultilevel"/>
    <w:tmpl w:val="3CA601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291849A6"/>
    <w:multiLevelType w:val="multilevel"/>
    <w:tmpl w:val="21A8AD50"/>
    <w:lvl w:ilvl="0">
      <w:start w:val="1"/>
      <w:numFmt w:val="decimal"/>
      <w:pStyle w:val="Naslov1"/>
      <w:lvlText w:val="%1."/>
      <w:lvlJc w:val="left"/>
      <w:pPr>
        <w:ind w:left="360" w:hanging="360"/>
      </w:pPr>
      <w:rPr>
        <w:rFonts w:hint="default"/>
      </w:rPr>
    </w:lvl>
    <w:lvl w:ilvl="1">
      <w:start w:val="1"/>
      <w:numFmt w:val="decimal"/>
      <w:pStyle w:val="Naslov2"/>
      <w:lvlText w:val="%1.%2."/>
      <w:lvlJc w:val="left"/>
      <w:pPr>
        <w:ind w:left="792" w:hanging="432"/>
      </w:pPr>
      <w:rPr>
        <w:rFonts w:hint="default"/>
      </w:rPr>
    </w:lvl>
    <w:lvl w:ilvl="2">
      <w:start w:val="1"/>
      <w:numFmt w:val="decimal"/>
      <w:pStyle w:val="Naslov3"/>
      <w:lvlText w:val="%1.%2.%3."/>
      <w:lvlJc w:val="left"/>
      <w:pPr>
        <w:ind w:left="1224" w:hanging="504"/>
      </w:pPr>
      <w:rPr>
        <w:rFonts w:hint="default"/>
      </w:rPr>
    </w:lvl>
    <w:lvl w:ilvl="3">
      <w:start w:val="1"/>
      <w:numFmt w:val="decimal"/>
      <w:pStyle w:val="Naslov4"/>
      <w:suff w:val="space"/>
      <w:lvlText w:val="%1.%2.%3.%4."/>
      <w:lvlJc w:val="left"/>
      <w:pPr>
        <w:ind w:left="1728" w:hanging="648"/>
      </w:pPr>
      <w:rPr>
        <w:rFonts w:hint="default"/>
      </w:rPr>
    </w:lvl>
    <w:lvl w:ilvl="4">
      <w:start w:val="1"/>
      <w:numFmt w:val="decimal"/>
      <w:pStyle w:val="Naslov5"/>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AE37FB9"/>
    <w:multiLevelType w:val="hybridMultilevel"/>
    <w:tmpl w:val="5990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AEA0D69"/>
    <w:multiLevelType w:val="hybridMultilevel"/>
    <w:tmpl w:val="3C387B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2B3371B7"/>
    <w:multiLevelType w:val="hybridMultilevel"/>
    <w:tmpl w:val="8752CB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2E7B69F2"/>
    <w:multiLevelType w:val="singleLevel"/>
    <w:tmpl w:val="BCF81EAA"/>
    <w:lvl w:ilvl="0">
      <w:start w:val="1"/>
      <w:numFmt w:val="bullet"/>
      <w:pStyle w:val="Spiegelstrich3"/>
      <w:lvlText w:val=""/>
      <w:lvlJc w:val="left"/>
      <w:pPr>
        <w:tabs>
          <w:tab w:val="num" w:pos="851"/>
        </w:tabs>
        <w:ind w:left="851" w:hanging="284"/>
      </w:pPr>
      <w:rPr>
        <w:rFonts w:ascii="Symbol" w:hAnsi="Symbol" w:hint="default"/>
        <w:sz w:val="16"/>
      </w:rPr>
    </w:lvl>
  </w:abstractNum>
  <w:abstractNum w:abstractNumId="58" w15:restartNumberingAfterBreak="0">
    <w:nsid w:val="2EC5793D"/>
    <w:multiLevelType w:val="hybridMultilevel"/>
    <w:tmpl w:val="6360E5C8"/>
    <w:lvl w:ilvl="0" w:tplc="041A0001">
      <w:start w:val="1"/>
      <w:numFmt w:val="bullet"/>
      <w:lvlText w:val=""/>
      <w:lvlJc w:val="left"/>
      <w:pPr>
        <w:ind w:left="720" w:hanging="360"/>
      </w:pPr>
      <w:rPr>
        <w:rFonts w:ascii="Symbol" w:hAnsi="Symbol" w:hint="default"/>
      </w:rPr>
    </w:lvl>
    <w:lvl w:ilvl="1" w:tplc="CBD65950">
      <w:start w:val="3"/>
      <w:numFmt w:val="bullet"/>
      <w:lvlText w:val="–"/>
      <w:lvlJc w:val="left"/>
      <w:pPr>
        <w:ind w:left="1440" w:hanging="360"/>
      </w:pPr>
      <w:rPr>
        <w:rFonts w:ascii="Tahoma" w:eastAsia="Times New Roman" w:hAnsi="Tahoma" w:cs="Tahoma"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3142737F"/>
    <w:multiLevelType w:val="hybridMultilevel"/>
    <w:tmpl w:val="60063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2FD447E"/>
    <w:multiLevelType w:val="hybridMultilevel"/>
    <w:tmpl w:val="CCC6427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33C132CC"/>
    <w:multiLevelType w:val="hybridMultilevel"/>
    <w:tmpl w:val="F86E41DC"/>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364C4133"/>
    <w:multiLevelType w:val="hybridMultilevel"/>
    <w:tmpl w:val="063A2BB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37A442AF"/>
    <w:multiLevelType w:val="hybridMultilevel"/>
    <w:tmpl w:val="03B228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38CD60C4"/>
    <w:multiLevelType w:val="multilevel"/>
    <w:tmpl w:val="C8840F10"/>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95372F3"/>
    <w:multiLevelType w:val="hybridMultilevel"/>
    <w:tmpl w:val="64709B8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6" w15:restartNumberingAfterBreak="0">
    <w:nsid w:val="39D432B2"/>
    <w:multiLevelType w:val="hybridMultilevel"/>
    <w:tmpl w:val="0B5AF802"/>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3A687011"/>
    <w:multiLevelType w:val="hybridMultilevel"/>
    <w:tmpl w:val="F57C5B28"/>
    <w:styleLink w:val="toc2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3C71002F"/>
    <w:multiLevelType w:val="hybridMultilevel"/>
    <w:tmpl w:val="4D7CE5B4"/>
    <w:lvl w:ilvl="0" w:tplc="E8B620A6">
      <w:start w:val="1"/>
      <w:numFmt w:val="bullet"/>
      <w:lvlText w:val="·"/>
      <w:lvlJc w:val="left"/>
      <w:pPr>
        <w:ind w:left="720" w:hanging="360"/>
      </w:pPr>
      <w:rPr>
        <w:rFonts w:ascii="Symbol" w:hAnsi="Symbol" w:hint="default"/>
      </w:rPr>
    </w:lvl>
    <w:lvl w:ilvl="1" w:tplc="D940F518">
      <w:start w:val="1"/>
      <w:numFmt w:val="bullet"/>
      <w:lvlText w:val="o"/>
      <w:lvlJc w:val="left"/>
      <w:pPr>
        <w:ind w:left="1440" w:hanging="360"/>
      </w:pPr>
      <w:rPr>
        <w:rFonts w:ascii="Courier New" w:hAnsi="Courier New" w:hint="default"/>
      </w:rPr>
    </w:lvl>
    <w:lvl w:ilvl="2" w:tplc="5ADAE740">
      <w:start w:val="1"/>
      <w:numFmt w:val="bullet"/>
      <w:lvlText w:val=""/>
      <w:lvlJc w:val="left"/>
      <w:pPr>
        <w:ind w:left="2160" w:hanging="360"/>
      </w:pPr>
      <w:rPr>
        <w:rFonts w:ascii="Wingdings" w:hAnsi="Wingdings" w:hint="default"/>
      </w:rPr>
    </w:lvl>
    <w:lvl w:ilvl="3" w:tplc="24AAF43A">
      <w:start w:val="1"/>
      <w:numFmt w:val="bullet"/>
      <w:lvlText w:val=""/>
      <w:lvlJc w:val="left"/>
      <w:pPr>
        <w:ind w:left="2880" w:hanging="360"/>
      </w:pPr>
      <w:rPr>
        <w:rFonts w:ascii="Symbol" w:hAnsi="Symbol" w:hint="default"/>
      </w:rPr>
    </w:lvl>
    <w:lvl w:ilvl="4" w:tplc="20DC2310">
      <w:start w:val="1"/>
      <w:numFmt w:val="bullet"/>
      <w:lvlText w:val="o"/>
      <w:lvlJc w:val="left"/>
      <w:pPr>
        <w:ind w:left="3600" w:hanging="360"/>
      </w:pPr>
      <w:rPr>
        <w:rFonts w:ascii="Courier New" w:hAnsi="Courier New" w:hint="default"/>
      </w:rPr>
    </w:lvl>
    <w:lvl w:ilvl="5" w:tplc="8CD8B1D2">
      <w:start w:val="1"/>
      <w:numFmt w:val="bullet"/>
      <w:lvlText w:val=""/>
      <w:lvlJc w:val="left"/>
      <w:pPr>
        <w:ind w:left="4320" w:hanging="360"/>
      </w:pPr>
      <w:rPr>
        <w:rFonts w:ascii="Wingdings" w:hAnsi="Wingdings" w:hint="default"/>
      </w:rPr>
    </w:lvl>
    <w:lvl w:ilvl="6" w:tplc="6F96626A">
      <w:start w:val="1"/>
      <w:numFmt w:val="bullet"/>
      <w:lvlText w:val=""/>
      <w:lvlJc w:val="left"/>
      <w:pPr>
        <w:ind w:left="5040" w:hanging="360"/>
      </w:pPr>
      <w:rPr>
        <w:rFonts w:ascii="Symbol" w:hAnsi="Symbol" w:hint="default"/>
      </w:rPr>
    </w:lvl>
    <w:lvl w:ilvl="7" w:tplc="09069BDE">
      <w:start w:val="1"/>
      <w:numFmt w:val="bullet"/>
      <w:lvlText w:val="o"/>
      <w:lvlJc w:val="left"/>
      <w:pPr>
        <w:ind w:left="5760" w:hanging="360"/>
      </w:pPr>
      <w:rPr>
        <w:rFonts w:ascii="Courier New" w:hAnsi="Courier New" w:hint="default"/>
      </w:rPr>
    </w:lvl>
    <w:lvl w:ilvl="8" w:tplc="24B6BC88">
      <w:start w:val="1"/>
      <w:numFmt w:val="bullet"/>
      <w:lvlText w:val=""/>
      <w:lvlJc w:val="left"/>
      <w:pPr>
        <w:ind w:left="6480" w:hanging="360"/>
      </w:pPr>
      <w:rPr>
        <w:rFonts w:ascii="Wingdings" w:hAnsi="Wingdings" w:hint="default"/>
      </w:rPr>
    </w:lvl>
  </w:abstractNum>
  <w:abstractNum w:abstractNumId="69" w15:restartNumberingAfterBreak="0">
    <w:nsid w:val="3CB82557"/>
    <w:multiLevelType w:val="hybridMultilevel"/>
    <w:tmpl w:val="7F94C5F2"/>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E3008D4"/>
    <w:multiLevelType w:val="hybridMultilevel"/>
    <w:tmpl w:val="C47A07EC"/>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3E557142"/>
    <w:multiLevelType w:val="multilevel"/>
    <w:tmpl w:val="DE7CED04"/>
    <w:lvl w:ilvl="0">
      <w:start w:val="1"/>
      <w:numFmt w:val="decimal"/>
      <w:pStyle w:val="Naslov10"/>
      <w:lvlText w:val="%1"/>
      <w:lvlJc w:val="left"/>
      <w:pPr>
        <w:ind w:left="432" w:hanging="432"/>
      </w:pPr>
      <w:rPr>
        <w:rFonts w:hint="default"/>
      </w:rPr>
    </w:lvl>
    <w:lvl w:ilvl="1">
      <w:start w:val="1"/>
      <w:numFmt w:val="decimal"/>
      <w:pStyle w:val="Naslov20"/>
      <w:lvlText w:val="%1.%2"/>
      <w:lvlJc w:val="left"/>
      <w:pPr>
        <w:ind w:left="576" w:hanging="576"/>
      </w:pPr>
      <w:rPr>
        <w:rFonts w:hint="default"/>
      </w:rPr>
    </w:lvl>
    <w:lvl w:ilvl="2">
      <w:start w:val="1"/>
      <w:numFmt w:val="decimal"/>
      <w:pStyle w:val="Naslov30"/>
      <w:lvlText w:val="%1.%2.%3"/>
      <w:lvlJc w:val="left"/>
      <w:pPr>
        <w:ind w:left="720" w:hanging="720"/>
      </w:pPr>
      <w:rPr>
        <w:rFonts w:hint="default"/>
      </w:rPr>
    </w:lvl>
    <w:lvl w:ilvl="3">
      <w:start w:val="1"/>
      <w:numFmt w:val="decimal"/>
      <w:pStyle w:val="Naslov40"/>
      <w:lvlText w:val="%1.%2.%3.%4"/>
      <w:lvlJc w:val="left"/>
      <w:pPr>
        <w:ind w:left="864" w:hanging="864"/>
      </w:pPr>
      <w:rPr>
        <w:rFonts w:hint="default"/>
      </w:rPr>
    </w:lvl>
    <w:lvl w:ilvl="4">
      <w:start w:val="1"/>
      <w:numFmt w:val="decimal"/>
      <w:pStyle w:val="Naslov50"/>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72" w15:restartNumberingAfterBreak="0">
    <w:nsid w:val="400E195E"/>
    <w:multiLevelType w:val="hybridMultilevel"/>
    <w:tmpl w:val="E73224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40C91B03"/>
    <w:multiLevelType w:val="hybridMultilevel"/>
    <w:tmpl w:val="CB8A058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041A0001">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41261F2B"/>
    <w:multiLevelType w:val="hybridMultilevel"/>
    <w:tmpl w:val="E7A083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416B6044"/>
    <w:multiLevelType w:val="hybridMultilevel"/>
    <w:tmpl w:val="929282C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41D832B4"/>
    <w:multiLevelType w:val="hybridMultilevel"/>
    <w:tmpl w:val="A142EC7C"/>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041A0001">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2FC7225"/>
    <w:multiLevelType w:val="hybridMultilevel"/>
    <w:tmpl w:val="90EE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3BC3C9E"/>
    <w:multiLevelType w:val="hybridMultilevel"/>
    <w:tmpl w:val="67A48C88"/>
    <w:lvl w:ilvl="0" w:tplc="AD401928">
      <w:start w:val="1"/>
      <w:numFmt w:val="decimal"/>
      <w:pStyle w:val="Izvor"/>
      <w:lvlText w:val="[%1]"/>
      <w:lvlJc w:val="left"/>
      <w:pPr>
        <w:ind w:left="2215" w:hanging="360"/>
      </w:pPr>
      <w:rPr>
        <w:rFonts w:hint="default"/>
      </w:rPr>
    </w:lvl>
    <w:lvl w:ilvl="1" w:tplc="041A0019" w:tentative="1">
      <w:start w:val="1"/>
      <w:numFmt w:val="lowerLetter"/>
      <w:lvlText w:val="%2."/>
      <w:lvlJc w:val="left"/>
      <w:pPr>
        <w:ind w:left="2935" w:hanging="360"/>
      </w:pPr>
    </w:lvl>
    <w:lvl w:ilvl="2" w:tplc="041A001B" w:tentative="1">
      <w:start w:val="1"/>
      <w:numFmt w:val="lowerRoman"/>
      <w:lvlText w:val="%3."/>
      <w:lvlJc w:val="right"/>
      <w:pPr>
        <w:ind w:left="3655" w:hanging="180"/>
      </w:pPr>
    </w:lvl>
    <w:lvl w:ilvl="3" w:tplc="041A000F" w:tentative="1">
      <w:start w:val="1"/>
      <w:numFmt w:val="decimal"/>
      <w:lvlText w:val="%4."/>
      <w:lvlJc w:val="left"/>
      <w:pPr>
        <w:ind w:left="4375" w:hanging="360"/>
      </w:pPr>
    </w:lvl>
    <w:lvl w:ilvl="4" w:tplc="041A0019" w:tentative="1">
      <w:start w:val="1"/>
      <w:numFmt w:val="lowerLetter"/>
      <w:lvlText w:val="%5."/>
      <w:lvlJc w:val="left"/>
      <w:pPr>
        <w:ind w:left="5095" w:hanging="360"/>
      </w:pPr>
    </w:lvl>
    <w:lvl w:ilvl="5" w:tplc="041A001B" w:tentative="1">
      <w:start w:val="1"/>
      <w:numFmt w:val="lowerRoman"/>
      <w:lvlText w:val="%6."/>
      <w:lvlJc w:val="right"/>
      <w:pPr>
        <w:ind w:left="5815" w:hanging="180"/>
      </w:pPr>
    </w:lvl>
    <w:lvl w:ilvl="6" w:tplc="041A000F" w:tentative="1">
      <w:start w:val="1"/>
      <w:numFmt w:val="decimal"/>
      <w:lvlText w:val="%7."/>
      <w:lvlJc w:val="left"/>
      <w:pPr>
        <w:ind w:left="6535" w:hanging="360"/>
      </w:pPr>
    </w:lvl>
    <w:lvl w:ilvl="7" w:tplc="041A0019" w:tentative="1">
      <w:start w:val="1"/>
      <w:numFmt w:val="lowerLetter"/>
      <w:lvlText w:val="%8."/>
      <w:lvlJc w:val="left"/>
      <w:pPr>
        <w:ind w:left="7255" w:hanging="360"/>
      </w:pPr>
    </w:lvl>
    <w:lvl w:ilvl="8" w:tplc="041A001B" w:tentative="1">
      <w:start w:val="1"/>
      <w:numFmt w:val="lowerRoman"/>
      <w:lvlText w:val="%9."/>
      <w:lvlJc w:val="right"/>
      <w:pPr>
        <w:ind w:left="7975" w:hanging="180"/>
      </w:pPr>
    </w:lvl>
  </w:abstractNum>
  <w:abstractNum w:abstractNumId="79" w15:restartNumberingAfterBreak="0">
    <w:nsid w:val="44CC1250"/>
    <w:multiLevelType w:val="multilevel"/>
    <w:tmpl w:val="FE78CD6A"/>
    <w:styleLink w:val="bulleti"/>
    <w:lvl w:ilvl="0">
      <w:numFmt w:val="bullet"/>
      <w:lvlText w:val="o"/>
      <w:lvlJc w:val="left"/>
      <w:pPr>
        <w:tabs>
          <w:tab w:val="num" w:pos="567"/>
        </w:tabs>
        <w:ind w:left="567" w:hanging="207"/>
      </w:pPr>
      <w:rPr>
        <w:rFonts w:ascii="Courier New" w:hAnsi="Courier New" w:cs="Times New Roman" w:hint="default"/>
        <w:sz w:val="22"/>
      </w:rPr>
    </w:lvl>
    <w:lvl w:ilvl="1">
      <w:start w:val="1"/>
      <w:numFmt w:val="bullet"/>
      <w:lvlText w:val="-"/>
      <w:lvlJc w:val="left"/>
      <w:pPr>
        <w:tabs>
          <w:tab w:val="num" w:pos="1440"/>
        </w:tabs>
        <w:ind w:left="1440" w:hanging="360"/>
      </w:pPr>
      <w:rPr>
        <w:rFonts w:ascii="Tahoma" w:hAnsi="Tahoma"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55D3E23"/>
    <w:multiLevelType w:val="hybridMultilevel"/>
    <w:tmpl w:val="036482B0"/>
    <w:lvl w:ilvl="0" w:tplc="04090001">
      <w:start w:val="1"/>
      <w:numFmt w:val="bullet"/>
      <w:lvlText w:val=""/>
      <w:lvlJc w:val="left"/>
      <w:pPr>
        <w:ind w:left="360" w:hanging="360"/>
      </w:pPr>
      <w:rPr>
        <w:rFonts w:ascii="Symbol" w:hAnsi="Symbol"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numFmt w:val="bullet"/>
      <w:lvlText w:val="•"/>
      <w:lvlJc w:val="left"/>
      <w:pPr>
        <w:ind w:left="2730" w:hanging="570"/>
      </w:pPr>
      <w:rPr>
        <w:rFonts w:ascii="Tahoma" w:eastAsia="Times New Roman" w:hAnsi="Tahoma" w:cs="Tahoma"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46DC30D4"/>
    <w:multiLevelType w:val="hybridMultilevel"/>
    <w:tmpl w:val="C8B8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7DA2AC6"/>
    <w:multiLevelType w:val="hybridMultilevel"/>
    <w:tmpl w:val="55727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A264CC1"/>
    <w:multiLevelType w:val="hybridMultilevel"/>
    <w:tmpl w:val="8CD41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B2934FD"/>
    <w:multiLevelType w:val="hybridMultilevel"/>
    <w:tmpl w:val="160C3E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4C3959D2"/>
    <w:multiLevelType w:val="hybridMultilevel"/>
    <w:tmpl w:val="4A7E32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D17335F"/>
    <w:multiLevelType w:val="multilevel"/>
    <w:tmpl w:val="041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7" w15:restartNumberingAfterBreak="0">
    <w:nsid w:val="4E874AD7"/>
    <w:multiLevelType w:val="multilevel"/>
    <w:tmpl w:val="5BB6DB4E"/>
    <w:styleLink w:val="toc20"/>
    <w:lvl w:ilvl="0">
      <w:start w:val="1"/>
      <w:numFmt w:val="upperRoman"/>
      <w:lvlText w:val="PART %1:"/>
      <w:lvlJc w:val="left"/>
      <w:pPr>
        <w:tabs>
          <w:tab w:val="num" w:pos="1134"/>
        </w:tabs>
        <w:ind w:left="1134" w:hanging="1134"/>
      </w:pPr>
      <w:rPr>
        <w:rFonts w:ascii="Arial" w:hAnsi="Arial" w:cs="Times New Roman"/>
        <w:b/>
        <w:caps/>
        <w:color w:val="333399"/>
        <w:sz w:val="24"/>
      </w:rPr>
    </w:lvl>
    <w:lvl w:ilvl="1">
      <w:start w:val="1"/>
      <w:numFmt w:val="decimal"/>
      <w:lvlRestart w:val="0"/>
      <w:lvlText w:val="Chapter %2:"/>
      <w:lvlJc w:val="left"/>
      <w:pPr>
        <w:tabs>
          <w:tab w:val="num" w:pos="1304"/>
        </w:tabs>
        <w:ind w:left="1304" w:hanging="1304"/>
      </w:pPr>
      <w:rPr>
        <w:rFonts w:ascii="Arial" w:hAnsi="Arial" w:cs="Times New Roman" w:hint="default"/>
        <w:b/>
        <w:i w:val="0"/>
        <w:color w:val="333399"/>
        <w:sz w:val="24"/>
      </w:rPr>
    </w:lvl>
    <w:lvl w:ilvl="2">
      <w:start w:val="1"/>
      <w:numFmt w:val="decimal"/>
      <w:lvlText w:val="%2.%3."/>
      <w:lvlJc w:val="left"/>
      <w:pPr>
        <w:tabs>
          <w:tab w:val="num" w:pos="794"/>
        </w:tabs>
        <w:ind w:left="794" w:hanging="737"/>
      </w:pPr>
      <w:rPr>
        <w:rFonts w:ascii="Arial" w:hAnsi="Arial" w:cs="Times New Roman" w:hint="default"/>
        <w:b/>
        <w:i/>
        <w:color w:val="333399"/>
        <w:sz w:val="24"/>
      </w:rPr>
    </w:lvl>
    <w:lvl w:ilvl="3">
      <w:start w:val="1"/>
      <w:numFmt w:val="decimal"/>
      <w:lvlText w:val="%2.%3.%4."/>
      <w:lvlJc w:val="left"/>
      <w:pPr>
        <w:tabs>
          <w:tab w:val="num" w:pos="902"/>
        </w:tabs>
        <w:ind w:left="902" w:hanging="562"/>
      </w:pPr>
      <w:rPr>
        <w:rFonts w:ascii="Arial" w:hAnsi="Arial" w:cs="Times New Roman" w:hint="default"/>
        <w:b/>
        <w:i w:val="0"/>
        <w:color w:val="auto"/>
        <w:sz w:val="20"/>
      </w:rPr>
    </w:lvl>
    <w:lvl w:ilvl="4">
      <w:start w:val="1"/>
      <w:numFmt w:val="decimal"/>
      <w:lvlRestart w:val="0"/>
      <w:lvlText w:val="Figure %2.%5:"/>
      <w:lvlJc w:val="left"/>
      <w:pPr>
        <w:tabs>
          <w:tab w:val="num" w:pos="1077"/>
        </w:tabs>
        <w:ind w:left="1077" w:hanging="175"/>
      </w:pPr>
      <w:rPr>
        <w:rFonts w:ascii="Arial" w:hAnsi="Arial" w:cs="Times New Roman" w:hint="default"/>
        <w:b w:val="0"/>
        <w:i/>
        <w:color w:val="auto"/>
        <w:sz w:val="20"/>
        <w:u w:val="single"/>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8" w15:restartNumberingAfterBreak="0">
    <w:nsid w:val="4F694650"/>
    <w:multiLevelType w:val="hybridMultilevel"/>
    <w:tmpl w:val="DBACE368"/>
    <w:lvl w:ilvl="0" w:tplc="9698F380">
      <w:start w:val="1"/>
      <w:numFmt w:val="bullet"/>
      <w:pStyle w:val="Uvlaka1"/>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15:restartNumberingAfterBreak="0">
    <w:nsid w:val="500A596E"/>
    <w:multiLevelType w:val="hybridMultilevel"/>
    <w:tmpl w:val="4A6C71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507558A5"/>
    <w:multiLevelType w:val="hybridMultilevel"/>
    <w:tmpl w:val="ED80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40F0919"/>
    <w:multiLevelType w:val="hybridMultilevel"/>
    <w:tmpl w:val="7108B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812792B"/>
    <w:multiLevelType w:val="hybridMultilevel"/>
    <w:tmpl w:val="77A20AC8"/>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15:restartNumberingAfterBreak="0">
    <w:nsid w:val="59F71661"/>
    <w:multiLevelType w:val="hybridMultilevel"/>
    <w:tmpl w:val="8DCAFD6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5B116145"/>
    <w:multiLevelType w:val="multilevel"/>
    <w:tmpl w:val="27BA83EC"/>
    <w:styleLink w:val="lanaksekcija"/>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95" w15:restartNumberingAfterBreak="0">
    <w:nsid w:val="5EDA0E3A"/>
    <w:multiLevelType w:val="multilevel"/>
    <w:tmpl w:val="FFF8900A"/>
    <w:lvl w:ilvl="0">
      <w:start w:val="8"/>
      <w:numFmt w:val="decimal"/>
      <w:lvlText w:val="%1."/>
      <w:lvlJc w:val="left"/>
      <w:pPr>
        <w:ind w:left="576" w:hanging="576"/>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6" w15:restartNumberingAfterBreak="0">
    <w:nsid w:val="5EDE3FAC"/>
    <w:multiLevelType w:val="hybridMultilevel"/>
    <w:tmpl w:val="A52AD16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7" w15:restartNumberingAfterBreak="0">
    <w:nsid w:val="5F267676"/>
    <w:multiLevelType w:val="hybridMultilevel"/>
    <w:tmpl w:val="B47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FE34BFF"/>
    <w:multiLevelType w:val="hybridMultilevel"/>
    <w:tmpl w:val="6EC4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0E56B44"/>
    <w:multiLevelType w:val="hybridMultilevel"/>
    <w:tmpl w:val="C63A29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0" w15:restartNumberingAfterBreak="0">
    <w:nsid w:val="627E52AC"/>
    <w:multiLevelType w:val="hybridMultilevel"/>
    <w:tmpl w:val="D05E3ED2"/>
    <w:lvl w:ilvl="0" w:tplc="04090001">
      <w:start w:val="1"/>
      <w:numFmt w:val="bullet"/>
      <w:lvlText w:val=""/>
      <w:lvlJc w:val="left"/>
      <w:pPr>
        <w:ind w:left="1080" w:hanging="360"/>
      </w:pPr>
      <w:rPr>
        <w:rFonts w:ascii="Symbol" w:hAnsi="Symbol" w:hint="default"/>
      </w:rPr>
    </w:lvl>
    <w:lvl w:ilvl="1" w:tplc="ECF8A20E">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62A06DCF"/>
    <w:multiLevelType w:val="hybridMultilevel"/>
    <w:tmpl w:val="006683E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2" w15:restartNumberingAfterBreak="0">
    <w:nsid w:val="64C64A67"/>
    <w:multiLevelType w:val="multilevel"/>
    <w:tmpl w:val="3B360EBA"/>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3" w15:restartNumberingAfterBreak="0">
    <w:nsid w:val="652B63C4"/>
    <w:multiLevelType w:val="hybridMultilevel"/>
    <w:tmpl w:val="92E01218"/>
    <w:lvl w:ilvl="0" w:tplc="79E0F8D8">
      <w:start w:val="1"/>
      <w:numFmt w:val="bullet"/>
      <w:pStyle w:val="Uvlaka3"/>
      <w:lvlText w:val="o"/>
      <w:lvlJc w:val="left"/>
      <w:pPr>
        <w:ind w:left="1854" w:hanging="360"/>
      </w:pPr>
      <w:rPr>
        <w:rFonts w:ascii="Courier New" w:hAnsi="Courier New" w:cs="Courier New"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104" w15:restartNumberingAfterBreak="0">
    <w:nsid w:val="65EE1ECD"/>
    <w:multiLevelType w:val="hybridMultilevel"/>
    <w:tmpl w:val="6AAE2050"/>
    <w:lvl w:ilvl="0" w:tplc="26BA1D0A">
      <w:start w:val="1"/>
      <w:numFmt w:val="decimal"/>
      <w:lvlText w:val="%1."/>
      <w:lvlJc w:val="left"/>
      <w:pPr>
        <w:ind w:left="720" w:hanging="360"/>
      </w:pPr>
    </w:lvl>
    <w:lvl w:ilvl="1" w:tplc="6D7E0A00">
      <w:start w:val="1"/>
      <w:numFmt w:val="decimal"/>
      <w:lvlText w:val="%2."/>
      <w:lvlJc w:val="left"/>
      <w:pPr>
        <w:ind w:left="1440" w:hanging="360"/>
      </w:pPr>
    </w:lvl>
    <w:lvl w:ilvl="2" w:tplc="F2EE1C96">
      <w:start w:val="1"/>
      <w:numFmt w:val="lowerRoman"/>
      <w:pStyle w:val="Broj3"/>
      <w:lvlText w:val="%3."/>
      <w:lvlJc w:val="left"/>
      <w:pPr>
        <w:ind w:left="2160" w:hanging="18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5" w15:restartNumberingAfterBreak="0">
    <w:nsid w:val="67DE1006"/>
    <w:multiLevelType w:val="hybridMultilevel"/>
    <w:tmpl w:val="B6382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9C0276B"/>
    <w:multiLevelType w:val="hybridMultilevel"/>
    <w:tmpl w:val="FD8C7D3E"/>
    <w:lvl w:ilvl="0" w:tplc="FB50D9BA">
      <w:numFmt w:val="bullet"/>
      <w:lvlText w:val="•"/>
      <w:lvlJc w:val="left"/>
      <w:pPr>
        <w:ind w:left="72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7" w15:restartNumberingAfterBreak="0">
    <w:nsid w:val="69F247E0"/>
    <w:multiLevelType w:val="hybridMultilevel"/>
    <w:tmpl w:val="34EED6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8" w15:restartNumberingAfterBreak="0">
    <w:nsid w:val="6B057A03"/>
    <w:multiLevelType w:val="hybridMultilevel"/>
    <w:tmpl w:val="1640FA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9" w15:restartNumberingAfterBreak="0">
    <w:nsid w:val="6D0B1FCA"/>
    <w:multiLevelType w:val="hybridMultilevel"/>
    <w:tmpl w:val="A544D0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0" w15:restartNumberingAfterBreak="0">
    <w:nsid w:val="6DDD7420"/>
    <w:multiLevelType w:val="hybridMultilevel"/>
    <w:tmpl w:val="C6BCC2EC"/>
    <w:lvl w:ilvl="0" w:tplc="7D72067E">
      <w:start w:val="1"/>
      <w:numFmt w:val="decimal"/>
      <w:pStyle w:val="Odlomakpopisa"/>
      <w:lvlText w:val="%1."/>
      <w:lvlJc w:val="left"/>
      <w:pPr>
        <w:ind w:left="720" w:hanging="360"/>
      </w:pPr>
    </w:lvl>
    <w:lvl w:ilvl="1" w:tplc="6D7E0A00">
      <w:start w:val="1"/>
      <w:numFmt w:val="decimal"/>
      <w:pStyle w:val="Broj2"/>
      <w:lvlText w:val="%2."/>
      <w:lvlJc w:val="left"/>
      <w:pPr>
        <w:ind w:left="1440" w:hanging="360"/>
      </w:pPr>
    </w:lvl>
    <w:lvl w:ilvl="2" w:tplc="7B281908">
      <w:start w:val="1"/>
      <w:numFmt w:val="lowerRoman"/>
      <w:lvlText w:val="%3."/>
      <w:lvlJc w:val="right"/>
      <w:pPr>
        <w:ind w:left="2160" w:hanging="180"/>
      </w:pPr>
    </w:lvl>
    <w:lvl w:ilvl="3" w:tplc="62ACFD4E">
      <w:numFmt w:val="bullet"/>
      <w:lvlText w:val="•"/>
      <w:lvlJc w:val="left"/>
      <w:pPr>
        <w:ind w:left="3090" w:hanging="570"/>
      </w:pPr>
      <w:rPr>
        <w:rFonts w:ascii="Tahoma" w:eastAsia="Times New Roman" w:hAnsi="Tahoma" w:cs="Tahoma"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1" w15:restartNumberingAfterBreak="0">
    <w:nsid w:val="6E306AE6"/>
    <w:multiLevelType w:val="singleLevel"/>
    <w:tmpl w:val="8294DB18"/>
    <w:name w:val="List Dash"/>
    <w:lvl w:ilvl="0">
      <w:start w:val="1"/>
      <w:numFmt w:val="bullet"/>
      <w:lvlText w:val=""/>
      <w:legacy w:legacy="1" w:legacySpace="0" w:legacyIndent="283"/>
      <w:lvlJc w:val="left"/>
      <w:pPr>
        <w:ind w:left="1003" w:hanging="283"/>
      </w:pPr>
      <w:rPr>
        <w:rFonts w:ascii="Symbol" w:hAnsi="Symbol" w:hint="default"/>
      </w:rPr>
    </w:lvl>
  </w:abstractNum>
  <w:abstractNum w:abstractNumId="112" w15:restartNumberingAfterBreak="0">
    <w:nsid w:val="6F8F1790"/>
    <w:multiLevelType w:val="multilevel"/>
    <w:tmpl w:val="253E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FB552D8"/>
    <w:multiLevelType w:val="multilevel"/>
    <w:tmpl w:val="A5C02844"/>
    <w:styleLink w:val="StyleBulletedWingdingssymbol12ptBoldGray-50Left1"/>
    <w:lvl w:ilvl="0">
      <w:start w:val="1"/>
      <w:numFmt w:val="bullet"/>
      <w:lvlText w:val=""/>
      <w:lvlJc w:val="left"/>
      <w:pPr>
        <w:tabs>
          <w:tab w:val="num" w:pos="1040"/>
        </w:tabs>
        <w:ind w:left="1040" w:hanging="360"/>
      </w:pPr>
      <w:rPr>
        <w:rFonts w:ascii="Tahoma" w:hAnsi="Tahoma" w:hint="default"/>
        <w:color w:val="808080"/>
      </w:rPr>
    </w:lvl>
    <w:lvl w:ilvl="1">
      <w:start w:val="1"/>
      <w:numFmt w:val="bullet"/>
      <w:lvlText w:val=""/>
      <w:lvlJc w:val="left"/>
      <w:pPr>
        <w:ind w:left="342" w:hanging="360"/>
      </w:pPr>
      <w:rPr>
        <w:rFonts w:ascii="Wingdings" w:hAnsi="Wingdings" w:hint="default"/>
        <w:color w:val="808080"/>
      </w:rPr>
    </w:lvl>
    <w:lvl w:ilvl="2">
      <w:start w:val="1"/>
      <w:numFmt w:val="bullet"/>
      <w:lvlText w:val=""/>
      <w:lvlJc w:val="left"/>
      <w:pPr>
        <w:ind w:left="1062" w:hanging="360"/>
      </w:pPr>
      <w:rPr>
        <w:rFonts w:ascii="Wingdings" w:hAnsi="Wingdings"/>
        <w:b/>
        <w:color w:val="808080"/>
        <w:sz w:val="24"/>
      </w:rPr>
    </w:lvl>
    <w:lvl w:ilvl="3">
      <w:start w:val="1"/>
      <w:numFmt w:val="bullet"/>
      <w:lvlText w:val=""/>
      <w:lvlJc w:val="left"/>
      <w:pPr>
        <w:ind w:left="1782" w:hanging="360"/>
      </w:pPr>
      <w:rPr>
        <w:rFonts w:ascii="Symbol" w:hAnsi="Symbol" w:hint="default"/>
      </w:rPr>
    </w:lvl>
    <w:lvl w:ilvl="4">
      <w:start w:val="1"/>
      <w:numFmt w:val="bullet"/>
      <w:lvlText w:val="o"/>
      <w:lvlJc w:val="left"/>
      <w:pPr>
        <w:ind w:left="2502" w:hanging="360"/>
      </w:pPr>
      <w:rPr>
        <w:rFonts w:ascii="Courier New" w:hAnsi="Courier New" w:hint="default"/>
      </w:rPr>
    </w:lvl>
    <w:lvl w:ilvl="5">
      <w:start w:val="1"/>
      <w:numFmt w:val="bullet"/>
      <w:lvlText w:val=""/>
      <w:lvlJc w:val="left"/>
      <w:pPr>
        <w:ind w:left="3222" w:hanging="360"/>
      </w:pPr>
      <w:rPr>
        <w:rFonts w:ascii="Wingdings" w:hAnsi="Wingdings" w:hint="default"/>
      </w:rPr>
    </w:lvl>
    <w:lvl w:ilvl="6">
      <w:start w:val="1"/>
      <w:numFmt w:val="bullet"/>
      <w:lvlText w:val=""/>
      <w:lvlJc w:val="left"/>
      <w:pPr>
        <w:ind w:left="3942" w:hanging="360"/>
      </w:pPr>
      <w:rPr>
        <w:rFonts w:ascii="Symbol" w:hAnsi="Symbol" w:hint="default"/>
      </w:rPr>
    </w:lvl>
    <w:lvl w:ilvl="7">
      <w:start w:val="1"/>
      <w:numFmt w:val="bullet"/>
      <w:lvlText w:val="o"/>
      <w:lvlJc w:val="left"/>
      <w:pPr>
        <w:ind w:left="4662" w:hanging="360"/>
      </w:pPr>
      <w:rPr>
        <w:rFonts w:ascii="Courier New" w:hAnsi="Courier New" w:hint="default"/>
      </w:rPr>
    </w:lvl>
    <w:lvl w:ilvl="8">
      <w:start w:val="1"/>
      <w:numFmt w:val="bullet"/>
      <w:lvlText w:val=""/>
      <w:lvlJc w:val="left"/>
      <w:pPr>
        <w:ind w:left="5382" w:hanging="360"/>
      </w:pPr>
      <w:rPr>
        <w:rFonts w:ascii="Wingdings" w:hAnsi="Wingdings" w:hint="default"/>
      </w:rPr>
    </w:lvl>
  </w:abstractNum>
  <w:abstractNum w:abstractNumId="114" w15:restartNumberingAfterBreak="0">
    <w:nsid w:val="735307D2"/>
    <w:multiLevelType w:val="hybridMultilevel"/>
    <w:tmpl w:val="5BFC4D7A"/>
    <w:lvl w:ilvl="0" w:tplc="FFFFFFFF">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5" w15:restartNumberingAfterBreak="0">
    <w:nsid w:val="7362526F"/>
    <w:multiLevelType w:val="hybridMultilevel"/>
    <w:tmpl w:val="62C4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3D1747A"/>
    <w:multiLevelType w:val="hybridMultilevel"/>
    <w:tmpl w:val="54C0C5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7" w15:restartNumberingAfterBreak="0">
    <w:nsid w:val="76487CCA"/>
    <w:multiLevelType w:val="hybridMultilevel"/>
    <w:tmpl w:val="268AE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7A67F62"/>
    <w:multiLevelType w:val="hybridMultilevel"/>
    <w:tmpl w:val="6844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AC52492"/>
    <w:multiLevelType w:val="hybridMultilevel"/>
    <w:tmpl w:val="7FB0273E"/>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D08703A"/>
    <w:multiLevelType w:val="hybridMultilevel"/>
    <w:tmpl w:val="3D4AC220"/>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1" w15:restartNumberingAfterBreak="0">
    <w:nsid w:val="7DB605EB"/>
    <w:multiLevelType w:val="hybridMultilevel"/>
    <w:tmpl w:val="620CF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F5004B2"/>
    <w:multiLevelType w:val="hybridMultilevel"/>
    <w:tmpl w:val="7E74851C"/>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3" w15:restartNumberingAfterBreak="0">
    <w:nsid w:val="7FAB1F04"/>
    <w:multiLevelType w:val="hybridMultilevel"/>
    <w:tmpl w:val="97122602"/>
    <w:name w:val="Tiret 0__2"/>
    <w:lvl w:ilvl="0" w:tplc="AB7ADC56">
      <w:start w:val="1"/>
      <w:numFmt w:val="bullet"/>
      <w:lvlText w:val=""/>
      <w:lvlJc w:val="left"/>
      <w:pPr>
        <w:tabs>
          <w:tab w:val="num" w:pos="284"/>
        </w:tabs>
        <w:ind w:left="284" w:hanging="284"/>
      </w:pPr>
      <w:rPr>
        <w:rFonts w:ascii="Symbol" w:hAnsi="Symbol" w:hint="default"/>
      </w:rPr>
    </w:lvl>
    <w:lvl w:ilvl="1" w:tplc="799483A8">
      <w:start w:val="1"/>
      <w:numFmt w:val="decimal"/>
      <w:lvlText w:val="%2."/>
      <w:lvlJc w:val="left"/>
      <w:pPr>
        <w:tabs>
          <w:tab w:val="num" w:pos="1440"/>
        </w:tabs>
        <w:ind w:left="1440" w:hanging="360"/>
      </w:pPr>
    </w:lvl>
    <w:lvl w:ilvl="2" w:tplc="40869E30">
      <w:start w:val="1"/>
      <w:numFmt w:val="decimal"/>
      <w:lvlText w:val="%3."/>
      <w:lvlJc w:val="left"/>
      <w:pPr>
        <w:tabs>
          <w:tab w:val="num" w:pos="2160"/>
        </w:tabs>
        <w:ind w:left="2160" w:hanging="360"/>
      </w:pPr>
    </w:lvl>
    <w:lvl w:ilvl="3" w:tplc="20A832C0">
      <w:start w:val="1"/>
      <w:numFmt w:val="bullet"/>
      <w:lvlText w:val=""/>
      <w:lvlJc w:val="left"/>
      <w:pPr>
        <w:tabs>
          <w:tab w:val="num" w:pos="2880"/>
        </w:tabs>
        <w:ind w:left="2880" w:hanging="360"/>
      </w:pPr>
      <w:rPr>
        <w:rFonts w:ascii="Symbol" w:hAnsi="Symbol" w:hint="default"/>
      </w:rPr>
    </w:lvl>
    <w:lvl w:ilvl="4" w:tplc="503C7AF8">
      <w:start w:val="1"/>
      <w:numFmt w:val="decimal"/>
      <w:lvlText w:val="%5."/>
      <w:lvlJc w:val="left"/>
      <w:pPr>
        <w:tabs>
          <w:tab w:val="num" w:pos="3600"/>
        </w:tabs>
        <w:ind w:left="3600" w:hanging="360"/>
      </w:pPr>
    </w:lvl>
    <w:lvl w:ilvl="5" w:tplc="234EB2B6">
      <w:start w:val="1"/>
      <w:numFmt w:val="decimal"/>
      <w:lvlText w:val="%6."/>
      <w:lvlJc w:val="left"/>
      <w:pPr>
        <w:tabs>
          <w:tab w:val="num" w:pos="4320"/>
        </w:tabs>
        <w:ind w:left="4320" w:hanging="360"/>
      </w:pPr>
    </w:lvl>
    <w:lvl w:ilvl="6" w:tplc="9D0C82B6">
      <w:start w:val="1"/>
      <w:numFmt w:val="decimal"/>
      <w:lvlText w:val="%7."/>
      <w:lvlJc w:val="left"/>
      <w:pPr>
        <w:tabs>
          <w:tab w:val="num" w:pos="5040"/>
        </w:tabs>
        <w:ind w:left="5040" w:hanging="360"/>
      </w:pPr>
    </w:lvl>
    <w:lvl w:ilvl="7" w:tplc="E9586102">
      <w:start w:val="1"/>
      <w:numFmt w:val="decimal"/>
      <w:lvlText w:val="%8."/>
      <w:lvlJc w:val="left"/>
      <w:pPr>
        <w:tabs>
          <w:tab w:val="num" w:pos="5760"/>
        </w:tabs>
        <w:ind w:left="5760" w:hanging="360"/>
      </w:pPr>
    </w:lvl>
    <w:lvl w:ilvl="8" w:tplc="F104D414">
      <w:start w:val="1"/>
      <w:numFmt w:val="decimal"/>
      <w:lvlText w:val="%9."/>
      <w:lvlJc w:val="left"/>
      <w:pPr>
        <w:tabs>
          <w:tab w:val="num" w:pos="6480"/>
        </w:tabs>
        <w:ind w:left="6480" w:hanging="360"/>
      </w:pPr>
    </w:lvl>
  </w:abstractNum>
  <w:abstractNum w:abstractNumId="124" w15:restartNumberingAfterBreak="0">
    <w:nsid w:val="7FED08F8"/>
    <w:multiLevelType w:val="hybridMultilevel"/>
    <w:tmpl w:val="6BF655D4"/>
    <w:lvl w:ilvl="0" w:tplc="041A0001">
      <w:start w:val="1"/>
      <w:numFmt w:val="bullet"/>
      <w:lvlText w:val=""/>
      <w:lvlJc w:val="left"/>
      <w:pPr>
        <w:ind w:left="720" w:hanging="360"/>
      </w:pPr>
      <w:rPr>
        <w:rFonts w:ascii="Symbol" w:hAnsi="Symbol" w:hint="default"/>
      </w:rPr>
    </w:lvl>
    <w:lvl w:ilvl="1" w:tplc="C3F64D48">
      <w:numFmt w:val="bullet"/>
      <w:lvlText w:val="•"/>
      <w:lvlJc w:val="left"/>
      <w:pPr>
        <w:ind w:left="1440" w:hanging="360"/>
      </w:pPr>
      <w:rPr>
        <w:rFonts w:ascii="Arial" w:eastAsia="Times New Roman" w:hAnsi="Arial" w:cs="Aria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6"/>
  </w:num>
  <w:num w:numId="2">
    <w:abstractNumId w:val="42"/>
  </w:num>
  <w:num w:numId="3">
    <w:abstractNumId w:val="68"/>
  </w:num>
  <w:num w:numId="4">
    <w:abstractNumId w:val="103"/>
  </w:num>
  <w:num w:numId="5">
    <w:abstractNumId w:val="43"/>
  </w:num>
  <w:num w:numId="6">
    <w:abstractNumId w:val="110"/>
  </w:num>
  <w:num w:numId="7">
    <w:abstractNumId w:val="104"/>
  </w:num>
  <w:num w:numId="8">
    <w:abstractNumId w:val="64"/>
  </w:num>
  <w:num w:numId="9">
    <w:abstractNumId w:val="23"/>
  </w:num>
  <w:num w:numId="10">
    <w:abstractNumId w:val="87"/>
  </w:num>
  <w:num w:numId="11">
    <w:abstractNumId w:val="45"/>
  </w:num>
  <w:num w:numId="12">
    <w:abstractNumId w:val="113"/>
  </w:num>
  <w:num w:numId="13">
    <w:abstractNumId w:val="86"/>
  </w:num>
  <w:num w:numId="14">
    <w:abstractNumId w:val="3"/>
  </w:num>
  <w:num w:numId="15">
    <w:abstractNumId w:val="94"/>
  </w:num>
  <w:num w:numId="16">
    <w:abstractNumId w:val="79"/>
  </w:num>
  <w:num w:numId="17">
    <w:abstractNumId w:val="53"/>
  </w:num>
  <w:num w:numId="18">
    <w:abstractNumId w:val="88"/>
  </w:num>
  <w:num w:numId="19">
    <w:abstractNumId w:val="78"/>
  </w:num>
  <w:num w:numId="20">
    <w:abstractNumId w:val="57"/>
  </w:num>
  <w:num w:numId="21">
    <w:abstractNumId w:val="71"/>
  </w:num>
  <w:num w:numId="22">
    <w:abstractNumId w:val="96"/>
  </w:num>
  <w:num w:numId="23">
    <w:abstractNumId w:val="93"/>
  </w:num>
  <w:num w:numId="24">
    <w:abstractNumId w:val="31"/>
  </w:num>
  <w:num w:numId="25">
    <w:abstractNumId w:val="16"/>
  </w:num>
  <w:num w:numId="26">
    <w:abstractNumId w:val="34"/>
  </w:num>
  <w:num w:numId="27">
    <w:abstractNumId w:val="67"/>
  </w:num>
  <w:num w:numId="28">
    <w:abstractNumId w:val="124"/>
  </w:num>
  <w:num w:numId="29">
    <w:abstractNumId w:val="60"/>
  </w:num>
  <w:num w:numId="30">
    <w:abstractNumId w:val="58"/>
  </w:num>
  <w:num w:numId="31">
    <w:abstractNumId w:val="89"/>
  </w:num>
  <w:num w:numId="32">
    <w:abstractNumId w:val="33"/>
  </w:num>
  <w:num w:numId="33">
    <w:abstractNumId w:val="65"/>
  </w:num>
  <w:num w:numId="34">
    <w:abstractNumId w:val="11"/>
  </w:num>
  <w:num w:numId="35">
    <w:abstractNumId w:val="8"/>
  </w:num>
  <w:num w:numId="36">
    <w:abstractNumId w:val="109"/>
  </w:num>
  <w:num w:numId="37">
    <w:abstractNumId w:val="55"/>
  </w:num>
  <w:num w:numId="38">
    <w:abstractNumId w:val="21"/>
  </w:num>
  <w:num w:numId="39">
    <w:abstractNumId w:val="36"/>
  </w:num>
  <w:num w:numId="40">
    <w:abstractNumId w:val="30"/>
  </w:num>
  <w:num w:numId="41">
    <w:abstractNumId w:val="7"/>
  </w:num>
  <w:num w:numId="42">
    <w:abstractNumId w:val="28"/>
  </w:num>
  <w:num w:numId="43">
    <w:abstractNumId w:val="100"/>
  </w:num>
  <w:num w:numId="44">
    <w:abstractNumId w:val="119"/>
  </w:num>
  <w:num w:numId="45">
    <w:abstractNumId w:val="35"/>
  </w:num>
  <w:num w:numId="46">
    <w:abstractNumId w:val="69"/>
  </w:num>
  <w:num w:numId="47">
    <w:abstractNumId w:val="74"/>
  </w:num>
  <w:num w:numId="48">
    <w:abstractNumId w:val="24"/>
  </w:num>
  <w:num w:numId="49">
    <w:abstractNumId w:val="54"/>
  </w:num>
  <w:num w:numId="50">
    <w:abstractNumId w:val="4"/>
  </w:num>
  <w:num w:numId="51">
    <w:abstractNumId w:val="116"/>
  </w:num>
  <w:num w:numId="52">
    <w:abstractNumId w:val="41"/>
  </w:num>
  <w:num w:numId="53">
    <w:abstractNumId w:val="75"/>
  </w:num>
  <w:num w:numId="54">
    <w:abstractNumId w:val="20"/>
  </w:num>
  <w:num w:numId="55">
    <w:abstractNumId w:val="71"/>
  </w:num>
  <w:num w:numId="56">
    <w:abstractNumId w:val="71"/>
  </w:num>
  <w:num w:numId="57">
    <w:abstractNumId w:val="71"/>
  </w:num>
  <w:num w:numId="58">
    <w:abstractNumId w:val="112"/>
  </w:num>
  <w:num w:numId="59">
    <w:abstractNumId w:val="0"/>
  </w:num>
  <w:num w:numId="60">
    <w:abstractNumId w:val="2"/>
  </w:num>
  <w:num w:numId="61">
    <w:abstractNumId w:val="102"/>
  </w:num>
  <w:num w:numId="62">
    <w:abstractNumId w:val="50"/>
  </w:num>
  <w:num w:numId="63">
    <w:abstractNumId w:val="26"/>
  </w:num>
  <w:num w:numId="64">
    <w:abstractNumId w:val="107"/>
  </w:num>
  <w:num w:numId="65">
    <w:abstractNumId w:val="62"/>
  </w:num>
  <w:num w:numId="66">
    <w:abstractNumId w:val="114"/>
  </w:num>
  <w:num w:numId="67">
    <w:abstractNumId w:val="72"/>
  </w:num>
  <w:num w:numId="68">
    <w:abstractNumId w:val="56"/>
  </w:num>
  <w:num w:numId="69">
    <w:abstractNumId w:val="108"/>
  </w:num>
  <w:num w:numId="70">
    <w:abstractNumId w:val="49"/>
  </w:num>
  <w:num w:numId="71">
    <w:abstractNumId w:val="1"/>
  </w:num>
  <w:num w:numId="72">
    <w:abstractNumId w:val="32"/>
  </w:num>
  <w:num w:numId="73">
    <w:abstractNumId w:val="95"/>
  </w:num>
  <w:num w:numId="74">
    <w:abstractNumId w:val="48"/>
  </w:num>
  <w:num w:numId="75">
    <w:abstractNumId w:val="61"/>
  </w:num>
  <w:num w:numId="76">
    <w:abstractNumId w:val="122"/>
  </w:num>
  <w:num w:numId="77">
    <w:abstractNumId w:val="120"/>
  </w:num>
  <w:num w:numId="78">
    <w:abstractNumId w:val="92"/>
  </w:num>
  <w:num w:numId="79">
    <w:abstractNumId w:val="22"/>
  </w:num>
  <w:num w:numId="80">
    <w:abstractNumId w:val="70"/>
  </w:num>
  <w:num w:numId="81">
    <w:abstractNumId w:val="66"/>
  </w:num>
  <w:num w:numId="82">
    <w:abstractNumId w:val="101"/>
  </w:num>
  <w:num w:numId="83">
    <w:abstractNumId w:val="99"/>
  </w:num>
  <w:num w:numId="84">
    <w:abstractNumId w:val="90"/>
  </w:num>
  <w:num w:numId="85">
    <w:abstractNumId w:val="91"/>
  </w:num>
  <w:num w:numId="86">
    <w:abstractNumId w:val="37"/>
  </w:num>
  <w:num w:numId="87">
    <w:abstractNumId w:val="83"/>
  </w:num>
  <w:num w:numId="88">
    <w:abstractNumId w:val="6"/>
  </w:num>
  <w:num w:numId="89">
    <w:abstractNumId w:val="117"/>
  </w:num>
  <w:num w:numId="90">
    <w:abstractNumId w:val="77"/>
  </w:num>
  <w:num w:numId="91">
    <w:abstractNumId w:val="105"/>
  </w:num>
  <w:num w:numId="92">
    <w:abstractNumId w:val="80"/>
  </w:num>
  <w:num w:numId="93">
    <w:abstractNumId w:val="44"/>
  </w:num>
  <w:num w:numId="94">
    <w:abstractNumId w:val="17"/>
  </w:num>
  <w:num w:numId="95">
    <w:abstractNumId w:val="47"/>
  </w:num>
  <w:num w:numId="96">
    <w:abstractNumId w:val="9"/>
  </w:num>
  <w:num w:numId="97">
    <w:abstractNumId w:val="40"/>
  </w:num>
  <w:num w:numId="98">
    <w:abstractNumId w:val="121"/>
  </w:num>
  <w:num w:numId="99">
    <w:abstractNumId w:val="97"/>
  </w:num>
  <w:num w:numId="100">
    <w:abstractNumId w:val="5"/>
  </w:num>
  <w:num w:numId="101">
    <w:abstractNumId w:val="59"/>
  </w:num>
  <w:num w:numId="102">
    <w:abstractNumId w:val="82"/>
  </w:num>
  <w:num w:numId="103">
    <w:abstractNumId w:val="115"/>
  </w:num>
  <w:num w:numId="104">
    <w:abstractNumId w:val="29"/>
  </w:num>
  <w:num w:numId="105">
    <w:abstractNumId w:val="98"/>
  </w:num>
  <w:num w:numId="106">
    <w:abstractNumId w:val="38"/>
  </w:num>
  <w:num w:numId="107">
    <w:abstractNumId w:val="81"/>
  </w:num>
  <w:num w:numId="108">
    <w:abstractNumId w:val="27"/>
  </w:num>
  <w:num w:numId="109">
    <w:abstractNumId w:val="10"/>
  </w:num>
  <w:num w:numId="110">
    <w:abstractNumId w:val="118"/>
  </w:num>
  <w:num w:numId="111">
    <w:abstractNumId w:val="39"/>
  </w:num>
  <w:num w:numId="112">
    <w:abstractNumId w:val="85"/>
  </w:num>
  <w:num w:numId="113">
    <w:abstractNumId w:val="18"/>
  </w:num>
  <w:num w:numId="114">
    <w:abstractNumId w:val="51"/>
  </w:num>
  <w:num w:numId="115">
    <w:abstractNumId w:val="73"/>
  </w:num>
  <w:num w:numId="116">
    <w:abstractNumId w:val="84"/>
  </w:num>
  <w:num w:numId="117">
    <w:abstractNumId w:val="52"/>
  </w:num>
  <w:num w:numId="118">
    <w:abstractNumId w:val="76"/>
  </w:num>
  <w:num w:numId="119">
    <w:abstractNumId w:val="25"/>
  </w:num>
  <w:num w:numId="120">
    <w:abstractNumId w:val="19"/>
  </w:num>
  <w:num w:numId="121">
    <w:abstractNumId w:val="106"/>
  </w:num>
  <w:num w:numId="122">
    <w:abstractNumId w:val="14"/>
  </w:num>
  <w:num w:numId="123">
    <w:abstractNumId w:val="12"/>
  </w:num>
  <w:num w:numId="124">
    <w:abstractNumId w:val="15"/>
  </w:num>
  <w:num w:numId="125">
    <w:abstractNumId w:val="13"/>
  </w:num>
  <w:num w:numId="126">
    <w:abstractNumId w:val="63"/>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567"/>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B2JTQ2NLM3NLMwtTEyUdpeDU4uLM/DyQAiPTWgDRFuhhLQAAAA=="/>
  </w:docVars>
  <w:rsids>
    <w:rsidRoot w:val="00916D2B"/>
    <w:rsid w:val="00000218"/>
    <w:rsid w:val="000002BA"/>
    <w:rsid w:val="000004A8"/>
    <w:rsid w:val="00000553"/>
    <w:rsid w:val="0000060B"/>
    <w:rsid w:val="000008E4"/>
    <w:rsid w:val="000009E9"/>
    <w:rsid w:val="00000B5F"/>
    <w:rsid w:val="00000D94"/>
    <w:rsid w:val="00000F48"/>
    <w:rsid w:val="00001242"/>
    <w:rsid w:val="0000129F"/>
    <w:rsid w:val="00001345"/>
    <w:rsid w:val="000014E5"/>
    <w:rsid w:val="00001F91"/>
    <w:rsid w:val="000024F8"/>
    <w:rsid w:val="00002AFE"/>
    <w:rsid w:val="00002D54"/>
    <w:rsid w:val="00002E25"/>
    <w:rsid w:val="00002F87"/>
    <w:rsid w:val="000030D7"/>
    <w:rsid w:val="0000368E"/>
    <w:rsid w:val="000039CD"/>
    <w:rsid w:val="00003D4A"/>
    <w:rsid w:val="000044AD"/>
    <w:rsid w:val="000044F6"/>
    <w:rsid w:val="000045E1"/>
    <w:rsid w:val="00004666"/>
    <w:rsid w:val="000046A4"/>
    <w:rsid w:val="00004829"/>
    <w:rsid w:val="000049A0"/>
    <w:rsid w:val="000051C3"/>
    <w:rsid w:val="0000580C"/>
    <w:rsid w:val="0000581D"/>
    <w:rsid w:val="00005A89"/>
    <w:rsid w:val="00005AE7"/>
    <w:rsid w:val="00005C40"/>
    <w:rsid w:val="00005E88"/>
    <w:rsid w:val="00005E93"/>
    <w:rsid w:val="00005FF2"/>
    <w:rsid w:val="00006208"/>
    <w:rsid w:val="00006457"/>
    <w:rsid w:val="0000646C"/>
    <w:rsid w:val="000066F0"/>
    <w:rsid w:val="00006C38"/>
    <w:rsid w:val="00006CC9"/>
    <w:rsid w:val="00006CF8"/>
    <w:rsid w:val="00006F91"/>
    <w:rsid w:val="0000782B"/>
    <w:rsid w:val="00007A79"/>
    <w:rsid w:val="00007B23"/>
    <w:rsid w:val="00007CC9"/>
    <w:rsid w:val="00007E14"/>
    <w:rsid w:val="00007F32"/>
    <w:rsid w:val="000101FE"/>
    <w:rsid w:val="0001020A"/>
    <w:rsid w:val="00010279"/>
    <w:rsid w:val="00010E26"/>
    <w:rsid w:val="00010EBC"/>
    <w:rsid w:val="0001101E"/>
    <w:rsid w:val="00011174"/>
    <w:rsid w:val="00011FAB"/>
    <w:rsid w:val="00012300"/>
    <w:rsid w:val="00012458"/>
    <w:rsid w:val="00012468"/>
    <w:rsid w:val="00012536"/>
    <w:rsid w:val="000125AF"/>
    <w:rsid w:val="000125C6"/>
    <w:rsid w:val="000128B4"/>
    <w:rsid w:val="000131D9"/>
    <w:rsid w:val="00013265"/>
    <w:rsid w:val="00013368"/>
    <w:rsid w:val="0001404E"/>
    <w:rsid w:val="00014198"/>
    <w:rsid w:val="00014613"/>
    <w:rsid w:val="00014DEC"/>
    <w:rsid w:val="00014E3D"/>
    <w:rsid w:val="00015649"/>
    <w:rsid w:val="000156CA"/>
    <w:rsid w:val="00015833"/>
    <w:rsid w:val="000158B4"/>
    <w:rsid w:val="00015A24"/>
    <w:rsid w:val="00015C16"/>
    <w:rsid w:val="00015C90"/>
    <w:rsid w:val="00015C97"/>
    <w:rsid w:val="00015D06"/>
    <w:rsid w:val="00015F39"/>
    <w:rsid w:val="000160EC"/>
    <w:rsid w:val="000162D5"/>
    <w:rsid w:val="000168ED"/>
    <w:rsid w:val="00016BE4"/>
    <w:rsid w:val="00016D18"/>
    <w:rsid w:val="000170C9"/>
    <w:rsid w:val="00017130"/>
    <w:rsid w:val="000174A7"/>
    <w:rsid w:val="00017D94"/>
    <w:rsid w:val="00017DDA"/>
    <w:rsid w:val="000202E9"/>
    <w:rsid w:val="0002033D"/>
    <w:rsid w:val="0002045C"/>
    <w:rsid w:val="00020482"/>
    <w:rsid w:val="000206B9"/>
    <w:rsid w:val="00020883"/>
    <w:rsid w:val="00020AEF"/>
    <w:rsid w:val="00021077"/>
    <w:rsid w:val="000210B5"/>
    <w:rsid w:val="0002151B"/>
    <w:rsid w:val="00021756"/>
    <w:rsid w:val="00021957"/>
    <w:rsid w:val="00021A3B"/>
    <w:rsid w:val="00021B71"/>
    <w:rsid w:val="00021D4F"/>
    <w:rsid w:val="00022140"/>
    <w:rsid w:val="00022B1F"/>
    <w:rsid w:val="00022DA6"/>
    <w:rsid w:val="00022FE5"/>
    <w:rsid w:val="00023415"/>
    <w:rsid w:val="00023EDB"/>
    <w:rsid w:val="00023FD9"/>
    <w:rsid w:val="00024004"/>
    <w:rsid w:val="0002450E"/>
    <w:rsid w:val="00024A1D"/>
    <w:rsid w:val="0002526F"/>
    <w:rsid w:val="00025373"/>
    <w:rsid w:val="00025C38"/>
    <w:rsid w:val="00025E47"/>
    <w:rsid w:val="00025ED6"/>
    <w:rsid w:val="00026A35"/>
    <w:rsid w:val="00026CFD"/>
    <w:rsid w:val="00026E42"/>
    <w:rsid w:val="00026FDA"/>
    <w:rsid w:val="0002724F"/>
    <w:rsid w:val="0002744E"/>
    <w:rsid w:val="000275E0"/>
    <w:rsid w:val="000276DB"/>
    <w:rsid w:val="00027BF9"/>
    <w:rsid w:val="00027EB4"/>
    <w:rsid w:val="000302DE"/>
    <w:rsid w:val="00030BCD"/>
    <w:rsid w:val="00030D3A"/>
    <w:rsid w:val="00030DD7"/>
    <w:rsid w:val="000310E3"/>
    <w:rsid w:val="00031358"/>
    <w:rsid w:val="000316D6"/>
    <w:rsid w:val="0003187B"/>
    <w:rsid w:val="00031A52"/>
    <w:rsid w:val="00031AEA"/>
    <w:rsid w:val="00031C9E"/>
    <w:rsid w:val="00031CEF"/>
    <w:rsid w:val="00032141"/>
    <w:rsid w:val="00032538"/>
    <w:rsid w:val="00032579"/>
    <w:rsid w:val="0003267C"/>
    <w:rsid w:val="000328EA"/>
    <w:rsid w:val="000329F9"/>
    <w:rsid w:val="00032A0D"/>
    <w:rsid w:val="00033080"/>
    <w:rsid w:val="0003327C"/>
    <w:rsid w:val="00033307"/>
    <w:rsid w:val="000334D0"/>
    <w:rsid w:val="00033584"/>
    <w:rsid w:val="000336CE"/>
    <w:rsid w:val="00033914"/>
    <w:rsid w:val="00034544"/>
    <w:rsid w:val="0003472B"/>
    <w:rsid w:val="00034775"/>
    <w:rsid w:val="00034EA6"/>
    <w:rsid w:val="00035171"/>
    <w:rsid w:val="0003539B"/>
    <w:rsid w:val="00035448"/>
    <w:rsid w:val="00035777"/>
    <w:rsid w:val="00035FC7"/>
    <w:rsid w:val="00036013"/>
    <w:rsid w:val="0003637F"/>
    <w:rsid w:val="00036671"/>
    <w:rsid w:val="0003689D"/>
    <w:rsid w:val="000368E0"/>
    <w:rsid w:val="00036910"/>
    <w:rsid w:val="00036C21"/>
    <w:rsid w:val="00037018"/>
    <w:rsid w:val="00037209"/>
    <w:rsid w:val="00037374"/>
    <w:rsid w:val="00037458"/>
    <w:rsid w:val="000377A0"/>
    <w:rsid w:val="000377EE"/>
    <w:rsid w:val="00037A89"/>
    <w:rsid w:val="0004050E"/>
    <w:rsid w:val="00040D18"/>
    <w:rsid w:val="0004109E"/>
    <w:rsid w:val="00041402"/>
    <w:rsid w:val="0004189D"/>
    <w:rsid w:val="00041A74"/>
    <w:rsid w:val="00041B85"/>
    <w:rsid w:val="00041E2F"/>
    <w:rsid w:val="00041FDD"/>
    <w:rsid w:val="0004200D"/>
    <w:rsid w:val="00042C2C"/>
    <w:rsid w:val="00042FC5"/>
    <w:rsid w:val="00043219"/>
    <w:rsid w:val="000439A4"/>
    <w:rsid w:val="0004414B"/>
    <w:rsid w:val="000442E0"/>
    <w:rsid w:val="00044444"/>
    <w:rsid w:val="000447C0"/>
    <w:rsid w:val="00044AC8"/>
    <w:rsid w:val="00044BCF"/>
    <w:rsid w:val="00044BD6"/>
    <w:rsid w:val="00044EE5"/>
    <w:rsid w:val="000452C8"/>
    <w:rsid w:val="000452CE"/>
    <w:rsid w:val="00045483"/>
    <w:rsid w:val="00045757"/>
    <w:rsid w:val="00045BCC"/>
    <w:rsid w:val="00045E08"/>
    <w:rsid w:val="0004614C"/>
    <w:rsid w:val="000469C3"/>
    <w:rsid w:val="00046BF6"/>
    <w:rsid w:val="000471DB"/>
    <w:rsid w:val="0004723B"/>
    <w:rsid w:val="00047351"/>
    <w:rsid w:val="0004739C"/>
    <w:rsid w:val="00047650"/>
    <w:rsid w:val="000478A6"/>
    <w:rsid w:val="00047BA8"/>
    <w:rsid w:val="00047CF5"/>
    <w:rsid w:val="00047E7F"/>
    <w:rsid w:val="0005019A"/>
    <w:rsid w:val="0005094B"/>
    <w:rsid w:val="00050969"/>
    <w:rsid w:val="00050999"/>
    <w:rsid w:val="00050C17"/>
    <w:rsid w:val="00050EEB"/>
    <w:rsid w:val="000517F2"/>
    <w:rsid w:val="000518A6"/>
    <w:rsid w:val="00051A24"/>
    <w:rsid w:val="00051C81"/>
    <w:rsid w:val="00051E1E"/>
    <w:rsid w:val="00052122"/>
    <w:rsid w:val="00052183"/>
    <w:rsid w:val="000523FD"/>
    <w:rsid w:val="00052AFE"/>
    <w:rsid w:val="00052BC1"/>
    <w:rsid w:val="00053371"/>
    <w:rsid w:val="00053397"/>
    <w:rsid w:val="000533A0"/>
    <w:rsid w:val="00053470"/>
    <w:rsid w:val="00053558"/>
    <w:rsid w:val="00053762"/>
    <w:rsid w:val="00053912"/>
    <w:rsid w:val="00053B98"/>
    <w:rsid w:val="00053D8B"/>
    <w:rsid w:val="00053FEC"/>
    <w:rsid w:val="0005403D"/>
    <w:rsid w:val="00054170"/>
    <w:rsid w:val="000541F8"/>
    <w:rsid w:val="00054702"/>
    <w:rsid w:val="0005487B"/>
    <w:rsid w:val="000548DC"/>
    <w:rsid w:val="00054C28"/>
    <w:rsid w:val="00054E84"/>
    <w:rsid w:val="000550F6"/>
    <w:rsid w:val="00055581"/>
    <w:rsid w:val="0005568A"/>
    <w:rsid w:val="00055CC7"/>
    <w:rsid w:val="00055D67"/>
    <w:rsid w:val="00055E18"/>
    <w:rsid w:val="00055E67"/>
    <w:rsid w:val="00055E6E"/>
    <w:rsid w:val="00056011"/>
    <w:rsid w:val="000566E7"/>
    <w:rsid w:val="00056903"/>
    <w:rsid w:val="00056965"/>
    <w:rsid w:val="00056C95"/>
    <w:rsid w:val="00056CB0"/>
    <w:rsid w:val="0005710F"/>
    <w:rsid w:val="0005724D"/>
    <w:rsid w:val="000573ED"/>
    <w:rsid w:val="000574A9"/>
    <w:rsid w:val="000576CC"/>
    <w:rsid w:val="000576E0"/>
    <w:rsid w:val="000577C6"/>
    <w:rsid w:val="00057E81"/>
    <w:rsid w:val="0006053C"/>
    <w:rsid w:val="00060BBF"/>
    <w:rsid w:val="00060C89"/>
    <w:rsid w:val="00060E70"/>
    <w:rsid w:val="000614E9"/>
    <w:rsid w:val="00061602"/>
    <w:rsid w:val="00061655"/>
    <w:rsid w:val="00061A29"/>
    <w:rsid w:val="00061D1F"/>
    <w:rsid w:val="00061DE4"/>
    <w:rsid w:val="00061E6A"/>
    <w:rsid w:val="00062260"/>
    <w:rsid w:val="00062B2A"/>
    <w:rsid w:val="00062F41"/>
    <w:rsid w:val="00063156"/>
    <w:rsid w:val="0006364F"/>
    <w:rsid w:val="000638C6"/>
    <w:rsid w:val="00063C0F"/>
    <w:rsid w:val="00064181"/>
    <w:rsid w:val="00064619"/>
    <w:rsid w:val="00064826"/>
    <w:rsid w:val="00064A3B"/>
    <w:rsid w:val="00064A7C"/>
    <w:rsid w:val="00064AF6"/>
    <w:rsid w:val="00064E30"/>
    <w:rsid w:val="00064F09"/>
    <w:rsid w:val="00064F9F"/>
    <w:rsid w:val="0006516D"/>
    <w:rsid w:val="000652EB"/>
    <w:rsid w:val="00065309"/>
    <w:rsid w:val="00065C71"/>
    <w:rsid w:val="00065D14"/>
    <w:rsid w:val="00065DA1"/>
    <w:rsid w:val="00065FD6"/>
    <w:rsid w:val="00066315"/>
    <w:rsid w:val="00066560"/>
    <w:rsid w:val="000666F6"/>
    <w:rsid w:val="00066722"/>
    <w:rsid w:val="00066B94"/>
    <w:rsid w:val="00066CA3"/>
    <w:rsid w:val="00067059"/>
    <w:rsid w:val="00067857"/>
    <w:rsid w:val="00067BB2"/>
    <w:rsid w:val="00067D4C"/>
    <w:rsid w:val="00067E66"/>
    <w:rsid w:val="00067E6B"/>
    <w:rsid w:val="00070297"/>
    <w:rsid w:val="000702A8"/>
    <w:rsid w:val="000702B2"/>
    <w:rsid w:val="000702D4"/>
    <w:rsid w:val="000702E9"/>
    <w:rsid w:val="00070988"/>
    <w:rsid w:val="00070AB8"/>
    <w:rsid w:val="00070B77"/>
    <w:rsid w:val="00070C50"/>
    <w:rsid w:val="00070FDF"/>
    <w:rsid w:val="00071797"/>
    <w:rsid w:val="00071864"/>
    <w:rsid w:val="00071973"/>
    <w:rsid w:val="00071B20"/>
    <w:rsid w:val="00071C9F"/>
    <w:rsid w:val="00072139"/>
    <w:rsid w:val="00072219"/>
    <w:rsid w:val="000724E2"/>
    <w:rsid w:val="00072A30"/>
    <w:rsid w:val="0007338F"/>
    <w:rsid w:val="00073510"/>
    <w:rsid w:val="000738D9"/>
    <w:rsid w:val="00073E8D"/>
    <w:rsid w:val="00074153"/>
    <w:rsid w:val="00074750"/>
    <w:rsid w:val="000747A3"/>
    <w:rsid w:val="000748ED"/>
    <w:rsid w:val="00074E08"/>
    <w:rsid w:val="00074E50"/>
    <w:rsid w:val="00074EF5"/>
    <w:rsid w:val="0007505B"/>
    <w:rsid w:val="00075115"/>
    <w:rsid w:val="0007572F"/>
    <w:rsid w:val="00075D80"/>
    <w:rsid w:val="00075DD8"/>
    <w:rsid w:val="00075FBB"/>
    <w:rsid w:val="00076918"/>
    <w:rsid w:val="00076947"/>
    <w:rsid w:val="00076D7B"/>
    <w:rsid w:val="00076DA7"/>
    <w:rsid w:val="0007722B"/>
    <w:rsid w:val="00077255"/>
    <w:rsid w:val="000772A0"/>
    <w:rsid w:val="00077486"/>
    <w:rsid w:val="0007794F"/>
    <w:rsid w:val="00077A5E"/>
    <w:rsid w:val="00077E15"/>
    <w:rsid w:val="000801AE"/>
    <w:rsid w:val="00080290"/>
    <w:rsid w:val="000805C7"/>
    <w:rsid w:val="0008072E"/>
    <w:rsid w:val="0008086D"/>
    <w:rsid w:val="00080B80"/>
    <w:rsid w:val="00080DBD"/>
    <w:rsid w:val="00080E85"/>
    <w:rsid w:val="00080F41"/>
    <w:rsid w:val="00080FBC"/>
    <w:rsid w:val="000812EA"/>
    <w:rsid w:val="00081626"/>
    <w:rsid w:val="00081996"/>
    <w:rsid w:val="0008232E"/>
    <w:rsid w:val="00082440"/>
    <w:rsid w:val="00082458"/>
    <w:rsid w:val="00082535"/>
    <w:rsid w:val="000831B7"/>
    <w:rsid w:val="000835A8"/>
    <w:rsid w:val="000837C1"/>
    <w:rsid w:val="00083A03"/>
    <w:rsid w:val="00083C31"/>
    <w:rsid w:val="00083D37"/>
    <w:rsid w:val="00083FB1"/>
    <w:rsid w:val="00084097"/>
    <w:rsid w:val="0008422B"/>
    <w:rsid w:val="000843D8"/>
    <w:rsid w:val="00084527"/>
    <w:rsid w:val="0008467C"/>
    <w:rsid w:val="00084832"/>
    <w:rsid w:val="00084C1D"/>
    <w:rsid w:val="00084CE0"/>
    <w:rsid w:val="00084F58"/>
    <w:rsid w:val="0008520D"/>
    <w:rsid w:val="00085251"/>
    <w:rsid w:val="0008548A"/>
    <w:rsid w:val="00085873"/>
    <w:rsid w:val="000859B1"/>
    <w:rsid w:val="00085AAF"/>
    <w:rsid w:val="00085CD4"/>
    <w:rsid w:val="00085FE4"/>
    <w:rsid w:val="00086076"/>
    <w:rsid w:val="0008615A"/>
    <w:rsid w:val="00086BFB"/>
    <w:rsid w:val="00086E4F"/>
    <w:rsid w:val="000878B2"/>
    <w:rsid w:val="00087CA4"/>
    <w:rsid w:val="00087D37"/>
    <w:rsid w:val="0009003E"/>
    <w:rsid w:val="0009022D"/>
    <w:rsid w:val="00090E58"/>
    <w:rsid w:val="0009156C"/>
    <w:rsid w:val="000919B7"/>
    <w:rsid w:val="00091DA0"/>
    <w:rsid w:val="0009208E"/>
    <w:rsid w:val="00092280"/>
    <w:rsid w:val="000923D2"/>
    <w:rsid w:val="000926BC"/>
    <w:rsid w:val="00092C84"/>
    <w:rsid w:val="000934AE"/>
    <w:rsid w:val="00093698"/>
    <w:rsid w:val="000938D4"/>
    <w:rsid w:val="00093F00"/>
    <w:rsid w:val="00094507"/>
    <w:rsid w:val="0009457D"/>
    <w:rsid w:val="000948F2"/>
    <w:rsid w:val="00094AF8"/>
    <w:rsid w:val="00094B12"/>
    <w:rsid w:val="00094CC8"/>
    <w:rsid w:val="00094EA3"/>
    <w:rsid w:val="00094F07"/>
    <w:rsid w:val="00094F52"/>
    <w:rsid w:val="0009602D"/>
    <w:rsid w:val="00096852"/>
    <w:rsid w:val="00096C16"/>
    <w:rsid w:val="00096E3E"/>
    <w:rsid w:val="0009701B"/>
    <w:rsid w:val="000973A2"/>
    <w:rsid w:val="000974BB"/>
    <w:rsid w:val="00097570"/>
    <w:rsid w:val="00097B61"/>
    <w:rsid w:val="00097D6A"/>
    <w:rsid w:val="00097D6D"/>
    <w:rsid w:val="000A00E3"/>
    <w:rsid w:val="000A0FBB"/>
    <w:rsid w:val="000A1068"/>
    <w:rsid w:val="000A1122"/>
    <w:rsid w:val="000A1609"/>
    <w:rsid w:val="000A1726"/>
    <w:rsid w:val="000A1775"/>
    <w:rsid w:val="000A1A31"/>
    <w:rsid w:val="000A1A50"/>
    <w:rsid w:val="000A1C7B"/>
    <w:rsid w:val="000A1DA1"/>
    <w:rsid w:val="000A1F2F"/>
    <w:rsid w:val="000A28B1"/>
    <w:rsid w:val="000A2980"/>
    <w:rsid w:val="000A2A5B"/>
    <w:rsid w:val="000A2C31"/>
    <w:rsid w:val="000A2F06"/>
    <w:rsid w:val="000A3053"/>
    <w:rsid w:val="000A3147"/>
    <w:rsid w:val="000A315D"/>
    <w:rsid w:val="000A32CA"/>
    <w:rsid w:val="000A3358"/>
    <w:rsid w:val="000A3553"/>
    <w:rsid w:val="000A377E"/>
    <w:rsid w:val="000A3819"/>
    <w:rsid w:val="000A388E"/>
    <w:rsid w:val="000A3B6B"/>
    <w:rsid w:val="000A3BE1"/>
    <w:rsid w:val="000A3E1E"/>
    <w:rsid w:val="000A3EAE"/>
    <w:rsid w:val="000A43A5"/>
    <w:rsid w:val="000A43E0"/>
    <w:rsid w:val="000A4470"/>
    <w:rsid w:val="000A4512"/>
    <w:rsid w:val="000A53A0"/>
    <w:rsid w:val="000A5673"/>
    <w:rsid w:val="000A56DD"/>
    <w:rsid w:val="000A5981"/>
    <w:rsid w:val="000A5D1C"/>
    <w:rsid w:val="000A61A2"/>
    <w:rsid w:val="000A64D4"/>
    <w:rsid w:val="000A64D9"/>
    <w:rsid w:val="000A69B6"/>
    <w:rsid w:val="000A6D99"/>
    <w:rsid w:val="000A6DE7"/>
    <w:rsid w:val="000A6F77"/>
    <w:rsid w:val="000A7370"/>
    <w:rsid w:val="000A76BA"/>
    <w:rsid w:val="000A7BA6"/>
    <w:rsid w:val="000A7FFC"/>
    <w:rsid w:val="000B009F"/>
    <w:rsid w:val="000B0494"/>
    <w:rsid w:val="000B054C"/>
    <w:rsid w:val="000B0663"/>
    <w:rsid w:val="000B0711"/>
    <w:rsid w:val="000B087C"/>
    <w:rsid w:val="000B0974"/>
    <w:rsid w:val="000B0AE7"/>
    <w:rsid w:val="000B0CCE"/>
    <w:rsid w:val="000B10C8"/>
    <w:rsid w:val="000B181F"/>
    <w:rsid w:val="000B1900"/>
    <w:rsid w:val="000B191C"/>
    <w:rsid w:val="000B1A94"/>
    <w:rsid w:val="000B1CBF"/>
    <w:rsid w:val="000B1DC2"/>
    <w:rsid w:val="000B20F2"/>
    <w:rsid w:val="000B20FD"/>
    <w:rsid w:val="000B2630"/>
    <w:rsid w:val="000B2AA1"/>
    <w:rsid w:val="000B31A0"/>
    <w:rsid w:val="000B334D"/>
    <w:rsid w:val="000B353E"/>
    <w:rsid w:val="000B3688"/>
    <w:rsid w:val="000B38AC"/>
    <w:rsid w:val="000B3921"/>
    <w:rsid w:val="000B3C15"/>
    <w:rsid w:val="000B3CA7"/>
    <w:rsid w:val="000B3E16"/>
    <w:rsid w:val="000B3FE8"/>
    <w:rsid w:val="000B4557"/>
    <w:rsid w:val="000B475F"/>
    <w:rsid w:val="000B4D09"/>
    <w:rsid w:val="000B4D91"/>
    <w:rsid w:val="000B52D4"/>
    <w:rsid w:val="000B53AF"/>
    <w:rsid w:val="000B5C1F"/>
    <w:rsid w:val="000B5E95"/>
    <w:rsid w:val="000B619B"/>
    <w:rsid w:val="000B6359"/>
    <w:rsid w:val="000B65C1"/>
    <w:rsid w:val="000B65F7"/>
    <w:rsid w:val="000B6972"/>
    <w:rsid w:val="000B6977"/>
    <w:rsid w:val="000B6994"/>
    <w:rsid w:val="000B6A00"/>
    <w:rsid w:val="000B6AB5"/>
    <w:rsid w:val="000B6ACE"/>
    <w:rsid w:val="000B6FAD"/>
    <w:rsid w:val="000B71FF"/>
    <w:rsid w:val="000B72D9"/>
    <w:rsid w:val="000B73A2"/>
    <w:rsid w:val="000B7541"/>
    <w:rsid w:val="000B756C"/>
    <w:rsid w:val="000B7637"/>
    <w:rsid w:val="000B7655"/>
    <w:rsid w:val="000B76DA"/>
    <w:rsid w:val="000B7982"/>
    <w:rsid w:val="000B7AA3"/>
    <w:rsid w:val="000B7B3C"/>
    <w:rsid w:val="000C01A2"/>
    <w:rsid w:val="000C01EF"/>
    <w:rsid w:val="000C04AF"/>
    <w:rsid w:val="000C07C7"/>
    <w:rsid w:val="000C0A5B"/>
    <w:rsid w:val="000C0BEF"/>
    <w:rsid w:val="000C0C17"/>
    <w:rsid w:val="000C0F10"/>
    <w:rsid w:val="000C13C3"/>
    <w:rsid w:val="000C14A6"/>
    <w:rsid w:val="000C15EC"/>
    <w:rsid w:val="000C15FD"/>
    <w:rsid w:val="000C25A8"/>
    <w:rsid w:val="000C25D0"/>
    <w:rsid w:val="000C2672"/>
    <w:rsid w:val="000C278B"/>
    <w:rsid w:val="000C2A29"/>
    <w:rsid w:val="000C2FA1"/>
    <w:rsid w:val="000C33CC"/>
    <w:rsid w:val="000C38F2"/>
    <w:rsid w:val="000C3950"/>
    <w:rsid w:val="000C3B24"/>
    <w:rsid w:val="000C3CB9"/>
    <w:rsid w:val="000C3CD0"/>
    <w:rsid w:val="000C3E6D"/>
    <w:rsid w:val="000C4368"/>
    <w:rsid w:val="000C459F"/>
    <w:rsid w:val="000C488B"/>
    <w:rsid w:val="000C4C05"/>
    <w:rsid w:val="000C56B2"/>
    <w:rsid w:val="000C5982"/>
    <w:rsid w:val="000C5D84"/>
    <w:rsid w:val="000C5DD7"/>
    <w:rsid w:val="000C63B3"/>
    <w:rsid w:val="000C66A0"/>
    <w:rsid w:val="000C677F"/>
    <w:rsid w:val="000C69EA"/>
    <w:rsid w:val="000C6AA0"/>
    <w:rsid w:val="000C6BFD"/>
    <w:rsid w:val="000C6E21"/>
    <w:rsid w:val="000C767C"/>
    <w:rsid w:val="000C7ABB"/>
    <w:rsid w:val="000C7BAE"/>
    <w:rsid w:val="000C7D6A"/>
    <w:rsid w:val="000C7FFA"/>
    <w:rsid w:val="000D009C"/>
    <w:rsid w:val="000D0299"/>
    <w:rsid w:val="000D0983"/>
    <w:rsid w:val="000D0B3A"/>
    <w:rsid w:val="000D12E6"/>
    <w:rsid w:val="000D185C"/>
    <w:rsid w:val="000D1B0B"/>
    <w:rsid w:val="000D1BE6"/>
    <w:rsid w:val="000D1E94"/>
    <w:rsid w:val="000D1F68"/>
    <w:rsid w:val="000D2073"/>
    <w:rsid w:val="000D2350"/>
    <w:rsid w:val="000D250D"/>
    <w:rsid w:val="000D263B"/>
    <w:rsid w:val="000D2740"/>
    <w:rsid w:val="000D2BC9"/>
    <w:rsid w:val="000D2CA8"/>
    <w:rsid w:val="000D2E01"/>
    <w:rsid w:val="000D334C"/>
    <w:rsid w:val="000D3622"/>
    <w:rsid w:val="000D37FA"/>
    <w:rsid w:val="000D3E04"/>
    <w:rsid w:val="000D3E1D"/>
    <w:rsid w:val="000D3F06"/>
    <w:rsid w:val="000D40D1"/>
    <w:rsid w:val="000D4101"/>
    <w:rsid w:val="000D42F9"/>
    <w:rsid w:val="000D430C"/>
    <w:rsid w:val="000D46AB"/>
    <w:rsid w:val="000D4933"/>
    <w:rsid w:val="000D4AA9"/>
    <w:rsid w:val="000D4F40"/>
    <w:rsid w:val="000D5162"/>
    <w:rsid w:val="000D51F7"/>
    <w:rsid w:val="000D53FD"/>
    <w:rsid w:val="000D5BE4"/>
    <w:rsid w:val="000D5D83"/>
    <w:rsid w:val="000D61DF"/>
    <w:rsid w:val="000D6299"/>
    <w:rsid w:val="000D64F6"/>
    <w:rsid w:val="000D6559"/>
    <w:rsid w:val="000D655A"/>
    <w:rsid w:val="000D67D0"/>
    <w:rsid w:val="000D6C23"/>
    <w:rsid w:val="000D7036"/>
    <w:rsid w:val="000D70E5"/>
    <w:rsid w:val="000D70ED"/>
    <w:rsid w:val="000D70F1"/>
    <w:rsid w:val="000D7465"/>
    <w:rsid w:val="000D78CF"/>
    <w:rsid w:val="000D7C0F"/>
    <w:rsid w:val="000D7C92"/>
    <w:rsid w:val="000E01AD"/>
    <w:rsid w:val="000E035F"/>
    <w:rsid w:val="000E0604"/>
    <w:rsid w:val="000E065E"/>
    <w:rsid w:val="000E06F8"/>
    <w:rsid w:val="000E073A"/>
    <w:rsid w:val="000E09CC"/>
    <w:rsid w:val="000E0FDF"/>
    <w:rsid w:val="000E1771"/>
    <w:rsid w:val="000E1A77"/>
    <w:rsid w:val="000E1C6F"/>
    <w:rsid w:val="000E1DCB"/>
    <w:rsid w:val="000E1DED"/>
    <w:rsid w:val="000E23A5"/>
    <w:rsid w:val="000E2419"/>
    <w:rsid w:val="000E245C"/>
    <w:rsid w:val="000E2989"/>
    <w:rsid w:val="000E2A70"/>
    <w:rsid w:val="000E2AD4"/>
    <w:rsid w:val="000E2D9F"/>
    <w:rsid w:val="000E2F84"/>
    <w:rsid w:val="000E30C8"/>
    <w:rsid w:val="000E321F"/>
    <w:rsid w:val="000E356F"/>
    <w:rsid w:val="000E3886"/>
    <w:rsid w:val="000E3BF9"/>
    <w:rsid w:val="000E3DEE"/>
    <w:rsid w:val="000E3E20"/>
    <w:rsid w:val="000E4077"/>
    <w:rsid w:val="000E418C"/>
    <w:rsid w:val="000E45EE"/>
    <w:rsid w:val="000E45F6"/>
    <w:rsid w:val="000E482E"/>
    <w:rsid w:val="000E48F6"/>
    <w:rsid w:val="000E49D6"/>
    <w:rsid w:val="000E4B23"/>
    <w:rsid w:val="000E4F71"/>
    <w:rsid w:val="000E5027"/>
    <w:rsid w:val="000E516C"/>
    <w:rsid w:val="000E56C5"/>
    <w:rsid w:val="000E578A"/>
    <w:rsid w:val="000E59BA"/>
    <w:rsid w:val="000E5B7C"/>
    <w:rsid w:val="000E6859"/>
    <w:rsid w:val="000E690E"/>
    <w:rsid w:val="000E6E0C"/>
    <w:rsid w:val="000E71C5"/>
    <w:rsid w:val="000E72EE"/>
    <w:rsid w:val="000E758D"/>
    <w:rsid w:val="000E7698"/>
    <w:rsid w:val="000E7879"/>
    <w:rsid w:val="000E799D"/>
    <w:rsid w:val="000E7BDA"/>
    <w:rsid w:val="000E7F87"/>
    <w:rsid w:val="000F0465"/>
    <w:rsid w:val="000F09DD"/>
    <w:rsid w:val="000F09FC"/>
    <w:rsid w:val="000F0B85"/>
    <w:rsid w:val="000F0E2A"/>
    <w:rsid w:val="000F0FD3"/>
    <w:rsid w:val="000F11F3"/>
    <w:rsid w:val="000F15A0"/>
    <w:rsid w:val="000F15E0"/>
    <w:rsid w:val="000F1B1C"/>
    <w:rsid w:val="000F1BF3"/>
    <w:rsid w:val="000F1F3C"/>
    <w:rsid w:val="000F2116"/>
    <w:rsid w:val="000F2286"/>
    <w:rsid w:val="000F24DD"/>
    <w:rsid w:val="000F2CAB"/>
    <w:rsid w:val="000F2ED8"/>
    <w:rsid w:val="000F306E"/>
    <w:rsid w:val="000F310D"/>
    <w:rsid w:val="000F3378"/>
    <w:rsid w:val="000F34CA"/>
    <w:rsid w:val="000F3692"/>
    <w:rsid w:val="000F3B29"/>
    <w:rsid w:val="000F3D20"/>
    <w:rsid w:val="000F3E98"/>
    <w:rsid w:val="000F4077"/>
    <w:rsid w:val="000F416B"/>
    <w:rsid w:val="000F4345"/>
    <w:rsid w:val="000F45F2"/>
    <w:rsid w:val="000F49C5"/>
    <w:rsid w:val="000F54F7"/>
    <w:rsid w:val="000F56B8"/>
    <w:rsid w:val="000F5868"/>
    <w:rsid w:val="000F5A71"/>
    <w:rsid w:val="000F6096"/>
    <w:rsid w:val="000F63F9"/>
    <w:rsid w:val="000F6BB2"/>
    <w:rsid w:val="000F6DD9"/>
    <w:rsid w:val="000F704E"/>
    <w:rsid w:val="000F70C6"/>
    <w:rsid w:val="000F7896"/>
    <w:rsid w:val="000F7993"/>
    <w:rsid w:val="000F7F2A"/>
    <w:rsid w:val="001002F2"/>
    <w:rsid w:val="001005BE"/>
    <w:rsid w:val="0010065D"/>
    <w:rsid w:val="00100AD7"/>
    <w:rsid w:val="00100E74"/>
    <w:rsid w:val="0010106C"/>
    <w:rsid w:val="0010139A"/>
    <w:rsid w:val="001013FB"/>
    <w:rsid w:val="001017B5"/>
    <w:rsid w:val="00101815"/>
    <w:rsid w:val="00101E13"/>
    <w:rsid w:val="00101EA9"/>
    <w:rsid w:val="00101EFD"/>
    <w:rsid w:val="00101F31"/>
    <w:rsid w:val="00102406"/>
    <w:rsid w:val="00102570"/>
    <w:rsid w:val="0010284B"/>
    <w:rsid w:val="001028B1"/>
    <w:rsid w:val="00102C5A"/>
    <w:rsid w:val="00103392"/>
    <w:rsid w:val="00103477"/>
    <w:rsid w:val="001036EB"/>
    <w:rsid w:val="00103C3E"/>
    <w:rsid w:val="00103DE0"/>
    <w:rsid w:val="00104350"/>
    <w:rsid w:val="00104847"/>
    <w:rsid w:val="00104B90"/>
    <w:rsid w:val="00104D91"/>
    <w:rsid w:val="00104FB7"/>
    <w:rsid w:val="00104FB8"/>
    <w:rsid w:val="00105267"/>
    <w:rsid w:val="001052A1"/>
    <w:rsid w:val="0010548C"/>
    <w:rsid w:val="001054C9"/>
    <w:rsid w:val="00105626"/>
    <w:rsid w:val="0010573A"/>
    <w:rsid w:val="0010599F"/>
    <w:rsid w:val="00105A26"/>
    <w:rsid w:val="0010608B"/>
    <w:rsid w:val="001062CC"/>
    <w:rsid w:val="00106D9B"/>
    <w:rsid w:val="001074A2"/>
    <w:rsid w:val="00107819"/>
    <w:rsid w:val="00107879"/>
    <w:rsid w:val="0010788A"/>
    <w:rsid w:val="00107A67"/>
    <w:rsid w:val="00107A7D"/>
    <w:rsid w:val="00107E19"/>
    <w:rsid w:val="00107F4F"/>
    <w:rsid w:val="00107FE4"/>
    <w:rsid w:val="00110180"/>
    <w:rsid w:val="001103DB"/>
    <w:rsid w:val="00110460"/>
    <w:rsid w:val="0011073E"/>
    <w:rsid w:val="001108C4"/>
    <w:rsid w:val="00110B76"/>
    <w:rsid w:val="00110BA6"/>
    <w:rsid w:val="00110F88"/>
    <w:rsid w:val="00110FA4"/>
    <w:rsid w:val="00111051"/>
    <w:rsid w:val="00111340"/>
    <w:rsid w:val="0011162A"/>
    <w:rsid w:val="001117EE"/>
    <w:rsid w:val="00111BB4"/>
    <w:rsid w:val="00111D67"/>
    <w:rsid w:val="00111E45"/>
    <w:rsid w:val="00111EC1"/>
    <w:rsid w:val="0011246D"/>
    <w:rsid w:val="001124AE"/>
    <w:rsid w:val="00112A7D"/>
    <w:rsid w:val="00113235"/>
    <w:rsid w:val="001135F4"/>
    <w:rsid w:val="00113906"/>
    <w:rsid w:val="00113908"/>
    <w:rsid w:val="00113A26"/>
    <w:rsid w:val="00113C44"/>
    <w:rsid w:val="00113F06"/>
    <w:rsid w:val="00113F10"/>
    <w:rsid w:val="00114044"/>
    <w:rsid w:val="00114322"/>
    <w:rsid w:val="00114E77"/>
    <w:rsid w:val="00114EEF"/>
    <w:rsid w:val="00114F65"/>
    <w:rsid w:val="00115375"/>
    <w:rsid w:val="001155A4"/>
    <w:rsid w:val="00115C44"/>
    <w:rsid w:val="001161B9"/>
    <w:rsid w:val="00116D16"/>
    <w:rsid w:val="00116D58"/>
    <w:rsid w:val="00116D96"/>
    <w:rsid w:val="001170CF"/>
    <w:rsid w:val="00117378"/>
    <w:rsid w:val="00117596"/>
    <w:rsid w:val="001179B3"/>
    <w:rsid w:val="00117CD4"/>
    <w:rsid w:val="00117DEC"/>
    <w:rsid w:val="0012004F"/>
    <w:rsid w:val="001201BB"/>
    <w:rsid w:val="001204D5"/>
    <w:rsid w:val="00120B1E"/>
    <w:rsid w:val="00120F01"/>
    <w:rsid w:val="001212F9"/>
    <w:rsid w:val="0012182B"/>
    <w:rsid w:val="001219C7"/>
    <w:rsid w:val="00121DCF"/>
    <w:rsid w:val="0012205D"/>
    <w:rsid w:val="00122535"/>
    <w:rsid w:val="00122806"/>
    <w:rsid w:val="00122953"/>
    <w:rsid w:val="00122A73"/>
    <w:rsid w:val="00122CAE"/>
    <w:rsid w:val="00122D4D"/>
    <w:rsid w:val="00122F53"/>
    <w:rsid w:val="00123223"/>
    <w:rsid w:val="00123B25"/>
    <w:rsid w:val="00123C6A"/>
    <w:rsid w:val="00123D95"/>
    <w:rsid w:val="001240C6"/>
    <w:rsid w:val="0012411B"/>
    <w:rsid w:val="00124FFF"/>
    <w:rsid w:val="0012542E"/>
    <w:rsid w:val="00125B65"/>
    <w:rsid w:val="00125B9A"/>
    <w:rsid w:val="00126057"/>
    <w:rsid w:val="001266EC"/>
    <w:rsid w:val="001269A7"/>
    <w:rsid w:val="00126A66"/>
    <w:rsid w:val="00126E51"/>
    <w:rsid w:val="00126E55"/>
    <w:rsid w:val="00126E78"/>
    <w:rsid w:val="00127212"/>
    <w:rsid w:val="001273C8"/>
    <w:rsid w:val="00129F0D"/>
    <w:rsid w:val="00130516"/>
    <w:rsid w:val="001306D4"/>
    <w:rsid w:val="00130A74"/>
    <w:rsid w:val="00130AD8"/>
    <w:rsid w:val="00130D26"/>
    <w:rsid w:val="00130E25"/>
    <w:rsid w:val="00131816"/>
    <w:rsid w:val="00131944"/>
    <w:rsid w:val="00131969"/>
    <w:rsid w:val="00131D60"/>
    <w:rsid w:val="00131E89"/>
    <w:rsid w:val="00132045"/>
    <w:rsid w:val="0013254B"/>
    <w:rsid w:val="00133361"/>
    <w:rsid w:val="0013346B"/>
    <w:rsid w:val="001334C0"/>
    <w:rsid w:val="00133BC0"/>
    <w:rsid w:val="00133BC1"/>
    <w:rsid w:val="00133FF6"/>
    <w:rsid w:val="00134051"/>
    <w:rsid w:val="00134D3F"/>
    <w:rsid w:val="00134FA6"/>
    <w:rsid w:val="0013532F"/>
    <w:rsid w:val="00135853"/>
    <w:rsid w:val="001358EE"/>
    <w:rsid w:val="00135DB1"/>
    <w:rsid w:val="00136012"/>
    <w:rsid w:val="001363C9"/>
    <w:rsid w:val="00136673"/>
    <w:rsid w:val="00136CE4"/>
    <w:rsid w:val="00137151"/>
    <w:rsid w:val="001376CD"/>
    <w:rsid w:val="0013781C"/>
    <w:rsid w:val="00137C0B"/>
    <w:rsid w:val="0014023C"/>
    <w:rsid w:val="00140622"/>
    <w:rsid w:val="00140B58"/>
    <w:rsid w:val="00140C19"/>
    <w:rsid w:val="00140F0A"/>
    <w:rsid w:val="0014104B"/>
    <w:rsid w:val="0014118E"/>
    <w:rsid w:val="001412D0"/>
    <w:rsid w:val="001414FF"/>
    <w:rsid w:val="00141736"/>
    <w:rsid w:val="00141A39"/>
    <w:rsid w:val="00141AC5"/>
    <w:rsid w:val="00141CEC"/>
    <w:rsid w:val="00141E98"/>
    <w:rsid w:val="00142211"/>
    <w:rsid w:val="001423A6"/>
    <w:rsid w:val="001427EA"/>
    <w:rsid w:val="00142958"/>
    <w:rsid w:val="00142B38"/>
    <w:rsid w:val="00142C2C"/>
    <w:rsid w:val="00142C95"/>
    <w:rsid w:val="00142CF6"/>
    <w:rsid w:val="00142D47"/>
    <w:rsid w:val="00142ECB"/>
    <w:rsid w:val="0014314D"/>
    <w:rsid w:val="00143195"/>
    <w:rsid w:val="001433E3"/>
    <w:rsid w:val="00143721"/>
    <w:rsid w:val="00143B02"/>
    <w:rsid w:val="00143B72"/>
    <w:rsid w:val="00143C1C"/>
    <w:rsid w:val="00143CE2"/>
    <w:rsid w:val="001442D8"/>
    <w:rsid w:val="001445A6"/>
    <w:rsid w:val="00144676"/>
    <w:rsid w:val="00144695"/>
    <w:rsid w:val="001447C4"/>
    <w:rsid w:val="00145981"/>
    <w:rsid w:val="00145A5D"/>
    <w:rsid w:val="00145B63"/>
    <w:rsid w:val="00146616"/>
    <w:rsid w:val="0014694B"/>
    <w:rsid w:val="00146EE5"/>
    <w:rsid w:val="0014729C"/>
    <w:rsid w:val="00147315"/>
    <w:rsid w:val="001474D5"/>
    <w:rsid w:val="00147B12"/>
    <w:rsid w:val="00147BDA"/>
    <w:rsid w:val="00147C1E"/>
    <w:rsid w:val="00147C34"/>
    <w:rsid w:val="00150E89"/>
    <w:rsid w:val="001513EC"/>
    <w:rsid w:val="00151567"/>
    <w:rsid w:val="00151BB5"/>
    <w:rsid w:val="00151C85"/>
    <w:rsid w:val="00151C9D"/>
    <w:rsid w:val="00151E28"/>
    <w:rsid w:val="00151E30"/>
    <w:rsid w:val="00151F97"/>
    <w:rsid w:val="001521F8"/>
    <w:rsid w:val="00152780"/>
    <w:rsid w:val="00152853"/>
    <w:rsid w:val="00152ACC"/>
    <w:rsid w:val="00152AFC"/>
    <w:rsid w:val="00152F04"/>
    <w:rsid w:val="001532EB"/>
    <w:rsid w:val="001534C8"/>
    <w:rsid w:val="00153578"/>
    <w:rsid w:val="00153909"/>
    <w:rsid w:val="00153B65"/>
    <w:rsid w:val="00153E21"/>
    <w:rsid w:val="00153ED2"/>
    <w:rsid w:val="00153FF3"/>
    <w:rsid w:val="001541FF"/>
    <w:rsid w:val="00154200"/>
    <w:rsid w:val="00154259"/>
    <w:rsid w:val="001546F5"/>
    <w:rsid w:val="00154705"/>
    <w:rsid w:val="001549F5"/>
    <w:rsid w:val="0015544D"/>
    <w:rsid w:val="00155A23"/>
    <w:rsid w:val="00155CD6"/>
    <w:rsid w:val="00155E36"/>
    <w:rsid w:val="00155F3C"/>
    <w:rsid w:val="001561A7"/>
    <w:rsid w:val="0015636C"/>
    <w:rsid w:val="001564EC"/>
    <w:rsid w:val="00156896"/>
    <w:rsid w:val="00156A75"/>
    <w:rsid w:val="00156B4E"/>
    <w:rsid w:val="00156D83"/>
    <w:rsid w:val="00156DBE"/>
    <w:rsid w:val="001571E8"/>
    <w:rsid w:val="0015721A"/>
    <w:rsid w:val="00160093"/>
    <w:rsid w:val="00160A49"/>
    <w:rsid w:val="00160E9D"/>
    <w:rsid w:val="00161199"/>
    <w:rsid w:val="00161756"/>
    <w:rsid w:val="001618BA"/>
    <w:rsid w:val="00161EF9"/>
    <w:rsid w:val="00161F82"/>
    <w:rsid w:val="00162066"/>
    <w:rsid w:val="00162708"/>
    <w:rsid w:val="00162976"/>
    <w:rsid w:val="00162DC4"/>
    <w:rsid w:val="00163045"/>
    <w:rsid w:val="00163530"/>
    <w:rsid w:val="00163825"/>
    <w:rsid w:val="001638B1"/>
    <w:rsid w:val="00163C4E"/>
    <w:rsid w:val="00163C54"/>
    <w:rsid w:val="001646A4"/>
    <w:rsid w:val="00164819"/>
    <w:rsid w:val="00164A3E"/>
    <w:rsid w:val="00164A95"/>
    <w:rsid w:val="00164ACE"/>
    <w:rsid w:val="001650A2"/>
    <w:rsid w:val="00165E55"/>
    <w:rsid w:val="00165EBA"/>
    <w:rsid w:val="001664B1"/>
    <w:rsid w:val="00166704"/>
    <w:rsid w:val="0016688C"/>
    <w:rsid w:val="00166B1A"/>
    <w:rsid w:val="00166B43"/>
    <w:rsid w:val="00166C10"/>
    <w:rsid w:val="0016746C"/>
    <w:rsid w:val="0017027D"/>
    <w:rsid w:val="00170481"/>
    <w:rsid w:val="0017050C"/>
    <w:rsid w:val="0017055A"/>
    <w:rsid w:val="00170708"/>
    <w:rsid w:val="00170786"/>
    <w:rsid w:val="001709D5"/>
    <w:rsid w:val="00170A45"/>
    <w:rsid w:val="00170AA5"/>
    <w:rsid w:val="00170C11"/>
    <w:rsid w:val="00170FCE"/>
    <w:rsid w:val="001713A0"/>
    <w:rsid w:val="001713F2"/>
    <w:rsid w:val="001717C7"/>
    <w:rsid w:val="00171891"/>
    <w:rsid w:val="0017192B"/>
    <w:rsid w:val="00171941"/>
    <w:rsid w:val="00171A4D"/>
    <w:rsid w:val="00171B1B"/>
    <w:rsid w:val="00171D7B"/>
    <w:rsid w:val="00171ECE"/>
    <w:rsid w:val="00171F1C"/>
    <w:rsid w:val="001724F5"/>
    <w:rsid w:val="00172B03"/>
    <w:rsid w:val="00172CE1"/>
    <w:rsid w:val="00172F16"/>
    <w:rsid w:val="001735A5"/>
    <w:rsid w:val="0017361A"/>
    <w:rsid w:val="00173976"/>
    <w:rsid w:val="001745ED"/>
    <w:rsid w:val="0017462A"/>
    <w:rsid w:val="001748AF"/>
    <w:rsid w:val="00174E21"/>
    <w:rsid w:val="0017507B"/>
    <w:rsid w:val="0017512B"/>
    <w:rsid w:val="001752B9"/>
    <w:rsid w:val="001753D5"/>
    <w:rsid w:val="001756F9"/>
    <w:rsid w:val="00175706"/>
    <w:rsid w:val="001759AF"/>
    <w:rsid w:val="00175BA5"/>
    <w:rsid w:val="00175D29"/>
    <w:rsid w:val="00175E8E"/>
    <w:rsid w:val="001763DB"/>
    <w:rsid w:val="001764B0"/>
    <w:rsid w:val="0017652D"/>
    <w:rsid w:val="001765CF"/>
    <w:rsid w:val="001765FD"/>
    <w:rsid w:val="00176BC3"/>
    <w:rsid w:val="00176DCA"/>
    <w:rsid w:val="00176DEC"/>
    <w:rsid w:val="00176E59"/>
    <w:rsid w:val="001771B8"/>
    <w:rsid w:val="00177509"/>
    <w:rsid w:val="00177623"/>
    <w:rsid w:val="00177689"/>
    <w:rsid w:val="00177B7D"/>
    <w:rsid w:val="001800AE"/>
    <w:rsid w:val="001800E2"/>
    <w:rsid w:val="00180127"/>
    <w:rsid w:val="00180254"/>
    <w:rsid w:val="0018040B"/>
    <w:rsid w:val="00180470"/>
    <w:rsid w:val="00180F3D"/>
    <w:rsid w:val="001814A6"/>
    <w:rsid w:val="00181984"/>
    <w:rsid w:val="00181D4F"/>
    <w:rsid w:val="00181DD0"/>
    <w:rsid w:val="00181F7D"/>
    <w:rsid w:val="0018225B"/>
    <w:rsid w:val="001827BE"/>
    <w:rsid w:val="001828E0"/>
    <w:rsid w:val="00182F9A"/>
    <w:rsid w:val="001834E6"/>
    <w:rsid w:val="00183573"/>
    <w:rsid w:val="0018384F"/>
    <w:rsid w:val="001838D5"/>
    <w:rsid w:val="00183A9F"/>
    <w:rsid w:val="00183E94"/>
    <w:rsid w:val="00183FFE"/>
    <w:rsid w:val="00184016"/>
    <w:rsid w:val="001845D9"/>
    <w:rsid w:val="0018461A"/>
    <w:rsid w:val="00184870"/>
    <w:rsid w:val="00185004"/>
    <w:rsid w:val="0018513D"/>
    <w:rsid w:val="001851DB"/>
    <w:rsid w:val="0018562F"/>
    <w:rsid w:val="00185842"/>
    <w:rsid w:val="00185973"/>
    <w:rsid w:val="00186217"/>
    <w:rsid w:val="00186547"/>
    <w:rsid w:val="0018664C"/>
    <w:rsid w:val="00186803"/>
    <w:rsid w:val="00186A09"/>
    <w:rsid w:val="00186E2E"/>
    <w:rsid w:val="00186FA8"/>
    <w:rsid w:val="0018708A"/>
    <w:rsid w:val="00187094"/>
    <w:rsid w:val="00187356"/>
    <w:rsid w:val="0018745E"/>
    <w:rsid w:val="00187472"/>
    <w:rsid w:val="00187568"/>
    <w:rsid w:val="00187884"/>
    <w:rsid w:val="00187EFF"/>
    <w:rsid w:val="00190009"/>
    <w:rsid w:val="00190720"/>
    <w:rsid w:val="00190CCF"/>
    <w:rsid w:val="00191144"/>
    <w:rsid w:val="00191705"/>
    <w:rsid w:val="00191967"/>
    <w:rsid w:val="00191DBA"/>
    <w:rsid w:val="0019261A"/>
    <w:rsid w:val="00192636"/>
    <w:rsid w:val="00192793"/>
    <w:rsid w:val="001933E1"/>
    <w:rsid w:val="00193437"/>
    <w:rsid w:val="00193460"/>
    <w:rsid w:val="0019396F"/>
    <w:rsid w:val="0019397C"/>
    <w:rsid w:val="00193C34"/>
    <w:rsid w:val="001947DE"/>
    <w:rsid w:val="0019494E"/>
    <w:rsid w:val="00194B7A"/>
    <w:rsid w:val="00194BF8"/>
    <w:rsid w:val="00194D7E"/>
    <w:rsid w:val="001950E8"/>
    <w:rsid w:val="0019510F"/>
    <w:rsid w:val="00195AF6"/>
    <w:rsid w:val="001965D7"/>
    <w:rsid w:val="00196E6B"/>
    <w:rsid w:val="00197026"/>
    <w:rsid w:val="0019729C"/>
    <w:rsid w:val="00197400"/>
    <w:rsid w:val="001975AC"/>
    <w:rsid w:val="001979C9"/>
    <w:rsid w:val="00197CF9"/>
    <w:rsid w:val="001A0535"/>
    <w:rsid w:val="001A08B3"/>
    <w:rsid w:val="001A0A57"/>
    <w:rsid w:val="001A0B66"/>
    <w:rsid w:val="001A0D09"/>
    <w:rsid w:val="001A0E39"/>
    <w:rsid w:val="001A0F79"/>
    <w:rsid w:val="001A10BC"/>
    <w:rsid w:val="001A1308"/>
    <w:rsid w:val="001A1355"/>
    <w:rsid w:val="001A145D"/>
    <w:rsid w:val="001A163D"/>
    <w:rsid w:val="001A2678"/>
    <w:rsid w:val="001A2831"/>
    <w:rsid w:val="001A28AC"/>
    <w:rsid w:val="001A29DB"/>
    <w:rsid w:val="001A2A49"/>
    <w:rsid w:val="001A2B54"/>
    <w:rsid w:val="001A2D11"/>
    <w:rsid w:val="001A2EDD"/>
    <w:rsid w:val="001A3C3D"/>
    <w:rsid w:val="001A3FD8"/>
    <w:rsid w:val="001A47C1"/>
    <w:rsid w:val="001A491A"/>
    <w:rsid w:val="001A4A66"/>
    <w:rsid w:val="001A5493"/>
    <w:rsid w:val="001A5A7A"/>
    <w:rsid w:val="001A5D80"/>
    <w:rsid w:val="001A5DCC"/>
    <w:rsid w:val="001A5E5C"/>
    <w:rsid w:val="001A6154"/>
    <w:rsid w:val="001A6226"/>
    <w:rsid w:val="001A625F"/>
    <w:rsid w:val="001A68FE"/>
    <w:rsid w:val="001A69CF"/>
    <w:rsid w:val="001A6BB5"/>
    <w:rsid w:val="001A6E3F"/>
    <w:rsid w:val="001A77AC"/>
    <w:rsid w:val="001A7BE0"/>
    <w:rsid w:val="001B0038"/>
    <w:rsid w:val="001B0402"/>
    <w:rsid w:val="001B04E6"/>
    <w:rsid w:val="001B0857"/>
    <w:rsid w:val="001B0859"/>
    <w:rsid w:val="001B0FE8"/>
    <w:rsid w:val="001B166E"/>
    <w:rsid w:val="001B1FC6"/>
    <w:rsid w:val="001B2220"/>
    <w:rsid w:val="001B23C5"/>
    <w:rsid w:val="001B264C"/>
    <w:rsid w:val="001B2877"/>
    <w:rsid w:val="001B2A11"/>
    <w:rsid w:val="001B2A67"/>
    <w:rsid w:val="001B31B3"/>
    <w:rsid w:val="001B35BD"/>
    <w:rsid w:val="001B3937"/>
    <w:rsid w:val="001B395E"/>
    <w:rsid w:val="001B44E2"/>
    <w:rsid w:val="001B4981"/>
    <w:rsid w:val="001B4B23"/>
    <w:rsid w:val="001B4F4B"/>
    <w:rsid w:val="001B52A2"/>
    <w:rsid w:val="001B564E"/>
    <w:rsid w:val="001B5BF8"/>
    <w:rsid w:val="001B604C"/>
    <w:rsid w:val="001B6314"/>
    <w:rsid w:val="001B66AB"/>
    <w:rsid w:val="001B6AE7"/>
    <w:rsid w:val="001B6DF6"/>
    <w:rsid w:val="001B6FC0"/>
    <w:rsid w:val="001B7486"/>
    <w:rsid w:val="001B7733"/>
    <w:rsid w:val="001B7841"/>
    <w:rsid w:val="001B7980"/>
    <w:rsid w:val="001B79E2"/>
    <w:rsid w:val="001B7B30"/>
    <w:rsid w:val="001B7E10"/>
    <w:rsid w:val="001B7E12"/>
    <w:rsid w:val="001B7E85"/>
    <w:rsid w:val="001B7F32"/>
    <w:rsid w:val="001BBA19"/>
    <w:rsid w:val="001C0633"/>
    <w:rsid w:val="001C09C0"/>
    <w:rsid w:val="001C1053"/>
    <w:rsid w:val="001C1448"/>
    <w:rsid w:val="001C1668"/>
    <w:rsid w:val="001C1678"/>
    <w:rsid w:val="001C19FA"/>
    <w:rsid w:val="001C1B15"/>
    <w:rsid w:val="001C1C6C"/>
    <w:rsid w:val="001C230C"/>
    <w:rsid w:val="001C269A"/>
    <w:rsid w:val="001C2725"/>
    <w:rsid w:val="001C2B26"/>
    <w:rsid w:val="001C3900"/>
    <w:rsid w:val="001C3A02"/>
    <w:rsid w:val="001C3AD3"/>
    <w:rsid w:val="001C4169"/>
    <w:rsid w:val="001C43D6"/>
    <w:rsid w:val="001C4AA7"/>
    <w:rsid w:val="001C4B41"/>
    <w:rsid w:val="001C4DC2"/>
    <w:rsid w:val="001C4E81"/>
    <w:rsid w:val="001C5186"/>
    <w:rsid w:val="001C5291"/>
    <w:rsid w:val="001C52AA"/>
    <w:rsid w:val="001C58B5"/>
    <w:rsid w:val="001C599A"/>
    <w:rsid w:val="001C5AAF"/>
    <w:rsid w:val="001C5E4A"/>
    <w:rsid w:val="001C5EBF"/>
    <w:rsid w:val="001C5FA5"/>
    <w:rsid w:val="001C618E"/>
    <w:rsid w:val="001C637C"/>
    <w:rsid w:val="001C6406"/>
    <w:rsid w:val="001C6608"/>
    <w:rsid w:val="001C674E"/>
    <w:rsid w:val="001C69C0"/>
    <w:rsid w:val="001C7604"/>
    <w:rsid w:val="001C78FE"/>
    <w:rsid w:val="001C7909"/>
    <w:rsid w:val="001C7962"/>
    <w:rsid w:val="001C7E3B"/>
    <w:rsid w:val="001D0056"/>
    <w:rsid w:val="001D030C"/>
    <w:rsid w:val="001D0414"/>
    <w:rsid w:val="001D0574"/>
    <w:rsid w:val="001D0722"/>
    <w:rsid w:val="001D0903"/>
    <w:rsid w:val="001D0A02"/>
    <w:rsid w:val="001D0CAD"/>
    <w:rsid w:val="001D0E7A"/>
    <w:rsid w:val="001D0F9D"/>
    <w:rsid w:val="001D117D"/>
    <w:rsid w:val="001D15A0"/>
    <w:rsid w:val="001D15E1"/>
    <w:rsid w:val="001D177B"/>
    <w:rsid w:val="001D1BB6"/>
    <w:rsid w:val="001D1C2A"/>
    <w:rsid w:val="001D1C39"/>
    <w:rsid w:val="001D1ECB"/>
    <w:rsid w:val="001D1F80"/>
    <w:rsid w:val="001D22DF"/>
    <w:rsid w:val="001D2423"/>
    <w:rsid w:val="001D270F"/>
    <w:rsid w:val="001D2C6C"/>
    <w:rsid w:val="001D2D80"/>
    <w:rsid w:val="001D2DD8"/>
    <w:rsid w:val="001D32DA"/>
    <w:rsid w:val="001D38BD"/>
    <w:rsid w:val="001D3B0C"/>
    <w:rsid w:val="001D3E99"/>
    <w:rsid w:val="001D4005"/>
    <w:rsid w:val="001D415C"/>
    <w:rsid w:val="001D474E"/>
    <w:rsid w:val="001D5B78"/>
    <w:rsid w:val="001D5C20"/>
    <w:rsid w:val="001D5CC3"/>
    <w:rsid w:val="001D5DDF"/>
    <w:rsid w:val="001D6708"/>
    <w:rsid w:val="001D6BB7"/>
    <w:rsid w:val="001D6FBD"/>
    <w:rsid w:val="001D7927"/>
    <w:rsid w:val="001D7967"/>
    <w:rsid w:val="001E0671"/>
    <w:rsid w:val="001E0840"/>
    <w:rsid w:val="001E0900"/>
    <w:rsid w:val="001E11CE"/>
    <w:rsid w:val="001E14C9"/>
    <w:rsid w:val="001E15E8"/>
    <w:rsid w:val="001E1A0C"/>
    <w:rsid w:val="001E1F72"/>
    <w:rsid w:val="001E2099"/>
    <w:rsid w:val="001E20FD"/>
    <w:rsid w:val="001E2325"/>
    <w:rsid w:val="001E246B"/>
    <w:rsid w:val="001E26B6"/>
    <w:rsid w:val="001E2E1D"/>
    <w:rsid w:val="001E3149"/>
    <w:rsid w:val="001E3191"/>
    <w:rsid w:val="001E35D7"/>
    <w:rsid w:val="001E381E"/>
    <w:rsid w:val="001E385C"/>
    <w:rsid w:val="001E3A54"/>
    <w:rsid w:val="001E3AB4"/>
    <w:rsid w:val="001E3B8F"/>
    <w:rsid w:val="001E3C16"/>
    <w:rsid w:val="001E3EE5"/>
    <w:rsid w:val="001E410C"/>
    <w:rsid w:val="001E4634"/>
    <w:rsid w:val="001E4A97"/>
    <w:rsid w:val="001E4DDC"/>
    <w:rsid w:val="001E515C"/>
    <w:rsid w:val="001E5602"/>
    <w:rsid w:val="001E5AFC"/>
    <w:rsid w:val="001E69B8"/>
    <w:rsid w:val="001E7019"/>
    <w:rsid w:val="001E7132"/>
    <w:rsid w:val="001E7447"/>
    <w:rsid w:val="001E7793"/>
    <w:rsid w:val="001E77C9"/>
    <w:rsid w:val="001E7818"/>
    <w:rsid w:val="001E7991"/>
    <w:rsid w:val="001E7C83"/>
    <w:rsid w:val="001E7D15"/>
    <w:rsid w:val="001E7D28"/>
    <w:rsid w:val="001EFA2F"/>
    <w:rsid w:val="001F00C7"/>
    <w:rsid w:val="001F0216"/>
    <w:rsid w:val="001F039B"/>
    <w:rsid w:val="001F0ABD"/>
    <w:rsid w:val="001F0B45"/>
    <w:rsid w:val="001F0E5F"/>
    <w:rsid w:val="001F113E"/>
    <w:rsid w:val="001F166D"/>
    <w:rsid w:val="001F19CB"/>
    <w:rsid w:val="001F1DD5"/>
    <w:rsid w:val="001F20A0"/>
    <w:rsid w:val="001F20E4"/>
    <w:rsid w:val="001F20EC"/>
    <w:rsid w:val="001F21FC"/>
    <w:rsid w:val="001F2227"/>
    <w:rsid w:val="001F23DD"/>
    <w:rsid w:val="001F275F"/>
    <w:rsid w:val="001F2760"/>
    <w:rsid w:val="001F2D72"/>
    <w:rsid w:val="001F2EE5"/>
    <w:rsid w:val="001F2FA7"/>
    <w:rsid w:val="001F2FB8"/>
    <w:rsid w:val="001F3206"/>
    <w:rsid w:val="001F33CA"/>
    <w:rsid w:val="001F3760"/>
    <w:rsid w:val="001F378E"/>
    <w:rsid w:val="001F3849"/>
    <w:rsid w:val="001F39FC"/>
    <w:rsid w:val="001F3C04"/>
    <w:rsid w:val="001F3CF7"/>
    <w:rsid w:val="001F4998"/>
    <w:rsid w:val="001F4F91"/>
    <w:rsid w:val="001F5112"/>
    <w:rsid w:val="001F5114"/>
    <w:rsid w:val="001F51FE"/>
    <w:rsid w:val="001F5D62"/>
    <w:rsid w:val="001F5E2D"/>
    <w:rsid w:val="001F600A"/>
    <w:rsid w:val="001F60EB"/>
    <w:rsid w:val="001F6312"/>
    <w:rsid w:val="001F67C9"/>
    <w:rsid w:val="001F6C19"/>
    <w:rsid w:val="001F6C5A"/>
    <w:rsid w:val="001F6C8A"/>
    <w:rsid w:val="001F6F83"/>
    <w:rsid w:val="001F728F"/>
    <w:rsid w:val="001F77A1"/>
    <w:rsid w:val="001F7863"/>
    <w:rsid w:val="001F7A1A"/>
    <w:rsid w:val="001F7BBB"/>
    <w:rsid w:val="001F7DAE"/>
    <w:rsid w:val="001F7DF2"/>
    <w:rsid w:val="00200247"/>
    <w:rsid w:val="0020030F"/>
    <w:rsid w:val="00200A94"/>
    <w:rsid w:val="00200DD6"/>
    <w:rsid w:val="00201E54"/>
    <w:rsid w:val="00201F54"/>
    <w:rsid w:val="00201F80"/>
    <w:rsid w:val="00202B6E"/>
    <w:rsid w:val="00203021"/>
    <w:rsid w:val="002031C2"/>
    <w:rsid w:val="00203292"/>
    <w:rsid w:val="002035D5"/>
    <w:rsid w:val="00203A13"/>
    <w:rsid w:val="00203A80"/>
    <w:rsid w:val="00203A95"/>
    <w:rsid w:val="00203FCE"/>
    <w:rsid w:val="002040E8"/>
    <w:rsid w:val="0020411B"/>
    <w:rsid w:val="002042B6"/>
    <w:rsid w:val="00204AB3"/>
    <w:rsid w:val="00204AD8"/>
    <w:rsid w:val="00204C3D"/>
    <w:rsid w:val="00205203"/>
    <w:rsid w:val="0020530E"/>
    <w:rsid w:val="002055AC"/>
    <w:rsid w:val="00205612"/>
    <w:rsid w:val="00205645"/>
    <w:rsid w:val="00205A0D"/>
    <w:rsid w:val="00205A5D"/>
    <w:rsid w:val="00205E8E"/>
    <w:rsid w:val="00205EC3"/>
    <w:rsid w:val="00205FE5"/>
    <w:rsid w:val="0020654E"/>
    <w:rsid w:val="00206929"/>
    <w:rsid w:val="00206B87"/>
    <w:rsid w:val="002074C5"/>
    <w:rsid w:val="002078C7"/>
    <w:rsid w:val="00207B93"/>
    <w:rsid w:val="00210016"/>
    <w:rsid w:val="002102F6"/>
    <w:rsid w:val="0021052D"/>
    <w:rsid w:val="00210DC7"/>
    <w:rsid w:val="00210EAA"/>
    <w:rsid w:val="00211028"/>
    <w:rsid w:val="00211A0D"/>
    <w:rsid w:val="00211B66"/>
    <w:rsid w:val="00211D2B"/>
    <w:rsid w:val="00211D2E"/>
    <w:rsid w:val="00211EB3"/>
    <w:rsid w:val="0021245E"/>
    <w:rsid w:val="002124D6"/>
    <w:rsid w:val="002125AA"/>
    <w:rsid w:val="0021264D"/>
    <w:rsid w:val="00212866"/>
    <w:rsid w:val="0021298E"/>
    <w:rsid w:val="00212BCA"/>
    <w:rsid w:val="00212CCE"/>
    <w:rsid w:val="00213136"/>
    <w:rsid w:val="00213629"/>
    <w:rsid w:val="0021381D"/>
    <w:rsid w:val="00213837"/>
    <w:rsid w:val="002139E8"/>
    <w:rsid w:val="00213CBE"/>
    <w:rsid w:val="0021420A"/>
    <w:rsid w:val="00214F25"/>
    <w:rsid w:val="002151A8"/>
    <w:rsid w:val="00215616"/>
    <w:rsid w:val="00215AA2"/>
    <w:rsid w:val="00215CFC"/>
    <w:rsid w:val="00216155"/>
    <w:rsid w:val="00216551"/>
    <w:rsid w:val="00216B13"/>
    <w:rsid w:val="00217177"/>
    <w:rsid w:val="00217215"/>
    <w:rsid w:val="002172B9"/>
    <w:rsid w:val="00217311"/>
    <w:rsid w:val="0021768E"/>
    <w:rsid w:val="00217756"/>
    <w:rsid w:val="0021781D"/>
    <w:rsid w:val="00217902"/>
    <w:rsid w:val="00217A8E"/>
    <w:rsid w:val="00217AC7"/>
    <w:rsid w:val="00217C85"/>
    <w:rsid w:val="00217CCF"/>
    <w:rsid w:val="00217DB8"/>
    <w:rsid w:val="00217EC1"/>
    <w:rsid w:val="00220227"/>
    <w:rsid w:val="0022039C"/>
    <w:rsid w:val="0022044B"/>
    <w:rsid w:val="0022048A"/>
    <w:rsid w:val="002206E2"/>
    <w:rsid w:val="0022080E"/>
    <w:rsid w:val="00220AB3"/>
    <w:rsid w:val="00220B19"/>
    <w:rsid w:val="002210C2"/>
    <w:rsid w:val="0022141A"/>
    <w:rsid w:val="00221692"/>
    <w:rsid w:val="0022174E"/>
    <w:rsid w:val="00221A70"/>
    <w:rsid w:val="00221CE5"/>
    <w:rsid w:val="00221E7F"/>
    <w:rsid w:val="0022270C"/>
    <w:rsid w:val="00222995"/>
    <w:rsid w:val="002229AE"/>
    <w:rsid w:val="00222ACD"/>
    <w:rsid w:val="00222C0C"/>
    <w:rsid w:val="0022306E"/>
    <w:rsid w:val="002231B7"/>
    <w:rsid w:val="00223B7B"/>
    <w:rsid w:val="00223DB9"/>
    <w:rsid w:val="00223DF2"/>
    <w:rsid w:val="00223F8A"/>
    <w:rsid w:val="00224105"/>
    <w:rsid w:val="00224213"/>
    <w:rsid w:val="00224327"/>
    <w:rsid w:val="002245E3"/>
    <w:rsid w:val="00224730"/>
    <w:rsid w:val="002247A1"/>
    <w:rsid w:val="002247E2"/>
    <w:rsid w:val="002247EC"/>
    <w:rsid w:val="0022490F"/>
    <w:rsid w:val="00224937"/>
    <w:rsid w:val="00224E9F"/>
    <w:rsid w:val="00224FC8"/>
    <w:rsid w:val="00225757"/>
    <w:rsid w:val="00225791"/>
    <w:rsid w:val="00225923"/>
    <w:rsid w:val="00225D37"/>
    <w:rsid w:val="00225D9C"/>
    <w:rsid w:val="002269D3"/>
    <w:rsid w:val="00226A4E"/>
    <w:rsid w:val="00226C72"/>
    <w:rsid w:val="00226DF8"/>
    <w:rsid w:val="00227293"/>
    <w:rsid w:val="0022763C"/>
    <w:rsid w:val="00227648"/>
    <w:rsid w:val="00227721"/>
    <w:rsid w:val="00227BE5"/>
    <w:rsid w:val="00230476"/>
    <w:rsid w:val="0023067C"/>
    <w:rsid w:val="002306F0"/>
    <w:rsid w:val="00230B62"/>
    <w:rsid w:val="00230D8B"/>
    <w:rsid w:val="00230FDD"/>
    <w:rsid w:val="002312A0"/>
    <w:rsid w:val="00231371"/>
    <w:rsid w:val="002313AE"/>
    <w:rsid w:val="00231777"/>
    <w:rsid w:val="00231917"/>
    <w:rsid w:val="00231AF8"/>
    <w:rsid w:val="00231EFF"/>
    <w:rsid w:val="0023218A"/>
    <w:rsid w:val="0023241F"/>
    <w:rsid w:val="00232514"/>
    <w:rsid w:val="00232536"/>
    <w:rsid w:val="002335F3"/>
    <w:rsid w:val="002340A4"/>
    <w:rsid w:val="002346EB"/>
    <w:rsid w:val="0023480B"/>
    <w:rsid w:val="002348AA"/>
    <w:rsid w:val="00234ACF"/>
    <w:rsid w:val="0023572E"/>
    <w:rsid w:val="0023592C"/>
    <w:rsid w:val="00235D67"/>
    <w:rsid w:val="0023630E"/>
    <w:rsid w:val="0023635D"/>
    <w:rsid w:val="0023661F"/>
    <w:rsid w:val="00236C2E"/>
    <w:rsid w:val="00236CB0"/>
    <w:rsid w:val="00236CB8"/>
    <w:rsid w:val="00236CDC"/>
    <w:rsid w:val="00236DC4"/>
    <w:rsid w:val="00236E8C"/>
    <w:rsid w:val="00237A06"/>
    <w:rsid w:val="00240384"/>
    <w:rsid w:val="002403EE"/>
    <w:rsid w:val="0024061D"/>
    <w:rsid w:val="00240B62"/>
    <w:rsid w:val="00240C99"/>
    <w:rsid w:val="00240F71"/>
    <w:rsid w:val="00241517"/>
    <w:rsid w:val="00241794"/>
    <w:rsid w:val="00241887"/>
    <w:rsid w:val="002418CF"/>
    <w:rsid w:val="00241FB0"/>
    <w:rsid w:val="002420C7"/>
    <w:rsid w:val="00242235"/>
    <w:rsid w:val="002422E0"/>
    <w:rsid w:val="00242C51"/>
    <w:rsid w:val="00242D81"/>
    <w:rsid w:val="00243267"/>
    <w:rsid w:val="00243392"/>
    <w:rsid w:val="00243492"/>
    <w:rsid w:val="002434BA"/>
    <w:rsid w:val="002436E9"/>
    <w:rsid w:val="002437F0"/>
    <w:rsid w:val="00243849"/>
    <w:rsid w:val="00243868"/>
    <w:rsid w:val="00243BF8"/>
    <w:rsid w:val="00243E47"/>
    <w:rsid w:val="00243FB3"/>
    <w:rsid w:val="00244279"/>
    <w:rsid w:val="0024456C"/>
    <w:rsid w:val="00244AB6"/>
    <w:rsid w:val="002451ED"/>
    <w:rsid w:val="0024552B"/>
    <w:rsid w:val="0024565E"/>
    <w:rsid w:val="00245795"/>
    <w:rsid w:val="002458ED"/>
    <w:rsid w:val="002459D5"/>
    <w:rsid w:val="00246461"/>
    <w:rsid w:val="002467BD"/>
    <w:rsid w:val="002468E5"/>
    <w:rsid w:val="00246CB2"/>
    <w:rsid w:val="00246CE1"/>
    <w:rsid w:val="00246FAD"/>
    <w:rsid w:val="00247085"/>
    <w:rsid w:val="002479BF"/>
    <w:rsid w:val="00247AC7"/>
    <w:rsid w:val="00247B42"/>
    <w:rsid w:val="00247BE7"/>
    <w:rsid w:val="00247D25"/>
    <w:rsid w:val="00247D36"/>
    <w:rsid w:val="0024F3F5"/>
    <w:rsid w:val="00250660"/>
    <w:rsid w:val="002508A7"/>
    <w:rsid w:val="002508C0"/>
    <w:rsid w:val="002508D9"/>
    <w:rsid w:val="00250CFB"/>
    <w:rsid w:val="00250D35"/>
    <w:rsid w:val="00250E4E"/>
    <w:rsid w:val="00251231"/>
    <w:rsid w:val="002513DA"/>
    <w:rsid w:val="002513E3"/>
    <w:rsid w:val="00251862"/>
    <w:rsid w:val="00251B03"/>
    <w:rsid w:val="00251E52"/>
    <w:rsid w:val="00252399"/>
    <w:rsid w:val="00252844"/>
    <w:rsid w:val="002528DB"/>
    <w:rsid w:val="00252AEA"/>
    <w:rsid w:val="00252BCC"/>
    <w:rsid w:val="00252E42"/>
    <w:rsid w:val="002535F9"/>
    <w:rsid w:val="00253632"/>
    <w:rsid w:val="00253877"/>
    <w:rsid w:val="002538A8"/>
    <w:rsid w:val="00253966"/>
    <w:rsid w:val="00253A82"/>
    <w:rsid w:val="00253DD9"/>
    <w:rsid w:val="00254406"/>
    <w:rsid w:val="002547DC"/>
    <w:rsid w:val="0025495B"/>
    <w:rsid w:val="00254A76"/>
    <w:rsid w:val="00254B80"/>
    <w:rsid w:val="00254EAF"/>
    <w:rsid w:val="00254F76"/>
    <w:rsid w:val="00254FAC"/>
    <w:rsid w:val="00254FB5"/>
    <w:rsid w:val="002552D5"/>
    <w:rsid w:val="00255A71"/>
    <w:rsid w:val="00255E4F"/>
    <w:rsid w:val="00255FDD"/>
    <w:rsid w:val="0025610C"/>
    <w:rsid w:val="002561E1"/>
    <w:rsid w:val="00256830"/>
    <w:rsid w:val="00256F06"/>
    <w:rsid w:val="0025764B"/>
    <w:rsid w:val="00257D99"/>
    <w:rsid w:val="00260B2B"/>
    <w:rsid w:val="00260FBE"/>
    <w:rsid w:val="00261022"/>
    <w:rsid w:val="002611D5"/>
    <w:rsid w:val="0026121C"/>
    <w:rsid w:val="0026155F"/>
    <w:rsid w:val="0026170B"/>
    <w:rsid w:val="00261AD9"/>
    <w:rsid w:val="00262343"/>
    <w:rsid w:val="00262912"/>
    <w:rsid w:val="00262915"/>
    <w:rsid w:val="00262C2E"/>
    <w:rsid w:val="00262C97"/>
    <w:rsid w:val="00262CE6"/>
    <w:rsid w:val="00262FAC"/>
    <w:rsid w:val="002634CE"/>
    <w:rsid w:val="0026386D"/>
    <w:rsid w:val="002639F4"/>
    <w:rsid w:val="00263C93"/>
    <w:rsid w:val="00263CF9"/>
    <w:rsid w:val="00263F29"/>
    <w:rsid w:val="00263F4F"/>
    <w:rsid w:val="0026401B"/>
    <w:rsid w:val="002644BC"/>
    <w:rsid w:val="002646C6"/>
    <w:rsid w:val="002648CE"/>
    <w:rsid w:val="00264B84"/>
    <w:rsid w:val="00264FC4"/>
    <w:rsid w:val="00265332"/>
    <w:rsid w:val="0026560C"/>
    <w:rsid w:val="00265AF1"/>
    <w:rsid w:val="00265B79"/>
    <w:rsid w:val="002660E6"/>
    <w:rsid w:val="00266255"/>
    <w:rsid w:val="002665D0"/>
    <w:rsid w:val="002665ED"/>
    <w:rsid w:val="00266819"/>
    <w:rsid w:val="00266A63"/>
    <w:rsid w:val="00266AC5"/>
    <w:rsid w:val="00266F14"/>
    <w:rsid w:val="00266F99"/>
    <w:rsid w:val="00267183"/>
    <w:rsid w:val="002671CC"/>
    <w:rsid w:val="002673E5"/>
    <w:rsid w:val="0026756B"/>
    <w:rsid w:val="00267BEE"/>
    <w:rsid w:val="00270116"/>
    <w:rsid w:val="002701C7"/>
    <w:rsid w:val="002702F9"/>
    <w:rsid w:val="002703AF"/>
    <w:rsid w:val="0027068D"/>
    <w:rsid w:val="002706C2"/>
    <w:rsid w:val="00270734"/>
    <w:rsid w:val="00270768"/>
    <w:rsid w:val="0027099E"/>
    <w:rsid w:val="00270C5C"/>
    <w:rsid w:val="00271059"/>
    <w:rsid w:val="002710BB"/>
    <w:rsid w:val="00271173"/>
    <w:rsid w:val="0027148D"/>
    <w:rsid w:val="002715F6"/>
    <w:rsid w:val="0027212A"/>
    <w:rsid w:val="002722A1"/>
    <w:rsid w:val="0027279E"/>
    <w:rsid w:val="002727B0"/>
    <w:rsid w:val="002729F4"/>
    <w:rsid w:val="00272F77"/>
    <w:rsid w:val="002734D5"/>
    <w:rsid w:val="00273507"/>
    <w:rsid w:val="00273A32"/>
    <w:rsid w:val="00273C66"/>
    <w:rsid w:val="00273F16"/>
    <w:rsid w:val="00273F92"/>
    <w:rsid w:val="00273FB0"/>
    <w:rsid w:val="002740B1"/>
    <w:rsid w:val="00274451"/>
    <w:rsid w:val="0027461A"/>
    <w:rsid w:val="00274870"/>
    <w:rsid w:val="00274D06"/>
    <w:rsid w:val="00274F00"/>
    <w:rsid w:val="00274F67"/>
    <w:rsid w:val="00274FFC"/>
    <w:rsid w:val="00275039"/>
    <w:rsid w:val="00275207"/>
    <w:rsid w:val="002752AD"/>
    <w:rsid w:val="0027534D"/>
    <w:rsid w:val="00275667"/>
    <w:rsid w:val="00275792"/>
    <w:rsid w:val="00275876"/>
    <w:rsid w:val="00275D9B"/>
    <w:rsid w:val="00276132"/>
    <w:rsid w:val="00276179"/>
    <w:rsid w:val="0027622D"/>
    <w:rsid w:val="002765A5"/>
    <w:rsid w:val="002767E2"/>
    <w:rsid w:val="002768AA"/>
    <w:rsid w:val="002768DD"/>
    <w:rsid w:val="0027697D"/>
    <w:rsid w:val="002769FD"/>
    <w:rsid w:val="00276A09"/>
    <w:rsid w:val="00276B00"/>
    <w:rsid w:val="00276B49"/>
    <w:rsid w:val="00276B92"/>
    <w:rsid w:val="00276D3D"/>
    <w:rsid w:val="00276EDD"/>
    <w:rsid w:val="00277055"/>
    <w:rsid w:val="00277707"/>
    <w:rsid w:val="00277A4A"/>
    <w:rsid w:val="00277A4C"/>
    <w:rsid w:val="00277FC3"/>
    <w:rsid w:val="00280138"/>
    <w:rsid w:val="0028025D"/>
    <w:rsid w:val="0028027C"/>
    <w:rsid w:val="0028049F"/>
    <w:rsid w:val="002808E1"/>
    <w:rsid w:val="00280A01"/>
    <w:rsid w:val="00280E61"/>
    <w:rsid w:val="00281158"/>
    <w:rsid w:val="00281FAB"/>
    <w:rsid w:val="0028214E"/>
    <w:rsid w:val="00282677"/>
    <w:rsid w:val="0028292D"/>
    <w:rsid w:val="00282B82"/>
    <w:rsid w:val="00282DED"/>
    <w:rsid w:val="00282ED2"/>
    <w:rsid w:val="002830B9"/>
    <w:rsid w:val="00283347"/>
    <w:rsid w:val="0028396B"/>
    <w:rsid w:val="00283A89"/>
    <w:rsid w:val="00283D04"/>
    <w:rsid w:val="00284106"/>
    <w:rsid w:val="002845ED"/>
    <w:rsid w:val="00284C8D"/>
    <w:rsid w:val="002851D2"/>
    <w:rsid w:val="00285214"/>
    <w:rsid w:val="002852CA"/>
    <w:rsid w:val="00285730"/>
    <w:rsid w:val="00285F86"/>
    <w:rsid w:val="0028637D"/>
    <w:rsid w:val="002865D1"/>
    <w:rsid w:val="00286A86"/>
    <w:rsid w:val="00286DE3"/>
    <w:rsid w:val="002871CF"/>
    <w:rsid w:val="00287480"/>
    <w:rsid w:val="00287CC9"/>
    <w:rsid w:val="00287FE6"/>
    <w:rsid w:val="0029014D"/>
    <w:rsid w:val="00290235"/>
    <w:rsid w:val="0029090D"/>
    <w:rsid w:val="00290E81"/>
    <w:rsid w:val="00291053"/>
    <w:rsid w:val="0029118D"/>
    <w:rsid w:val="0029168D"/>
    <w:rsid w:val="002916E5"/>
    <w:rsid w:val="00291A55"/>
    <w:rsid w:val="00291AD5"/>
    <w:rsid w:val="00291D71"/>
    <w:rsid w:val="00291F0D"/>
    <w:rsid w:val="00291F84"/>
    <w:rsid w:val="002920E1"/>
    <w:rsid w:val="0029212B"/>
    <w:rsid w:val="00292430"/>
    <w:rsid w:val="00292435"/>
    <w:rsid w:val="002927D1"/>
    <w:rsid w:val="00292968"/>
    <w:rsid w:val="00292AC3"/>
    <w:rsid w:val="00292F07"/>
    <w:rsid w:val="002936E3"/>
    <w:rsid w:val="002937B3"/>
    <w:rsid w:val="0029380D"/>
    <w:rsid w:val="00293A2B"/>
    <w:rsid w:val="00293BF5"/>
    <w:rsid w:val="00293CE8"/>
    <w:rsid w:val="00293E83"/>
    <w:rsid w:val="00294453"/>
    <w:rsid w:val="00294667"/>
    <w:rsid w:val="00294D47"/>
    <w:rsid w:val="00294E44"/>
    <w:rsid w:val="00294F7C"/>
    <w:rsid w:val="00294F9C"/>
    <w:rsid w:val="00295000"/>
    <w:rsid w:val="00295163"/>
    <w:rsid w:val="00295B30"/>
    <w:rsid w:val="00295C81"/>
    <w:rsid w:val="0029613C"/>
    <w:rsid w:val="0029623A"/>
    <w:rsid w:val="00296656"/>
    <w:rsid w:val="00296766"/>
    <w:rsid w:val="00296823"/>
    <w:rsid w:val="00296A2B"/>
    <w:rsid w:val="00296A5F"/>
    <w:rsid w:val="00296BC3"/>
    <w:rsid w:val="002971DE"/>
    <w:rsid w:val="00297477"/>
    <w:rsid w:val="00297742"/>
    <w:rsid w:val="00297AC0"/>
    <w:rsid w:val="00297B2B"/>
    <w:rsid w:val="002A02A7"/>
    <w:rsid w:val="002A03CB"/>
    <w:rsid w:val="002A0581"/>
    <w:rsid w:val="002A0D29"/>
    <w:rsid w:val="002A0F34"/>
    <w:rsid w:val="002A1173"/>
    <w:rsid w:val="002A1F69"/>
    <w:rsid w:val="002A22A5"/>
    <w:rsid w:val="002A23FB"/>
    <w:rsid w:val="002A2403"/>
    <w:rsid w:val="002A278B"/>
    <w:rsid w:val="002A2896"/>
    <w:rsid w:val="002A2D3F"/>
    <w:rsid w:val="002A2F2A"/>
    <w:rsid w:val="002A33E0"/>
    <w:rsid w:val="002A3669"/>
    <w:rsid w:val="002A3BBA"/>
    <w:rsid w:val="002A3C1E"/>
    <w:rsid w:val="002A3FEA"/>
    <w:rsid w:val="002A406E"/>
    <w:rsid w:val="002A43AE"/>
    <w:rsid w:val="002A48E3"/>
    <w:rsid w:val="002A4A95"/>
    <w:rsid w:val="002A4DBE"/>
    <w:rsid w:val="002A53AE"/>
    <w:rsid w:val="002A5656"/>
    <w:rsid w:val="002A57FB"/>
    <w:rsid w:val="002A5868"/>
    <w:rsid w:val="002A5A6F"/>
    <w:rsid w:val="002A5D0A"/>
    <w:rsid w:val="002A5EE2"/>
    <w:rsid w:val="002A6198"/>
    <w:rsid w:val="002A63E4"/>
    <w:rsid w:val="002A66CC"/>
    <w:rsid w:val="002A6893"/>
    <w:rsid w:val="002A69F1"/>
    <w:rsid w:val="002A6C5C"/>
    <w:rsid w:val="002A6D45"/>
    <w:rsid w:val="002A6D49"/>
    <w:rsid w:val="002A6DFB"/>
    <w:rsid w:val="002A708D"/>
    <w:rsid w:val="002A70C3"/>
    <w:rsid w:val="002A7444"/>
    <w:rsid w:val="002A77E1"/>
    <w:rsid w:val="002A79B2"/>
    <w:rsid w:val="002A7C63"/>
    <w:rsid w:val="002A7E2E"/>
    <w:rsid w:val="002B0C81"/>
    <w:rsid w:val="002B1027"/>
    <w:rsid w:val="002B133B"/>
    <w:rsid w:val="002B1449"/>
    <w:rsid w:val="002B1635"/>
    <w:rsid w:val="002B1B69"/>
    <w:rsid w:val="002B1F56"/>
    <w:rsid w:val="002B2010"/>
    <w:rsid w:val="002B207B"/>
    <w:rsid w:val="002B21FB"/>
    <w:rsid w:val="002B265D"/>
    <w:rsid w:val="002B269B"/>
    <w:rsid w:val="002B2A29"/>
    <w:rsid w:val="002B2BC2"/>
    <w:rsid w:val="002B2BFA"/>
    <w:rsid w:val="002B2C3E"/>
    <w:rsid w:val="002B2D4A"/>
    <w:rsid w:val="002B31F7"/>
    <w:rsid w:val="002B32D9"/>
    <w:rsid w:val="002B34B7"/>
    <w:rsid w:val="002B370F"/>
    <w:rsid w:val="002B3A1C"/>
    <w:rsid w:val="002B3A7C"/>
    <w:rsid w:val="002B4A25"/>
    <w:rsid w:val="002B4ACE"/>
    <w:rsid w:val="002B51A9"/>
    <w:rsid w:val="002B55ED"/>
    <w:rsid w:val="002B567D"/>
    <w:rsid w:val="002B5D4E"/>
    <w:rsid w:val="002B6601"/>
    <w:rsid w:val="002B69EF"/>
    <w:rsid w:val="002B6A55"/>
    <w:rsid w:val="002B6C31"/>
    <w:rsid w:val="002B6D8B"/>
    <w:rsid w:val="002B6EF8"/>
    <w:rsid w:val="002B71E8"/>
    <w:rsid w:val="002B795C"/>
    <w:rsid w:val="002B7E00"/>
    <w:rsid w:val="002C0077"/>
    <w:rsid w:val="002C08A3"/>
    <w:rsid w:val="002C0A66"/>
    <w:rsid w:val="002C0AA4"/>
    <w:rsid w:val="002C131D"/>
    <w:rsid w:val="002C2170"/>
    <w:rsid w:val="002C2285"/>
    <w:rsid w:val="002C2BA4"/>
    <w:rsid w:val="002C2D1C"/>
    <w:rsid w:val="002C3423"/>
    <w:rsid w:val="002C349D"/>
    <w:rsid w:val="002C35BB"/>
    <w:rsid w:val="002C3928"/>
    <w:rsid w:val="002C3B65"/>
    <w:rsid w:val="002C3BCA"/>
    <w:rsid w:val="002C3C73"/>
    <w:rsid w:val="002C3FF0"/>
    <w:rsid w:val="002C41B7"/>
    <w:rsid w:val="002C4367"/>
    <w:rsid w:val="002C4AB4"/>
    <w:rsid w:val="002C4DFC"/>
    <w:rsid w:val="002C501D"/>
    <w:rsid w:val="002C53E1"/>
    <w:rsid w:val="002C54A4"/>
    <w:rsid w:val="002C57B1"/>
    <w:rsid w:val="002C5872"/>
    <w:rsid w:val="002C58E2"/>
    <w:rsid w:val="002C5C33"/>
    <w:rsid w:val="002C5EE2"/>
    <w:rsid w:val="002C694E"/>
    <w:rsid w:val="002C6B80"/>
    <w:rsid w:val="002C6D49"/>
    <w:rsid w:val="002C6E35"/>
    <w:rsid w:val="002C707E"/>
    <w:rsid w:val="002C778D"/>
    <w:rsid w:val="002C78FB"/>
    <w:rsid w:val="002C794A"/>
    <w:rsid w:val="002C7BB3"/>
    <w:rsid w:val="002C7BD0"/>
    <w:rsid w:val="002C7F76"/>
    <w:rsid w:val="002D00CE"/>
    <w:rsid w:val="002D01C8"/>
    <w:rsid w:val="002D041B"/>
    <w:rsid w:val="002D0DEF"/>
    <w:rsid w:val="002D0E53"/>
    <w:rsid w:val="002D1092"/>
    <w:rsid w:val="002D11E0"/>
    <w:rsid w:val="002D1455"/>
    <w:rsid w:val="002D1F82"/>
    <w:rsid w:val="002D211E"/>
    <w:rsid w:val="002D2193"/>
    <w:rsid w:val="002D277F"/>
    <w:rsid w:val="002D2965"/>
    <w:rsid w:val="002D2B08"/>
    <w:rsid w:val="002D2BDD"/>
    <w:rsid w:val="002D2D77"/>
    <w:rsid w:val="002D2DC1"/>
    <w:rsid w:val="002D342D"/>
    <w:rsid w:val="002D3E95"/>
    <w:rsid w:val="002D3F04"/>
    <w:rsid w:val="002D3FB1"/>
    <w:rsid w:val="002D43A4"/>
    <w:rsid w:val="002D43E9"/>
    <w:rsid w:val="002D44F6"/>
    <w:rsid w:val="002D4974"/>
    <w:rsid w:val="002D656A"/>
    <w:rsid w:val="002D6AFE"/>
    <w:rsid w:val="002D7155"/>
    <w:rsid w:val="002D75DB"/>
    <w:rsid w:val="002D7744"/>
    <w:rsid w:val="002D780E"/>
    <w:rsid w:val="002D786D"/>
    <w:rsid w:val="002D7A74"/>
    <w:rsid w:val="002D7FA8"/>
    <w:rsid w:val="002DE290"/>
    <w:rsid w:val="002E0465"/>
    <w:rsid w:val="002E05CA"/>
    <w:rsid w:val="002E0784"/>
    <w:rsid w:val="002E0B01"/>
    <w:rsid w:val="002E0D00"/>
    <w:rsid w:val="002E1018"/>
    <w:rsid w:val="002E119C"/>
    <w:rsid w:val="002E141F"/>
    <w:rsid w:val="002E18F0"/>
    <w:rsid w:val="002E1B69"/>
    <w:rsid w:val="002E248C"/>
    <w:rsid w:val="002E24E7"/>
    <w:rsid w:val="002E26C6"/>
    <w:rsid w:val="002E2B39"/>
    <w:rsid w:val="002E34B9"/>
    <w:rsid w:val="002E3594"/>
    <w:rsid w:val="002E38CD"/>
    <w:rsid w:val="002E3A27"/>
    <w:rsid w:val="002E3E25"/>
    <w:rsid w:val="002E3E9D"/>
    <w:rsid w:val="002E4167"/>
    <w:rsid w:val="002E41DA"/>
    <w:rsid w:val="002E4B36"/>
    <w:rsid w:val="002E4C2E"/>
    <w:rsid w:val="002E4E4C"/>
    <w:rsid w:val="002E4EF3"/>
    <w:rsid w:val="002E52BF"/>
    <w:rsid w:val="002E5300"/>
    <w:rsid w:val="002E54E1"/>
    <w:rsid w:val="002E5903"/>
    <w:rsid w:val="002E593E"/>
    <w:rsid w:val="002E5A50"/>
    <w:rsid w:val="002E5BFC"/>
    <w:rsid w:val="002E5F34"/>
    <w:rsid w:val="002E5FE1"/>
    <w:rsid w:val="002E60E5"/>
    <w:rsid w:val="002E61BA"/>
    <w:rsid w:val="002E69E0"/>
    <w:rsid w:val="002E6AC4"/>
    <w:rsid w:val="002E6E24"/>
    <w:rsid w:val="002E6F26"/>
    <w:rsid w:val="002E75D8"/>
    <w:rsid w:val="002E7BC3"/>
    <w:rsid w:val="002E7E53"/>
    <w:rsid w:val="002F0019"/>
    <w:rsid w:val="002F016E"/>
    <w:rsid w:val="002F032C"/>
    <w:rsid w:val="002F05DC"/>
    <w:rsid w:val="002F07DA"/>
    <w:rsid w:val="002F08F6"/>
    <w:rsid w:val="002F0B21"/>
    <w:rsid w:val="002F0DA4"/>
    <w:rsid w:val="002F0F1F"/>
    <w:rsid w:val="002F1189"/>
    <w:rsid w:val="002F139C"/>
    <w:rsid w:val="002F13A4"/>
    <w:rsid w:val="002F13BB"/>
    <w:rsid w:val="002F14A1"/>
    <w:rsid w:val="002F1B42"/>
    <w:rsid w:val="002F207B"/>
    <w:rsid w:val="002F22D9"/>
    <w:rsid w:val="002F23C7"/>
    <w:rsid w:val="002F2565"/>
    <w:rsid w:val="002F27BB"/>
    <w:rsid w:val="002F28AD"/>
    <w:rsid w:val="002F296F"/>
    <w:rsid w:val="002F3197"/>
    <w:rsid w:val="002F3368"/>
    <w:rsid w:val="002F3B88"/>
    <w:rsid w:val="002F3BAE"/>
    <w:rsid w:val="002F3D1E"/>
    <w:rsid w:val="002F3E0E"/>
    <w:rsid w:val="002F3EB7"/>
    <w:rsid w:val="002F40D6"/>
    <w:rsid w:val="002F411B"/>
    <w:rsid w:val="002F4573"/>
    <w:rsid w:val="002F4606"/>
    <w:rsid w:val="002F464E"/>
    <w:rsid w:val="002F4A83"/>
    <w:rsid w:val="002F4E36"/>
    <w:rsid w:val="002F531F"/>
    <w:rsid w:val="002F5600"/>
    <w:rsid w:val="002F582A"/>
    <w:rsid w:val="002F5A25"/>
    <w:rsid w:val="002F5B6B"/>
    <w:rsid w:val="002F5F4D"/>
    <w:rsid w:val="002F67B5"/>
    <w:rsid w:val="002F6AF1"/>
    <w:rsid w:val="002F6B47"/>
    <w:rsid w:val="002F6F6B"/>
    <w:rsid w:val="002F6FD5"/>
    <w:rsid w:val="002F7075"/>
    <w:rsid w:val="002F75AD"/>
    <w:rsid w:val="002F7A6B"/>
    <w:rsid w:val="002F7C12"/>
    <w:rsid w:val="002F7CE0"/>
    <w:rsid w:val="002F7CF2"/>
    <w:rsid w:val="002F7E8A"/>
    <w:rsid w:val="002F7F6C"/>
    <w:rsid w:val="0030029E"/>
    <w:rsid w:val="00300515"/>
    <w:rsid w:val="00300667"/>
    <w:rsid w:val="00300818"/>
    <w:rsid w:val="00300916"/>
    <w:rsid w:val="00300942"/>
    <w:rsid w:val="00300A00"/>
    <w:rsid w:val="00300A95"/>
    <w:rsid w:val="00300F6D"/>
    <w:rsid w:val="00301244"/>
    <w:rsid w:val="0030136A"/>
    <w:rsid w:val="00301CCE"/>
    <w:rsid w:val="00301CEF"/>
    <w:rsid w:val="00301CFA"/>
    <w:rsid w:val="00301F13"/>
    <w:rsid w:val="00301F3F"/>
    <w:rsid w:val="003020E6"/>
    <w:rsid w:val="003026B8"/>
    <w:rsid w:val="003028C4"/>
    <w:rsid w:val="00302BD3"/>
    <w:rsid w:val="003036DF"/>
    <w:rsid w:val="00304034"/>
    <w:rsid w:val="00304253"/>
    <w:rsid w:val="0030431E"/>
    <w:rsid w:val="003043AE"/>
    <w:rsid w:val="0030498F"/>
    <w:rsid w:val="00304ED1"/>
    <w:rsid w:val="003050A3"/>
    <w:rsid w:val="0030526E"/>
    <w:rsid w:val="003058FA"/>
    <w:rsid w:val="00306157"/>
    <w:rsid w:val="00306A6D"/>
    <w:rsid w:val="00306E73"/>
    <w:rsid w:val="00306FC5"/>
    <w:rsid w:val="003072CE"/>
    <w:rsid w:val="0030750F"/>
    <w:rsid w:val="00307629"/>
    <w:rsid w:val="003076A6"/>
    <w:rsid w:val="0030770B"/>
    <w:rsid w:val="00307A31"/>
    <w:rsid w:val="00307E8D"/>
    <w:rsid w:val="00310264"/>
    <w:rsid w:val="00310310"/>
    <w:rsid w:val="00310321"/>
    <w:rsid w:val="0031048E"/>
    <w:rsid w:val="003106C7"/>
    <w:rsid w:val="00310E15"/>
    <w:rsid w:val="00311361"/>
    <w:rsid w:val="00311453"/>
    <w:rsid w:val="003114BA"/>
    <w:rsid w:val="003114E1"/>
    <w:rsid w:val="00311C5B"/>
    <w:rsid w:val="0031233C"/>
    <w:rsid w:val="0031293D"/>
    <w:rsid w:val="00312A0C"/>
    <w:rsid w:val="00312CEB"/>
    <w:rsid w:val="00312FB3"/>
    <w:rsid w:val="00313119"/>
    <w:rsid w:val="00313429"/>
    <w:rsid w:val="00313C9F"/>
    <w:rsid w:val="00313CF8"/>
    <w:rsid w:val="00313DFE"/>
    <w:rsid w:val="00314C7C"/>
    <w:rsid w:val="00314DB0"/>
    <w:rsid w:val="00314DC5"/>
    <w:rsid w:val="00314EA5"/>
    <w:rsid w:val="0031536F"/>
    <w:rsid w:val="0031553D"/>
    <w:rsid w:val="00315625"/>
    <w:rsid w:val="003159EE"/>
    <w:rsid w:val="00315A43"/>
    <w:rsid w:val="00315D17"/>
    <w:rsid w:val="00315DC2"/>
    <w:rsid w:val="00315F96"/>
    <w:rsid w:val="00316370"/>
    <w:rsid w:val="0031683E"/>
    <w:rsid w:val="00316F27"/>
    <w:rsid w:val="003172DB"/>
    <w:rsid w:val="0031736C"/>
    <w:rsid w:val="0032028A"/>
    <w:rsid w:val="00320457"/>
    <w:rsid w:val="0032062D"/>
    <w:rsid w:val="003206EE"/>
    <w:rsid w:val="003208BC"/>
    <w:rsid w:val="00320EB1"/>
    <w:rsid w:val="00320FBC"/>
    <w:rsid w:val="00321050"/>
    <w:rsid w:val="003213FE"/>
    <w:rsid w:val="0032151A"/>
    <w:rsid w:val="003216C3"/>
    <w:rsid w:val="00321AEF"/>
    <w:rsid w:val="00321D36"/>
    <w:rsid w:val="00321FB6"/>
    <w:rsid w:val="00322103"/>
    <w:rsid w:val="0032319A"/>
    <w:rsid w:val="00323211"/>
    <w:rsid w:val="0032324C"/>
    <w:rsid w:val="003232FC"/>
    <w:rsid w:val="0032387A"/>
    <w:rsid w:val="00323978"/>
    <w:rsid w:val="00323D7A"/>
    <w:rsid w:val="00323EE5"/>
    <w:rsid w:val="003245C1"/>
    <w:rsid w:val="0032482D"/>
    <w:rsid w:val="003248C7"/>
    <w:rsid w:val="00324932"/>
    <w:rsid w:val="00324CB5"/>
    <w:rsid w:val="00324E10"/>
    <w:rsid w:val="00324EBB"/>
    <w:rsid w:val="0032534A"/>
    <w:rsid w:val="0032584E"/>
    <w:rsid w:val="00325A42"/>
    <w:rsid w:val="00326135"/>
    <w:rsid w:val="00326209"/>
    <w:rsid w:val="00326A9E"/>
    <w:rsid w:val="00326CD8"/>
    <w:rsid w:val="00327007"/>
    <w:rsid w:val="00327040"/>
    <w:rsid w:val="003270C6"/>
    <w:rsid w:val="00327548"/>
    <w:rsid w:val="00327590"/>
    <w:rsid w:val="003276F2"/>
    <w:rsid w:val="003277ED"/>
    <w:rsid w:val="00327884"/>
    <w:rsid w:val="00327A7F"/>
    <w:rsid w:val="00327BA5"/>
    <w:rsid w:val="00327BDA"/>
    <w:rsid w:val="00330794"/>
    <w:rsid w:val="00330A1B"/>
    <w:rsid w:val="00330C44"/>
    <w:rsid w:val="00330C56"/>
    <w:rsid w:val="00330D9C"/>
    <w:rsid w:val="0033104C"/>
    <w:rsid w:val="00331175"/>
    <w:rsid w:val="003321D0"/>
    <w:rsid w:val="003322B4"/>
    <w:rsid w:val="003322C8"/>
    <w:rsid w:val="00332373"/>
    <w:rsid w:val="003329E5"/>
    <w:rsid w:val="003330B1"/>
    <w:rsid w:val="003333CA"/>
    <w:rsid w:val="00333F91"/>
    <w:rsid w:val="00333FC9"/>
    <w:rsid w:val="00334896"/>
    <w:rsid w:val="00334C76"/>
    <w:rsid w:val="00334D3B"/>
    <w:rsid w:val="00335440"/>
    <w:rsid w:val="0033557C"/>
    <w:rsid w:val="003356B0"/>
    <w:rsid w:val="00335727"/>
    <w:rsid w:val="0033593C"/>
    <w:rsid w:val="00335954"/>
    <w:rsid w:val="00335C22"/>
    <w:rsid w:val="00335CD1"/>
    <w:rsid w:val="0033614B"/>
    <w:rsid w:val="0033617C"/>
    <w:rsid w:val="003361C7"/>
    <w:rsid w:val="00336473"/>
    <w:rsid w:val="0033653F"/>
    <w:rsid w:val="00336CB5"/>
    <w:rsid w:val="00336D7A"/>
    <w:rsid w:val="00336F92"/>
    <w:rsid w:val="003370FB"/>
    <w:rsid w:val="0033725B"/>
    <w:rsid w:val="00337260"/>
    <w:rsid w:val="0033749E"/>
    <w:rsid w:val="0033760C"/>
    <w:rsid w:val="0033781E"/>
    <w:rsid w:val="0033788E"/>
    <w:rsid w:val="00337BFF"/>
    <w:rsid w:val="00337E9E"/>
    <w:rsid w:val="00337F51"/>
    <w:rsid w:val="00340327"/>
    <w:rsid w:val="0034089E"/>
    <w:rsid w:val="003409D3"/>
    <w:rsid w:val="003412C3"/>
    <w:rsid w:val="00341A74"/>
    <w:rsid w:val="00341D81"/>
    <w:rsid w:val="00342481"/>
    <w:rsid w:val="00342C05"/>
    <w:rsid w:val="00342D28"/>
    <w:rsid w:val="00342FEF"/>
    <w:rsid w:val="00343319"/>
    <w:rsid w:val="0034369F"/>
    <w:rsid w:val="00343A85"/>
    <w:rsid w:val="00343AB8"/>
    <w:rsid w:val="00343E14"/>
    <w:rsid w:val="00343E25"/>
    <w:rsid w:val="00343EBA"/>
    <w:rsid w:val="003442BA"/>
    <w:rsid w:val="00344559"/>
    <w:rsid w:val="00344783"/>
    <w:rsid w:val="003448C8"/>
    <w:rsid w:val="00344AD8"/>
    <w:rsid w:val="00344B3C"/>
    <w:rsid w:val="00344BAF"/>
    <w:rsid w:val="00344D3E"/>
    <w:rsid w:val="00344D81"/>
    <w:rsid w:val="00344E19"/>
    <w:rsid w:val="00344F60"/>
    <w:rsid w:val="0034503C"/>
    <w:rsid w:val="0034519E"/>
    <w:rsid w:val="003455DC"/>
    <w:rsid w:val="00345639"/>
    <w:rsid w:val="003456A0"/>
    <w:rsid w:val="003457E4"/>
    <w:rsid w:val="0034584B"/>
    <w:rsid w:val="003458EA"/>
    <w:rsid w:val="00345DCF"/>
    <w:rsid w:val="00346E21"/>
    <w:rsid w:val="00346EB1"/>
    <w:rsid w:val="00346EF7"/>
    <w:rsid w:val="00347023"/>
    <w:rsid w:val="00347069"/>
    <w:rsid w:val="00347521"/>
    <w:rsid w:val="00347733"/>
    <w:rsid w:val="00347895"/>
    <w:rsid w:val="00347899"/>
    <w:rsid w:val="00347B6A"/>
    <w:rsid w:val="00347F57"/>
    <w:rsid w:val="00347FC3"/>
    <w:rsid w:val="003506CE"/>
    <w:rsid w:val="00350C3B"/>
    <w:rsid w:val="00351367"/>
    <w:rsid w:val="0035142A"/>
    <w:rsid w:val="00351589"/>
    <w:rsid w:val="003515F7"/>
    <w:rsid w:val="00351860"/>
    <w:rsid w:val="003518E0"/>
    <w:rsid w:val="00352028"/>
    <w:rsid w:val="0035265F"/>
    <w:rsid w:val="00352B90"/>
    <w:rsid w:val="00353736"/>
    <w:rsid w:val="0035376C"/>
    <w:rsid w:val="00353778"/>
    <w:rsid w:val="003538C5"/>
    <w:rsid w:val="00353F82"/>
    <w:rsid w:val="00354192"/>
    <w:rsid w:val="00354507"/>
    <w:rsid w:val="00354886"/>
    <w:rsid w:val="00354939"/>
    <w:rsid w:val="00354A81"/>
    <w:rsid w:val="00354BB8"/>
    <w:rsid w:val="00354C9F"/>
    <w:rsid w:val="0035540A"/>
    <w:rsid w:val="0035586A"/>
    <w:rsid w:val="0035605A"/>
    <w:rsid w:val="003566F4"/>
    <w:rsid w:val="00356CD7"/>
    <w:rsid w:val="00356D81"/>
    <w:rsid w:val="0035708B"/>
    <w:rsid w:val="00357A43"/>
    <w:rsid w:val="00357E75"/>
    <w:rsid w:val="00357F84"/>
    <w:rsid w:val="003600F2"/>
    <w:rsid w:val="00360199"/>
    <w:rsid w:val="003604FF"/>
    <w:rsid w:val="003608C1"/>
    <w:rsid w:val="00360946"/>
    <w:rsid w:val="00360EC7"/>
    <w:rsid w:val="0036101A"/>
    <w:rsid w:val="00361522"/>
    <w:rsid w:val="0036173B"/>
    <w:rsid w:val="00361F8D"/>
    <w:rsid w:val="003623FF"/>
    <w:rsid w:val="00362498"/>
    <w:rsid w:val="00362695"/>
    <w:rsid w:val="00362924"/>
    <w:rsid w:val="00362EBE"/>
    <w:rsid w:val="00363095"/>
    <w:rsid w:val="003630B4"/>
    <w:rsid w:val="003633E8"/>
    <w:rsid w:val="00363528"/>
    <w:rsid w:val="0036361E"/>
    <w:rsid w:val="003639E2"/>
    <w:rsid w:val="00363A69"/>
    <w:rsid w:val="00363FB4"/>
    <w:rsid w:val="00364129"/>
    <w:rsid w:val="0036415D"/>
    <w:rsid w:val="003641E5"/>
    <w:rsid w:val="00364454"/>
    <w:rsid w:val="003647BD"/>
    <w:rsid w:val="00364ACB"/>
    <w:rsid w:val="00364BD6"/>
    <w:rsid w:val="00364D00"/>
    <w:rsid w:val="00364E7E"/>
    <w:rsid w:val="00365509"/>
    <w:rsid w:val="00365BD3"/>
    <w:rsid w:val="00365D6D"/>
    <w:rsid w:val="003660EC"/>
    <w:rsid w:val="00366215"/>
    <w:rsid w:val="00366298"/>
    <w:rsid w:val="00366463"/>
    <w:rsid w:val="00366954"/>
    <w:rsid w:val="00366983"/>
    <w:rsid w:val="00366E3D"/>
    <w:rsid w:val="00366F9C"/>
    <w:rsid w:val="00366FEA"/>
    <w:rsid w:val="0036739D"/>
    <w:rsid w:val="00367971"/>
    <w:rsid w:val="003700D1"/>
    <w:rsid w:val="003702F4"/>
    <w:rsid w:val="00370833"/>
    <w:rsid w:val="00370E89"/>
    <w:rsid w:val="00371079"/>
    <w:rsid w:val="003710EE"/>
    <w:rsid w:val="0037130F"/>
    <w:rsid w:val="0037138A"/>
    <w:rsid w:val="0037142D"/>
    <w:rsid w:val="003719C0"/>
    <w:rsid w:val="00371D5D"/>
    <w:rsid w:val="0037238B"/>
    <w:rsid w:val="00372510"/>
    <w:rsid w:val="003729B3"/>
    <w:rsid w:val="00372F36"/>
    <w:rsid w:val="00372F73"/>
    <w:rsid w:val="0037318C"/>
    <w:rsid w:val="00373352"/>
    <w:rsid w:val="0037336C"/>
    <w:rsid w:val="003733B4"/>
    <w:rsid w:val="00373F95"/>
    <w:rsid w:val="003741FF"/>
    <w:rsid w:val="003744D2"/>
    <w:rsid w:val="003747BE"/>
    <w:rsid w:val="00374884"/>
    <w:rsid w:val="00374A90"/>
    <w:rsid w:val="00374A93"/>
    <w:rsid w:val="00374F73"/>
    <w:rsid w:val="00375153"/>
    <w:rsid w:val="00375498"/>
    <w:rsid w:val="00375517"/>
    <w:rsid w:val="00375575"/>
    <w:rsid w:val="00375829"/>
    <w:rsid w:val="00375E21"/>
    <w:rsid w:val="00375F78"/>
    <w:rsid w:val="003764FB"/>
    <w:rsid w:val="0037656C"/>
    <w:rsid w:val="0037657A"/>
    <w:rsid w:val="0037659C"/>
    <w:rsid w:val="00376662"/>
    <w:rsid w:val="00376742"/>
    <w:rsid w:val="00376DA2"/>
    <w:rsid w:val="00376FD2"/>
    <w:rsid w:val="003773CC"/>
    <w:rsid w:val="00377851"/>
    <w:rsid w:val="003805D1"/>
    <w:rsid w:val="00380812"/>
    <w:rsid w:val="0038097A"/>
    <w:rsid w:val="003810B3"/>
    <w:rsid w:val="003812F3"/>
    <w:rsid w:val="00381315"/>
    <w:rsid w:val="0038148D"/>
    <w:rsid w:val="00381999"/>
    <w:rsid w:val="00381F71"/>
    <w:rsid w:val="003820C4"/>
    <w:rsid w:val="0038238C"/>
    <w:rsid w:val="00382595"/>
    <w:rsid w:val="00382623"/>
    <w:rsid w:val="00382738"/>
    <w:rsid w:val="003829B6"/>
    <w:rsid w:val="00382AE1"/>
    <w:rsid w:val="00382C05"/>
    <w:rsid w:val="00382FA7"/>
    <w:rsid w:val="00383440"/>
    <w:rsid w:val="003834AB"/>
    <w:rsid w:val="00383544"/>
    <w:rsid w:val="00383BE0"/>
    <w:rsid w:val="00383EB6"/>
    <w:rsid w:val="00384C0F"/>
    <w:rsid w:val="00384E36"/>
    <w:rsid w:val="00385477"/>
    <w:rsid w:val="003854E0"/>
    <w:rsid w:val="00385B5A"/>
    <w:rsid w:val="00385D0F"/>
    <w:rsid w:val="00385FA9"/>
    <w:rsid w:val="003862A8"/>
    <w:rsid w:val="0038669D"/>
    <w:rsid w:val="00386896"/>
    <w:rsid w:val="00386B49"/>
    <w:rsid w:val="003870BD"/>
    <w:rsid w:val="00387397"/>
    <w:rsid w:val="003873B4"/>
    <w:rsid w:val="0038750B"/>
    <w:rsid w:val="0038797F"/>
    <w:rsid w:val="00387A1D"/>
    <w:rsid w:val="00387D00"/>
    <w:rsid w:val="00387F81"/>
    <w:rsid w:val="00390184"/>
    <w:rsid w:val="003908B2"/>
    <w:rsid w:val="00390F1D"/>
    <w:rsid w:val="00391466"/>
    <w:rsid w:val="003917BA"/>
    <w:rsid w:val="003917D3"/>
    <w:rsid w:val="00391A97"/>
    <w:rsid w:val="00392550"/>
    <w:rsid w:val="00392921"/>
    <w:rsid w:val="00392933"/>
    <w:rsid w:val="00392CAE"/>
    <w:rsid w:val="003930BC"/>
    <w:rsid w:val="00393445"/>
    <w:rsid w:val="003934F3"/>
    <w:rsid w:val="00393D24"/>
    <w:rsid w:val="00393E97"/>
    <w:rsid w:val="00393FE4"/>
    <w:rsid w:val="0039416A"/>
    <w:rsid w:val="003941F9"/>
    <w:rsid w:val="003942E5"/>
    <w:rsid w:val="0039451D"/>
    <w:rsid w:val="003945FC"/>
    <w:rsid w:val="0039472C"/>
    <w:rsid w:val="003947B6"/>
    <w:rsid w:val="0039484E"/>
    <w:rsid w:val="00394A7C"/>
    <w:rsid w:val="00395094"/>
    <w:rsid w:val="00395117"/>
    <w:rsid w:val="003953B8"/>
    <w:rsid w:val="00395467"/>
    <w:rsid w:val="003955EB"/>
    <w:rsid w:val="003957FA"/>
    <w:rsid w:val="00395E49"/>
    <w:rsid w:val="003960D9"/>
    <w:rsid w:val="00396218"/>
    <w:rsid w:val="00396450"/>
    <w:rsid w:val="003965E4"/>
    <w:rsid w:val="0039677C"/>
    <w:rsid w:val="003967B4"/>
    <w:rsid w:val="00396887"/>
    <w:rsid w:val="003968C3"/>
    <w:rsid w:val="00396975"/>
    <w:rsid w:val="003970C8"/>
    <w:rsid w:val="0039729F"/>
    <w:rsid w:val="00397375"/>
    <w:rsid w:val="003976FE"/>
    <w:rsid w:val="003978B9"/>
    <w:rsid w:val="00397E68"/>
    <w:rsid w:val="003A00C7"/>
    <w:rsid w:val="003A0560"/>
    <w:rsid w:val="003A08E7"/>
    <w:rsid w:val="003A09F9"/>
    <w:rsid w:val="003A0A21"/>
    <w:rsid w:val="003A0A95"/>
    <w:rsid w:val="003A1002"/>
    <w:rsid w:val="003A103A"/>
    <w:rsid w:val="003A1740"/>
    <w:rsid w:val="003A1A5E"/>
    <w:rsid w:val="003A1ADC"/>
    <w:rsid w:val="003A1B84"/>
    <w:rsid w:val="003A1CA3"/>
    <w:rsid w:val="003A2275"/>
    <w:rsid w:val="003A267B"/>
    <w:rsid w:val="003A2A50"/>
    <w:rsid w:val="003A2A6C"/>
    <w:rsid w:val="003A2EA1"/>
    <w:rsid w:val="003A2FEE"/>
    <w:rsid w:val="003A36BA"/>
    <w:rsid w:val="003A38E9"/>
    <w:rsid w:val="003A3B7B"/>
    <w:rsid w:val="003A3BB1"/>
    <w:rsid w:val="003A45AD"/>
    <w:rsid w:val="003A4939"/>
    <w:rsid w:val="003A4CDA"/>
    <w:rsid w:val="003A4D8F"/>
    <w:rsid w:val="003A4E65"/>
    <w:rsid w:val="003A4FC5"/>
    <w:rsid w:val="003A5859"/>
    <w:rsid w:val="003A6257"/>
    <w:rsid w:val="003A6695"/>
    <w:rsid w:val="003A6AF3"/>
    <w:rsid w:val="003A6B8D"/>
    <w:rsid w:val="003A6D93"/>
    <w:rsid w:val="003A6EE1"/>
    <w:rsid w:val="003A6F49"/>
    <w:rsid w:val="003A7008"/>
    <w:rsid w:val="003A718F"/>
    <w:rsid w:val="003A73C2"/>
    <w:rsid w:val="003A75D2"/>
    <w:rsid w:val="003A7AF2"/>
    <w:rsid w:val="003A7BD6"/>
    <w:rsid w:val="003A7C97"/>
    <w:rsid w:val="003A7EBB"/>
    <w:rsid w:val="003B0362"/>
    <w:rsid w:val="003B0575"/>
    <w:rsid w:val="003B060B"/>
    <w:rsid w:val="003B0703"/>
    <w:rsid w:val="003B0CFB"/>
    <w:rsid w:val="003B0D52"/>
    <w:rsid w:val="003B10B0"/>
    <w:rsid w:val="003B1262"/>
    <w:rsid w:val="003B132E"/>
    <w:rsid w:val="003B136F"/>
    <w:rsid w:val="003B142A"/>
    <w:rsid w:val="003B1945"/>
    <w:rsid w:val="003B1ABD"/>
    <w:rsid w:val="003B1AE6"/>
    <w:rsid w:val="003B1BA7"/>
    <w:rsid w:val="003B1CC5"/>
    <w:rsid w:val="003B216D"/>
    <w:rsid w:val="003B2292"/>
    <w:rsid w:val="003B2517"/>
    <w:rsid w:val="003B25CE"/>
    <w:rsid w:val="003B2946"/>
    <w:rsid w:val="003B2BC3"/>
    <w:rsid w:val="003B2EF3"/>
    <w:rsid w:val="003B2FA9"/>
    <w:rsid w:val="003B32F1"/>
    <w:rsid w:val="003B32F8"/>
    <w:rsid w:val="003B3570"/>
    <w:rsid w:val="003B36D3"/>
    <w:rsid w:val="003B3828"/>
    <w:rsid w:val="003B430F"/>
    <w:rsid w:val="003B46D6"/>
    <w:rsid w:val="003B48B4"/>
    <w:rsid w:val="003B4CB2"/>
    <w:rsid w:val="003B558F"/>
    <w:rsid w:val="003B5E01"/>
    <w:rsid w:val="003B5F30"/>
    <w:rsid w:val="003B6080"/>
    <w:rsid w:val="003B6715"/>
    <w:rsid w:val="003B6842"/>
    <w:rsid w:val="003B68A5"/>
    <w:rsid w:val="003B68A6"/>
    <w:rsid w:val="003B70AF"/>
    <w:rsid w:val="003B71E6"/>
    <w:rsid w:val="003B75FA"/>
    <w:rsid w:val="003B7614"/>
    <w:rsid w:val="003B7742"/>
    <w:rsid w:val="003B7854"/>
    <w:rsid w:val="003B7945"/>
    <w:rsid w:val="003B79F1"/>
    <w:rsid w:val="003B7C01"/>
    <w:rsid w:val="003B7C04"/>
    <w:rsid w:val="003B7C5E"/>
    <w:rsid w:val="003B7D0A"/>
    <w:rsid w:val="003B7E18"/>
    <w:rsid w:val="003C02C5"/>
    <w:rsid w:val="003C0431"/>
    <w:rsid w:val="003C091A"/>
    <w:rsid w:val="003C092C"/>
    <w:rsid w:val="003C09D4"/>
    <w:rsid w:val="003C0A25"/>
    <w:rsid w:val="003C0D85"/>
    <w:rsid w:val="003C0DC2"/>
    <w:rsid w:val="003C0DE9"/>
    <w:rsid w:val="003C0F94"/>
    <w:rsid w:val="003C118A"/>
    <w:rsid w:val="003C123F"/>
    <w:rsid w:val="003C134C"/>
    <w:rsid w:val="003C1425"/>
    <w:rsid w:val="003C1CAF"/>
    <w:rsid w:val="003C228F"/>
    <w:rsid w:val="003C22D4"/>
    <w:rsid w:val="003C293C"/>
    <w:rsid w:val="003C2D82"/>
    <w:rsid w:val="003C2DF4"/>
    <w:rsid w:val="003C357E"/>
    <w:rsid w:val="003C36DB"/>
    <w:rsid w:val="003C3975"/>
    <w:rsid w:val="003C4672"/>
    <w:rsid w:val="003C478C"/>
    <w:rsid w:val="003C4844"/>
    <w:rsid w:val="003C4A51"/>
    <w:rsid w:val="003C544B"/>
    <w:rsid w:val="003C5522"/>
    <w:rsid w:val="003C568C"/>
    <w:rsid w:val="003C5982"/>
    <w:rsid w:val="003C5B2E"/>
    <w:rsid w:val="003C5DBA"/>
    <w:rsid w:val="003C6336"/>
    <w:rsid w:val="003C6FF8"/>
    <w:rsid w:val="003C730F"/>
    <w:rsid w:val="003C747D"/>
    <w:rsid w:val="003C7C1E"/>
    <w:rsid w:val="003C7DA4"/>
    <w:rsid w:val="003D0522"/>
    <w:rsid w:val="003D0895"/>
    <w:rsid w:val="003D08EF"/>
    <w:rsid w:val="003D09EE"/>
    <w:rsid w:val="003D0A88"/>
    <w:rsid w:val="003D156B"/>
    <w:rsid w:val="003D2089"/>
    <w:rsid w:val="003D214E"/>
    <w:rsid w:val="003D2718"/>
    <w:rsid w:val="003D2FC8"/>
    <w:rsid w:val="003D317B"/>
    <w:rsid w:val="003D37B1"/>
    <w:rsid w:val="003D3B34"/>
    <w:rsid w:val="003D3C35"/>
    <w:rsid w:val="003D4111"/>
    <w:rsid w:val="003D4174"/>
    <w:rsid w:val="003D42EA"/>
    <w:rsid w:val="003D46B2"/>
    <w:rsid w:val="003D4702"/>
    <w:rsid w:val="003D4897"/>
    <w:rsid w:val="003D4935"/>
    <w:rsid w:val="003D4AB0"/>
    <w:rsid w:val="003D4C5A"/>
    <w:rsid w:val="003D54BD"/>
    <w:rsid w:val="003D564E"/>
    <w:rsid w:val="003D565E"/>
    <w:rsid w:val="003D56ED"/>
    <w:rsid w:val="003D5BC6"/>
    <w:rsid w:val="003D5DB8"/>
    <w:rsid w:val="003D605C"/>
    <w:rsid w:val="003D62AF"/>
    <w:rsid w:val="003D62C0"/>
    <w:rsid w:val="003D6AD5"/>
    <w:rsid w:val="003D6C1B"/>
    <w:rsid w:val="003D70C3"/>
    <w:rsid w:val="003D7131"/>
    <w:rsid w:val="003D73BF"/>
    <w:rsid w:val="003D746C"/>
    <w:rsid w:val="003D75D5"/>
    <w:rsid w:val="003D78B3"/>
    <w:rsid w:val="003D7C0D"/>
    <w:rsid w:val="003E015D"/>
    <w:rsid w:val="003E03F2"/>
    <w:rsid w:val="003E04C2"/>
    <w:rsid w:val="003E04F8"/>
    <w:rsid w:val="003E0859"/>
    <w:rsid w:val="003E0BE1"/>
    <w:rsid w:val="003E0D64"/>
    <w:rsid w:val="003E0FAD"/>
    <w:rsid w:val="003E12D8"/>
    <w:rsid w:val="003E1317"/>
    <w:rsid w:val="003E16F1"/>
    <w:rsid w:val="003E1B33"/>
    <w:rsid w:val="003E28E7"/>
    <w:rsid w:val="003E314E"/>
    <w:rsid w:val="003E34B3"/>
    <w:rsid w:val="003E36DC"/>
    <w:rsid w:val="003E375A"/>
    <w:rsid w:val="003E388B"/>
    <w:rsid w:val="003E3A00"/>
    <w:rsid w:val="003E4521"/>
    <w:rsid w:val="003E4565"/>
    <w:rsid w:val="003E45C0"/>
    <w:rsid w:val="003E464D"/>
    <w:rsid w:val="003E4859"/>
    <w:rsid w:val="003E54EA"/>
    <w:rsid w:val="003E59B8"/>
    <w:rsid w:val="003E6398"/>
    <w:rsid w:val="003E63DD"/>
    <w:rsid w:val="003E678A"/>
    <w:rsid w:val="003E67AF"/>
    <w:rsid w:val="003E6BA5"/>
    <w:rsid w:val="003E6C1E"/>
    <w:rsid w:val="003E6C8F"/>
    <w:rsid w:val="003E6D73"/>
    <w:rsid w:val="003E6E8B"/>
    <w:rsid w:val="003E71AD"/>
    <w:rsid w:val="003E7340"/>
    <w:rsid w:val="003E73AF"/>
    <w:rsid w:val="003E7698"/>
    <w:rsid w:val="003E77E2"/>
    <w:rsid w:val="003E78FB"/>
    <w:rsid w:val="003E7CD9"/>
    <w:rsid w:val="003F00FC"/>
    <w:rsid w:val="003F0182"/>
    <w:rsid w:val="003F0481"/>
    <w:rsid w:val="003F06A4"/>
    <w:rsid w:val="003F08A7"/>
    <w:rsid w:val="003F09B1"/>
    <w:rsid w:val="003F0B41"/>
    <w:rsid w:val="003F0DAB"/>
    <w:rsid w:val="003F0DFF"/>
    <w:rsid w:val="003F1C29"/>
    <w:rsid w:val="003F1C53"/>
    <w:rsid w:val="003F22E8"/>
    <w:rsid w:val="003F2679"/>
    <w:rsid w:val="003F29BA"/>
    <w:rsid w:val="003F2A28"/>
    <w:rsid w:val="003F2F04"/>
    <w:rsid w:val="003F2F43"/>
    <w:rsid w:val="003F2F73"/>
    <w:rsid w:val="003F3555"/>
    <w:rsid w:val="003F3763"/>
    <w:rsid w:val="003F3850"/>
    <w:rsid w:val="003F3A4D"/>
    <w:rsid w:val="003F3AC0"/>
    <w:rsid w:val="003F408D"/>
    <w:rsid w:val="003F424B"/>
    <w:rsid w:val="003F44CC"/>
    <w:rsid w:val="003F4950"/>
    <w:rsid w:val="003F4A1B"/>
    <w:rsid w:val="003F4A36"/>
    <w:rsid w:val="003F4C4D"/>
    <w:rsid w:val="003F4D9B"/>
    <w:rsid w:val="003F54DF"/>
    <w:rsid w:val="003F5603"/>
    <w:rsid w:val="003F5690"/>
    <w:rsid w:val="003F56AA"/>
    <w:rsid w:val="003F59CF"/>
    <w:rsid w:val="003F5C1E"/>
    <w:rsid w:val="003F5D93"/>
    <w:rsid w:val="003F6218"/>
    <w:rsid w:val="003F6BBD"/>
    <w:rsid w:val="003F7AB0"/>
    <w:rsid w:val="004009DA"/>
    <w:rsid w:val="00400A1F"/>
    <w:rsid w:val="00400A4D"/>
    <w:rsid w:val="00400F13"/>
    <w:rsid w:val="0040165B"/>
    <w:rsid w:val="0040182F"/>
    <w:rsid w:val="00401903"/>
    <w:rsid w:val="00401D07"/>
    <w:rsid w:val="00401D1D"/>
    <w:rsid w:val="00402625"/>
    <w:rsid w:val="004027CE"/>
    <w:rsid w:val="004027E9"/>
    <w:rsid w:val="0040340F"/>
    <w:rsid w:val="00403565"/>
    <w:rsid w:val="0040373B"/>
    <w:rsid w:val="00403986"/>
    <w:rsid w:val="00403C23"/>
    <w:rsid w:val="00403C4E"/>
    <w:rsid w:val="00403DC9"/>
    <w:rsid w:val="00404216"/>
    <w:rsid w:val="0040425C"/>
    <w:rsid w:val="0040444D"/>
    <w:rsid w:val="00404648"/>
    <w:rsid w:val="0040467E"/>
    <w:rsid w:val="00404847"/>
    <w:rsid w:val="00404A1E"/>
    <w:rsid w:val="00404D49"/>
    <w:rsid w:val="00404F67"/>
    <w:rsid w:val="004057F9"/>
    <w:rsid w:val="00405A97"/>
    <w:rsid w:val="00405DA0"/>
    <w:rsid w:val="00406324"/>
    <w:rsid w:val="004065A7"/>
    <w:rsid w:val="004067BE"/>
    <w:rsid w:val="00406C7F"/>
    <w:rsid w:val="00406DBB"/>
    <w:rsid w:val="00406E7C"/>
    <w:rsid w:val="0040748A"/>
    <w:rsid w:val="00407805"/>
    <w:rsid w:val="00407B5D"/>
    <w:rsid w:val="00407B67"/>
    <w:rsid w:val="00407D0A"/>
    <w:rsid w:val="00407D25"/>
    <w:rsid w:val="00407E58"/>
    <w:rsid w:val="004101F6"/>
    <w:rsid w:val="004106AF"/>
    <w:rsid w:val="00410ABC"/>
    <w:rsid w:val="00410DE8"/>
    <w:rsid w:val="00410E2B"/>
    <w:rsid w:val="00410EAF"/>
    <w:rsid w:val="004111A3"/>
    <w:rsid w:val="004111B2"/>
    <w:rsid w:val="00411322"/>
    <w:rsid w:val="004114BF"/>
    <w:rsid w:val="00411661"/>
    <w:rsid w:val="004116E8"/>
    <w:rsid w:val="004118A7"/>
    <w:rsid w:val="00411BC8"/>
    <w:rsid w:val="00411BE8"/>
    <w:rsid w:val="00411E49"/>
    <w:rsid w:val="00411F44"/>
    <w:rsid w:val="00412172"/>
    <w:rsid w:val="00412767"/>
    <w:rsid w:val="00412FDA"/>
    <w:rsid w:val="0041326C"/>
    <w:rsid w:val="004133C1"/>
    <w:rsid w:val="004135CD"/>
    <w:rsid w:val="0041428C"/>
    <w:rsid w:val="00414512"/>
    <w:rsid w:val="004145C6"/>
    <w:rsid w:val="00414754"/>
    <w:rsid w:val="00414786"/>
    <w:rsid w:val="0041488B"/>
    <w:rsid w:val="00414C43"/>
    <w:rsid w:val="00414E0E"/>
    <w:rsid w:val="00414FD3"/>
    <w:rsid w:val="004152CC"/>
    <w:rsid w:val="004154F7"/>
    <w:rsid w:val="004158AF"/>
    <w:rsid w:val="00415935"/>
    <w:rsid w:val="00416605"/>
    <w:rsid w:val="0041698D"/>
    <w:rsid w:val="00416BB8"/>
    <w:rsid w:val="00417D1A"/>
    <w:rsid w:val="00420016"/>
    <w:rsid w:val="00420569"/>
    <w:rsid w:val="004209EB"/>
    <w:rsid w:val="00420D25"/>
    <w:rsid w:val="00420EAB"/>
    <w:rsid w:val="00421DD4"/>
    <w:rsid w:val="00421E09"/>
    <w:rsid w:val="0042219C"/>
    <w:rsid w:val="00422353"/>
    <w:rsid w:val="00422921"/>
    <w:rsid w:val="0042293A"/>
    <w:rsid w:val="00422CA5"/>
    <w:rsid w:val="00422F32"/>
    <w:rsid w:val="00423AA4"/>
    <w:rsid w:val="00423D16"/>
    <w:rsid w:val="00423EE4"/>
    <w:rsid w:val="0042424B"/>
    <w:rsid w:val="00424497"/>
    <w:rsid w:val="004247C3"/>
    <w:rsid w:val="004248BF"/>
    <w:rsid w:val="00424D28"/>
    <w:rsid w:val="00425034"/>
    <w:rsid w:val="004255FC"/>
    <w:rsid w:val="00425B2C"/>
    <w:rsid w:val="00425F96"/>
    <w:rsid w:val="00426546"/>
    <w:rsid w:val="00426570"/>
    <w:rsid w:val="00426814"/>
    <w:rsid w:val="00426AE3"/>
    <w:rsid w:val="00426DEA"/>
    <w:rsid w:val="00427512"/>
    <w:rsid w:val="00427662"/>
    <w:rsid w:val="00427C26"/>
    <w:rsid w:val="0043015B"/>
    <w:rsid w:val="0043045F"/>
    <w:rsid w:val="0043209D"/>
    <w:rsid w:val="004321DC"/>
    <w:rsid w:val="0043253F"/>
    <w:rsid w:val="0043256E"/>
    <w:rsid w:val="00432895"/>
    <w:rsid w:val="004329D3"/>
    <w:rsid w:val="0043347D"/>
    <w:rsid w:val="00433740"/>
    <w:rsid w:val="0043398B"/>
    <w:rsid w:val="004340A3"/>
    <w:rsid w:val="004344E3"/>
    <w:rsid w:val="004347DD"/>
    <w:rsid w:val="004349A2"/>
    <w:rsid w:val="004349A5"/>
    <w:rsid w:val="00434C8F"/>
    <w:rsid w:val="004353C8"/>
    <w:rsid w:val="00435473"/>
    <w:rsid w:val="00435697"/>
    <w:rsid w:val="004358B6"/>
    <w:rsid w:val="0043593C"/>
    <w:rsid w:val="004359F6"/>
    <w:rsid w:val="004364F6"/>
    <w:rsid w:val="00436561"/>
    <w:rsid w:val="00436599"/>
    <w:rsid w:val="004369C5"/>
    <w:rsid w:val="00436E9E"/>
    <w:rsid w:val="004370AC"/>
    <w:rsid w:val="004370AE"/>
    <w:rsid w:val="00437193"/>
    <w:rsid w:val="0043722F"/>
    <w:rsid w:val="00437566"/>
    <w:rsid w:val="004375AD"/>
    <w:rsid w:val="00437972"/>
    <w:rsid w:val="0043798C"/>
    <w:rsid w:val="00437E32"/>
    <w:rsid w:val="0044021C"/>
    <w:rsid w:val="0044093E"/>
    <w:rsid w:val="00440E91"/>
    <w:rsid w:val="00440EF2"/>
    <w:rsid w:val="00441219"/>
    <w:rsid w:val="00441236"/>
    <w:rsid w:val="00441287"/>
    <w:rsid w:val="0044137A"/>
    <w:rsid w:val="00441397"/>
    <w:rsid w:val="00441427"/>
    <w:rsid w:val="004416E6"/>
    <w:rsid w:val="0044173F"/>
    <w:rsid w:val="00441B79"/>
    <w:rsid w:val="00441D49"/>
    <w:rsid w:val="00442652"/>
    <w:rsid w:val="00442816"/>
    <w:rsid w:val="00442AA8"/>
    <w:rsid w:val="00442B01"/>
    <w:rsid w:val="00442E9D"/>
    <w:rsid w:val="0044340D"/>
    <w:rsid w:val="004436F6"/>
    <w:rsid w:val="004438A4"/>
    <w:rsid w:val="00444516"/>
    <w:rsid w:val="00444AEC"/>
    <w:rsid w:val="00444C17"/>
    <w:rsid w:val="00444C38"/>
    <w:rsid w:val="00444FD6"/>
    <w:rsid w:val="004457B4"/>
    <w:rsid w:val="004460D1"/>
    <w:rsid w:val="004460E1"/>
    <w:rsid w:val="004462B8"/>
    <w:rsid w:val="004468AC"/>
    <w:rsid w:val="00446A4F"/>
    <w:rsid w:val="00446A69"/>
    <w:rsid w:val="00446FE5"/>
    <w:rsid w:val="0044700A"/>
    <w:rsid w:val="00447280"/>
    <w:rsid w:val="00447553"/>
    <w:rsid w:val="004475E7"/>
    <w:rsid w:val="004477EB"/>
    <w:rsid w:val="00447A49"/>
    <w:rsid w:val="00447C20"/>
    <w:rsid w:val="00450088"/>
    <w:rsid w:val="0045019F"/>
    <w:rsid w:val="00450486"/>
    <w:rsid w:val="00450548"/>
    <w:rsid w:val="00450732"/>
    <w:rsid w:val="00451022"/>
    <w:rsid w:val="00451061"/>
    <w:rsid w:val="00451935"/>
    <w:rsid w:val="0045196B"/>
    <w:rsid w:val="004519DD"/>
    <w:rsid w:val="00451EE3"/>
    <w:rsid w:val="004522FA"/>
    <w:rsid w:val="00452847"/>
    <w:rsid w:val="00452B67"/>
    <w:rsid w:val="004532D0"/>
    <w:rsid w:val="0045349D"/>
    <w:rsid w:val="0045359A"/>
    <w:rsid w:val="004538DC"/>
    <w:rsid w:val="00453D2D"/>
    <w:rsid w:val="00454049"/>
    <w:rsid w:val="0045433C"/>
    <w:rsid w:val="00454788"/>
    <w:rsid w:val="00454EE8"/>
    <w:rsid w:val="0045503F"/>
    <w:rsid w:val="00455767"/>
    <w:rsid w:val="00455778"/>
    <w:rsid w:val="00455FF3"/>
    <w:rsid w:val="004565A5"/>
    <w:rsid w:val="00456807"/>
    <w:rsid w:val="00456A16"/>
    <w:rsid w:val="00456EDD"/>
    <w:rsid w:val="00456FC9"/>
    <w:rsid w:val="004571DA"/>
    <w:rsid w:val="0045737F"/>
    <w:rsid w:val="0046028E"/>
    <w:rsid w:val="004603A0"/>
    <w:rsid w:val="0046054E"/>
    <w:rsid w:val="00460EC3"/>
    <w:rsid w:val="00460EFF"/>
    <w:rsid w:val="0046129B"/>
    <w:rsid w:val="0046158A"/>
    <w:rsid w:val="0046184A"/>
    <w:rsid w:val="00461943"/>
    <w:rsid w:val="00461A22"/>
    <w:rsid w:val="00461B6B"/>
    <w:rsid w:val="0046204B"/>
    <w:rsid w:val="004623B6"/>
    <w:rsid w:val="004629FF"/>
    <w:rsid w:val="00462DCC"/>
    <w:rsid w:val="00462F96"/>
    <w:rsid w:val="00462FF2"/>
    <w:rsid w:val="004632B4"/>
    <w:rsid w:val="00463530"/>
    <w:rsid w:val="004637B4"/>
    <w:rsid w:val="004637E9"/>
    <w:rsid w:val="00463A02"/>
    <w:rsid w:val="00463E34"/>
    <w:rsid w:val="00463E93"/>
    <w:rsid w:val="0046412F"/>
    <w:rsid w:val="0046429B"/>
    <w:rsid w:val="00464769"/>
    <w:rsid w:val="004658DD"/>
    <w:rsid w:val="00465A96"/>
    <w:rsid w:val="00465C7A"/>
    <w:rsid w:val="00465DB9"/>
    <w:rsid w:val="0046621E"/>
    <w:rsid w:val="004662B6"/>
    <w:rsid w:val="00466888"/>
    <w:rsid w:val="00466B2E"/>
    <w:rsid w:val="004671D8"/>
    <w:rsid w:val="004673CB"/>
    <w:rsid w:val="0046759C"/>
    <w:rsid w:val="00467880"/>
    <w:rsid w:val="00467A00"/>
    <w:rsid w:val="00467F61"/>
    <w:rsid w:val="00467F8E"/>
    <w:rsid w:val="00470273"/>
    <w:rsid w:val="0047075D"/>
    <w:rsid w:val="0047098B"/>
    <w:rsid w:val="00470B06"/>
    <w:rsid w:val="00471235"/>
    <w:rsid w:val="0047139B"/>
    <w:rsid w:val="004713C9"/>
    <w:rsid w:val="00471463"/>
    <w:rsid w:val="00471695"/>
    <w:rsid w:val="00471711"/>
    <w:rsid w:val="00471CDD"/>
    <w:rsid w:val="00471E43"/>
    <w:rsid w:val="0047222D"/>
    <w:rsid w:val="00472257"/>
    <w:rsid w:val="004726F2"/>
    <w:rsid w:val="0047299F"/>
    <w:rsid w:val="00472A1E"/>
    <w:rsid w:val="00472C23"/>
    <w:rsid w:val="00472CC0"/>
    <w:rsid w:val="00472DD1"/>
    <w:rsid w:val="00472FB4"/>
    <w:rsid w:val="0047316F"/>
    <w:rsid w:val="0047326A"/>
    <w:rsid w:val="00473666"/>
    <w:rsid w:val="00474451"/>
    <w:rsid w:val="00474883"/>
    <w:rsid w:val="004748E5"/>
    <w:rsid w:val="00474EC2"/>
    <w:rsid w:val="00474EF4"/>
    <w:rsid w:val="00475167"/>
    <w:rsid w:val="00475703"/>
    <w:rsid w:val="004758C1"/>
    <w:rsid w:val="00475AAB"/>
    <w:rsid w:val="00476081"/>
    <w:rsid w:val="00476150"/>
    <w:rsid w:val="004765CE"/>
    <w:rsid w:val="00476A6E"/>
    <w:rsid w:val="00476BB5"/>
    <w:rsid w:val="00476EA1"/>
    <w:rsid w:val="00476EC5"/>
    <w:rsid w:val="00476FF3"/>
    <w:rsid w:val="00477BA7"/>
    <w:rsid w:val="00477BC3"/>
    <w:rsid w:val="00477BF1"/>
    <w:rsid w:val="00477D35"/>
    <w:rsid w:val="00477EF9"/>
    <w:rsid w:val="00480445"/>
    <w:rsid w:val="0048055D"/>
    <w:rsid w:val="004808D9"/>
    <w:rsid w:val="00480E8A"/>
    <w:rsid w:val="00481505"/>
    <w:rsid w:val="004815A1"/>
    <w:rsid w:val="0048189F"/>
    <w:rsid w:val="004819F9"/>
    <w:rsid w:val="00481CA4"/>
    <w:rsid w:val="00481DE8"/>
    <w:rsid w:val="00481F93"/>
    <w:rsid w:val="00482240"/>
    <w:rsid w:val="0048237C"/>
    <w:rsid w:val="00482E08"/>
    <w:rsid w:val="00482E70"/>
    <w:rsid w:val="004830DF"/>
    <w:rsid w:val="0048376D"/>
    <w:rsid w:val="00484004"/>
    <w:rsid w:val="0048413E"/>
    <w:rsid w:val="00484BD6"/>
    <w:rsid w:val="00484D0B"/>
    <w:rsid w:val="00484E14"/>
    <w:rsid w:val="0048504E"/>
    <w:rsid w:val="004854DF"/>
    <w:rsid w:val="004859F2"/>
    <w:rsid w:val="00485A9D"/>
    <w:rsid w:val="00485AA3"/>
    <w:rsid w:val="00485B80"/>
    <w:rsid w:val="00485C7E"/>
    <w:rsid w:val="00485D93"/>
    <w:rsid w:val="00485E7A"/>
    <w:rsid w:val="00485F40"/>
    <w:rsid w:val="00485FA5"/>
    <w:rsid w:val="004865DC"/>
    <w:rsid w:val="0048666C"/>
    <w:rsid w:val="0048671D"/>
    <w:rsid w:val="0048678E"/>
    <w:rsid w:val="00486947"/>
    <w:rsid w:val="00486A9A"/>
    <w:rsid w:val="00486F44"/>
    <w:rsid w:val="00487067"/>
    <w:rsid w:val="004871AA"/>
    <w:rsid w:val="00487830"/>
    <w:rsid w:val="004879FF"/>
    <w:rsid w:val="00487BF1"/>
    <w:rsid w:val="00487D6E"/>
    <w:rsid w:val="00487FAA"/>
    <w:rsid w:val="00490032"/>
    <w:rsid w:val="00490281"/>
    <w:rsid w:val="00490455"/>
    <w:rsid w:val="004907EE"/>
    <w:rsid w:val="0049086C"/>
    <w:rsid w:val="00490A21"/>
    <w:rsid w:val="00490D8D"/>
    <w:rsid w:val="00490F08"/>
    <w:rsid w:val="0049105E"/>
    <w:rsid w:val="004910E5"/>
    <w:rsid w:val="004912C5"/>
    <w:rsid w:val="00491310"/>
    <w:rsid w:val="00491398"/>
    <w:rsid w:val="00491653"/>
    <w:rsid w:val="0049167A"/>
    <w:rsid w:val="00491698"/>
    <w:rsid w:val="00491AFB"/>
    <w:rsid w:val="00491B07"/>
    <w:rsid w:val="00491B43"/>
    <w:rsid w:val="00491E0E"/>
    <w:rsid w:val="00491E93"/>
    <w:rsid w:val="00492145"/>
    <w:rsid w:val="00492353"/>
    <w:rsid w:val="004924F5"/>
    <w:rsid w:val="00492557"/>
    <w:rsid w:val="004929D4"/>
    <w:rsid w:val="00492F0C"/>
    <w:rsid w:val="004930EC"/>
    <w:rsid w:val="00493188"/>
    <w:rsid w:val="0049351D"/>
    <w:rsid w:val="00493558"/>
    <w:rsid w:val="00493C22"/>
    <w:rsid w:val="00493DEE"/>
    <w:rsid w:val="004945B2"/>
    <w:rsid w:val="00494729"/>
    <w:rsid w:val="00494C6D"/>
    <w:rsid w:val="004950B0"/>
    <w:rsid w:val="004959ED"/>
    <w:rsid w:val="00495ED2"/>
    <w:rsid w:val="00495F30"/>
    <w:rsid w:val="00496365"/>
    <w:rsid w:val="00496745"/>
    <w:rsid w:val="0049685E"/>
    <w:rsid w:val="00496955"/>
    <w:rsid w:val="00496ABC"/>
    <w:rsid w:val="00496DD6"/>
    <w:rsid w:val="00496E49"/>
    <w:rsid w:val="00497460"/>
    <w:rsid w:val="0049792D"/>
    <w:rsid w:val="00497AC8"/>
    <w:rsid w:val="00497BC5"/>
    <w:rsid w:val="004A00BB"/>
    <w:rsid w:val="004A0580"/>
    <w:rsid w:val="004A06C5"/>
    <w:rsid w:val="004A0F6C"/>
    <w:rsid w:val="004A1021"/>
    <w:rsid w:val="004A1068"/>
    <w:rsid w:val="004A1096"/>
    <w:rsid w:val="004A13B1"/>
    <w:rsid w:val="004A1737"/>
    <w:rsid w:val="004A18DC"/>
    <w:rsid w:val="004A1AD8"/>
    <w:rsid w:val="004A1E8E"/>
    <w:rsid w:val="004A20FF"/>
    <w:rsid w:val="004A2504"/>
    <w:rsid w:val="004A2699"/>
    <w:rsid w:val="004A26ED"/>
    <w:rsid w:val="004A2919"/>
    <w:rsid w:val="004A2AAE"/>
    <w:rsid w:val="004A2E1A"/>
    <w:rsid w:val="004A3011"/>
    <w:rsid w:val="004A327E"/>
    <w:rsid w:val="004A3334"/>
    <w:rsid w:val="004A3556"/>
    <w:rsid w:val="004A39C8"/>
    <w:rsid w:val="004A4293"/>
    <w:rsid w:val="004A43C8"/>
    <w:rsid w:val="004A457C"/>
    <w:rsid w:val="004A4B9F"/>
    <w:rsid w:val="004A4C2B"/>
    <w:rsid w:val="004A4D06"/>
    <w:rsid w:val="004A4F1C"/>
    <w:rsid w:val="004A4F2F"/>
    <w:rsid w:val="004A51E9"/>
    <w:rsid w:val="004A5DAD"/>
    <w:rsid w:val="004A6388"/>
    <w:rsid w:val="004A65E0"/>
    <w:rsid w:val="004A6601"/>
    <w:rsid w:val="004A67BD"/>
    <w:rsid w:val="004A6E81"/>
    <w:rsid w:val="004A6E8A"/>
    <w:rsid w:val="004A75F4"/>
    <w:rsid w:val="004A76EF"/>
    <w:rsid w:val="004A7739"/>
    <w:rsid w:val="004A7813"/>
    <w:rsid w:val="004A7882"/>
    <w:rsid w:val="004A7B2B"/>
    <w:rsid w:val="004A7C0C"/>
    <w:rsid w:val="004B0037"/>
    <w:rsid w:val="004B0220"/>
    <w:rsid w:val="004B057C"/>
    <w:rsid w:val="004B0798"/>
    <w:rsid w:val="004B08EA"/>
    <w:rsid w:val="004B09BD"/>
    <w:rsid w:val="004B0AE1"/>
    <w:rsid w:val="004B0D50"/>
    <w:rsid w:val="004B0D61"/>
    <w:rsid w:val="004B10AC"/>
    <w:rsid w:val="004B18D6"/>
    <w:rsid w:val="004B2152"/>
    <w:rsid w:val="004B2329"/>
    <w:rsid w:val="004B2633"/>
    <w:rsid w:val="004B26F1"/>
    <w:rsid w:val="004B2837"/>
    <w:rsid w:val="004B2CD5"/>
    <w:rsid w:val="004B2DF8"/>
    <w:rsid w:val="004B2E55"/>
    <w:rsid w:val="004B30AD"/>
    <w:rsid w:val="004B3314"/>
    <w:rsid w:val="004B37E4"/>
    <w:rsid w:val="004B407C"/>
    <w:rsid w:val="004B43AB"/>
    <w:rsid w:val="004B43E5"/>
    <w:rsid w:val="004B445D"/>
    <w:rsid w:val="004B4C97"/>
    <w:rsid w:val="004B52B8"/>
    <w:rsid w:val="004B536A"/>
    <w:rsid w:val="004B5571"/>
    <w:rsid w:val="004B56AE"/>
    <w:rsid w:val="004B5ABA"/>
    <w:rsid w:val="004B5AF3"/>
    <w:rsid w:val="004B5B3E"/>
    <w:rsid w:val="004B5EDC"/>
    <w:rsid w:val="004B5FA2"/>
    <w:rsid w:val="004B6174"/>
    <w:rsid w:val="004B643E"/>
    <w:rsid w:val="004B714F"/>
    <w:rsid w:val="004B773F"/>
    <w:rsid w:val="004B7C49"/>
    <w:rsid w:val="004B7D92"/>
    <w:rsid w:val="004B7ED9"/>
    <w:rsid w:val="004C00E0"/>
    <w:rsid w:val="004C07E6"/>
    <w:rsid w:val="004C08B8"/>
    <w:rsid w:val="004C0C35"/>
    <w:rsid w:val="004C0D54"/>
    <w:rsid w:val="004C103C"/>
    <w:rsid w:val="004C1083"/>
    <w:rsid w:val="004C12EB"/>
    <w:rsid w:val="004C1339"/>
    <w:rsid w:val="004C1CEC"/>
    <w:rsid w:val="004C1ECC"/>
    <w:rsid w:val="004C22A9"/>
    <w:rsid w:val="004C2503"/>
    <w:rsid w:val="004C2670"/>
    <w:rsid w:val="004C27A5"/>
    <w:rsid w:val="004C2C97"/>
    <w:rsid w:val="004C2FB5"/>
    <w:rsid w:val="004C310B"/>
    <w:rsid w:val="004C32AF"/>
    <w:rsid w:val="004C37B0"/>
    <w:rsid w:val="004C3905"/>
    <w:rsid w:val="004C4077"/>
    <w:rsid w:val="004C451B"/>
    <w:rsid w:val="004C493A"/>
    <w:rsid w:val="004C4C7D"/>
    <w:rsid w:val="004C4E9A"/>
    <w:rsid w:val="004C54F6"/>
    <w:rsid w:val="004C5685"/>
    <w:rsid w:val="004C5819"/>
    <w:rsid w:val="004C595E"/>
    <w:rsid w:val="004C59BE"/>
    <w:rsid w:val="004C5B63"/>
    <w:rsid w:val="004C5C92"/>
    <w:rsid w:val="004C5F8E"/>
    <w:rsid w:val="004C60C4"/>
    <w:rsid w:val="004C6AB5"/>
    <w:rsid w:val="004C6AFC"/>
    <w:rsid w:val="004C6B37"/>
    <w:rsid w:val="004C6BFE"/>
    <w:rsid w:val="004C6CF1"/>
    <w:rsid w:val="004C6DAD"/>
    <w:rsid w:val="004C6E96"/>
    <w:rsid w:val="004C6F89"/>
    <w:rsid w:val="004C7105"/>
    <w:rsid w:val="004D00B8"/>
    <w:rsid w:val="004D06AD"/>
    <w:rsid w:val="004D0983"/>
    <w:rsid w:val="004D09A2"/>
    <w:rsid w:val="004D09ED"/>
    <w:rsid w:val="004D0AD6"/>
    <w:rsid w:val="004D0D03"/>
    <w:rsid w:val="004D0E86"/>
    <w:rsid w:val="004D0F8B"/>
    <w:rsid w:val="004D1020"/>
    <w:rsid w:val="004D119C"/>
    <w:rsid w:val="004D11BA"/>
    <w:rsid w:val="004D127D"/>
    <w:rsid w:val="004D154C"/>
    <w:rsid w:val="004D17F4"/>
    <w:rsid w:val="004D1998"/>
    <w:rsid w:val="004D21C7"/>
    <w:rsid w:val="004D2A97"/>
    <w:rsid w:val="004D2C21"/>
    <w:rsid w:val="004D3089"/>
    <w:rsid w:val="004D3C8C"/>
    <w:rsid w:val="004D4093"/>
    <w:rsid w:val="004D41DF"/>
    <w:rsid w:val="004D43FE"/>
    <w:rsid w:val="004D462E"/>
    <w:rsid w:val="004D4A76"/>
    <w:rsid w:val="004D4CDC"/>
    <w:rsid w:val="004D4E41"/>
    <w:rsid w:val="004D52B1"/>
    <w:rsid w:val="004D5845"/>
    <w:rsid w:val="004D59E2"/>
    <w:rsid w:val="004D5A3D"/>
    <w:rsid w:val="004D6106"/>
    <w:rsid w:val="004D6217"/>
    <w:rsid w:val="004D63DF"/>
    <w:rsid w:val="004D6CB4"/>
    <w:rsid w:val="004D6CDB"/>
    <w:rsid w:val="004D72D3"/>
    <w:rsid w:val="004D73BD"/>
    <w:rsid w:val="004D74C3"/>
    <w:rsid w:val="004D7844"/>
    <w:rsid w:val="004D7DD1"/>
    <w:rsid w:val="004D7DE7"/>
    <w:rsid w:val="004E012E"/>
    <w:rsid w:val="004E0646"/>
    <w:rsid w:val="004E07BF"/>
    <w:rsid w:val="004E07E8"/>
    <w:rsid w:val="004E082B"/>
    <w:rsid w:val="004E0A6A"/>
    <w:rsid w:val="004E0C30"/>
    <w:rsid w:val="004E1172"/>
    <w:rsid w:val="004E11D1"/>
    <w:rsid w:val="004E19AE"/>
    <w:rsid w:val="004E1AE0"/>
    <w:rsid w:val="004E2188"/>
    <w:rsid w:val="004E228C"/>
    <w:rsid w:val="004E2484"/>
    <w:rsid w:val="004E25AD"/>
    <w:rsid w:val="004E2A46"/>
    <w:rsid w:val="004E2C90"/>
    <w:rsid w:val="004E2DA4"/>
    <w:rsid w:val="004E2F89"/>
    <w:rsid w:val="004E3016"/>
    <w:rsid w:val="004E3162"/>
    <w:rsid w:val="004E329C"/>
    <w:rsid w:val="004E3317"/>
    <w:rsid w:val="004E3821"/>
    <w:rsid w:val="004E3E4E"/>
    <w:rsid w:val="004E41D9"/>
    <w:rsid w:val="004E41EE"/>
    <w:rsid w:val="004E472B"/>
    <w:rsid w:val="004E4C92"/>
    <w:rsid w:val="004E4D45"/>
    <w:rsid w:val="004E4DD7"/>
    <w:rsid w:val="004E4FB1"/>
    <w:rsid w:val="004E5086"/>
    <w:rsid w:val="004E508F"/>
    <w:rsid w:val="004E5557"/>
    <w:rsid w:val="004E55F6"/>
    <w:rsid w:val="004E5C09"/>
    <w:rsid w:val="004E5D14"/>
    <w:rsid w:val="004E5EA1"/>
    <w:rsid w:val="004E6E9F"/>
    <w:rsid w:val="004E7002"/>
    <w:rsid w:val="004E70D0"/>
    <w:rsid w:val="004E71F0"/>
    <w:rsid w:val="004E7279"/>
    <w:rsid w:val="004E76AD"/>
    <w:rsid w:val="004E7A13"/>
    <w:rsid w:val="004E7E12"/>
    <w:rsid w:val="004F007B"/>
    <w:rsid w:val="004F0512"/>
    <w:rsid w:val="004F06CB"/>
    <w:rsid w:val="004F0A73"/>
    <w:rsid w:val="004F0EB6"/>
    <w:rsid w:val="004F1354"/>
    <w:rsid w:val="004F1614"/>
    <w:rsid w:val="004F16C2"/>
    <w:rsid w:val="004F17C9"/>
    <w:rsid w:val="004F1AF9"/>
    <w:rsid w:val="004F1BFA"/>
    <w:rsid w:val="004F1C9F"/>
    <w:rsid w:val="004F233F"/>
    <w:rsid w:val="004F274B"/>
    <w:rsid w:val="004F29FB"/>
    <w:rsid w:val="004F2A2C"/>
    <w:rsid w:val="004F2DD3"/>
    <w:rsid w:val="004F3186"/>
    <w:rsid w:val="004F3558"/>
    <w:rsid w:val="004F35A2"/>
    <w:rsid w:val="004F35CD"/>
    <w:rsid w:val="004F3E76"/>
    <w:rsid w:val="004F40B5"/>
    <w:rsid w:val="004F43C2"/>
    <w:rsid w:val="004F45E9"/>
    <w:rsid w:val="004F46AE"/>
    <w:rsid w:val="004F4706"/>
    <w:rsid w:val="004F47C5"/>
    <w:rsid w:val="004F4809"/>
    <w:rsid w:val="004F49E8"/>
    <w:rsid w:val="004F55C7"/>
    <w:rsid w:val="004F5A29"/>
    <w:rsid w:val="004F60F8"/>
    <w:rsid w:val="004F652D"/>
    <w:rsid w:val="004F66B8"/>
    <w:rsid w:val="004F6905"/>
    <w:rsid w:val="004F6AE0"/>
    <w:rsid w:val="004F6B40"/>
    <w:rsid w:val="004F6F80"/>
    <w:rsid w:val="004F75EE"/>
    <w:rsid w:val="004F7793"/>
    <w:rsid w:val="004F77F1"/>
    <w:rsid w:val="004F7A82"/>
    <w:rsid w:val="0050024C"/>
    <w:rsid w:val="00500267"/>
    <w:rsid w:val="0050031F"/>
    <w:rsid w:val="00500614"/>
    <w:rsid w:val="005009FF"/>
    <w:rsid w:val="00500EC9"/>
    <w:rsid w:val="00500FB8"/>
    <w:rsid w:val="0050120F"/>
    <w:rsid w:val="005017E2"/>
    <w:rsid w:val="00501C68"/>
    <w:rsid w:val="00502065"/>
    <w:rsid w:val="005020D3"/>
    <w:rsid w:val="00502127"/>
    <w:rsid w:val="005021ED"/>
    <w:rsid w:val="00502213"/>
    <w:rsid w:val="00502650"/>
    <w:rsid w:val="0050282A"/>
    <w:rsid w:val="00502898"/>
    <w:rsid w:val="00502980"/>
    <w:rsid w:val="00502A1D"/>
    <w:rsid w:val="00502D8F"/>
    <w:rsid w:val="00502E08"/>
    <w:rsid w:val="00502ED5"/>
    <w:rsid w:val="00502FD3"/>
    <w:rsid w:val="00503527"/>
    <w:rsid w:val="00503676"/>
    <w:rsid w:val="00503892"/>
    <w:rsid w:val="005038F6"/>
    <w:rsid w:val="00503B56"/>
    <w:rsid w:val="00504811"/>
    <w:rsid w:val="00504B04"/>
    <w:rsid w:val="005051F3"/>
    <w:rsid w:val="0050522B"/>
    <w:rsid w:val="00505344"/>
    <w:rsid w:val="005056DD"/>
    <w:rsid w:val="00505A68"/>
    <w:rsid w:val="00505CB8"/>
    <w:rsid w:val="00505FDA"/>
    <w:rsid w:val="00506071"/>
    <w:rsid w:val="0050618E"/>
    <w:rsid w:val="005064DE"/>
    <w:rsid w:val="0050704C"/>
    <w:rsid w:val="00507381"/>
    <w:rsid w:val="0050740D"/>
    <w:rsid w:val="005079C9"/>
    <w:rsid w:val="00507F43"/>
    <w:rsid w:val="00510174"/>
    <w:rsid w:val="00510268"/>
    <w:rsid w:val="0051030E"/>
    <w:rsid w:val="00510567"/>
    <w:rsid w:val="005108C2"/>
    <w:rsid w:val="0051098A"/>
    <w:rsid w:val="00510D85"/>
    <w:rsid w:val="0051103A"/>
    <w:rsid w:val="00511129"/>
    <w:rsid w:val="00511619"/>
    <w:rsid w:val="00511AC0"/>
    <w:rsid w:val="00511EF1"/>
    <w:rsid w:val="0051243D"/>
    <w:rsid w:val="005125F9"/>
    <w:rsid w:val="0051270A"/>
    <w:rsid w:val="00513560"/>
    <w:rsid w:val="005135BE"/>
    <w:rsid w:val="00514018"/>
    <w:rsid w:val="005148FC"/>
    <w:rsid w:val="00514A6A"/>
    <w:rsid w:val="00515114"/>
    <w:rsid w:val="00515A7B"/>
    <w:rsid w:val="00515C4F"/>
    <w:rsid w:val="005161B7"/>
    <w:rsid w:val="0051656F"/>
    <w:rsid w:val="005166CF"/>
    <w:rsid w:val="00516FF1"/>
    <w:rsid w:val="0051706C"/>
    <w:rsid w:val="00517176"/>
    <w:rsid w:val="0051723A"/>
    <w:rsid w:val="00517916"/>
    <w:rsid w:val="005179BC"/>
    <w:rsid w:val="00517A5A"/>
    <w:rsid w:val="005200D9"/>
    <w:rsid w:val="00520271"/>
    <w:rsid w:val="005203D9"/>
    <w:rsid w:val="00520492"/>
    <w:rsid w:val="00520A7A"/>
    <w:rsid w:val="0052103D"/>
    <w:rsid w:val="00521298"/>
    <w:rsid w:val="00521507"/>
    <w:rsid w:val="00521521"/>
    <w:rsid w:val="00521731"/>
    <w:rsid w:val="00521A86"/>
    <w:rsid w:val="005228E6"/>
    <w:rsid w:val="00522C12"/>
    <w:rsid w:val="00522D42"/>
    <w:rsid w:val="00522E47"/>
    <w:rsid w:val="005233BC"/>
    <w:rsid w:val="005233CF"/>
    <w:rsid w:val="0052382F"/>
    <w:rsid w:val="00523D43"/>
    <w:rsid w:val="00523DF4"/>
    <w:rsid w:val="00523FB6"/>
    <w:rsid w:val="0052438B"/>
    <w:rsid w:val="005246BF"/>
    <w:rsid w:val="00524A86"/>
    <w:rsid w:val="00524A9C"/>
    <w:rsid w:val="00524B76"/>
    <w:rsid w:val="00524BE3"/>
    <w:rsid w:val="00524C5C"/>
    <w:rsid w:val="00524EB9"/>
    <w:rsid w:val="005251E9"/>
    <w:rsid w:val="005253A3"/>
    <w:rsid w:val="00525497"/>
    <w:rsid w:val="00525848"/>
    <w:rsid w:val="00525BE6"/>
    <w:rsid w:val="0052609E"/>
    <w:rsid w:val="00526120"/>
    <w:rsid w:val="005264C5"/>
    <w:rsid w:val="00526538"/>
    <w:rsid w:val="00526A36"/>
    <w:rsid w:val="00526C64"/>
    <w:rsid w:val="00526FFE"/>
    <w:rsid w:val="005270BC"/>
    <w:rsid w:val="005274AF"/>
    <w:rsid w:val="0052756F"/>
    <w:rsid w:val="0052772A"/>
    <w:rsid w:val="00527BDD"/>
    <w:rsid w:val="00530111"/>
    <w:rsid w:val="00530495"/>
    <w:rsid w:val="005306E4"/>
    <w:rsid w:val="005307AF"/>
    <w:rsid w:val="0053092B"/>
    <w:rsid w:val="00530B88"/>
    <w:rsid w:val="00530C75"/>
    <w:rsid w:val="00531185"/>
    <w:rsid w:val="005312F9"/>
    <w:rsid w:val="005318E4"/>
    <w:rsid w:val="00532253"/>
    <w:rsid w:val="00532571"/>
    <w:rsid w:val="0053300E"/>
    <w:rsid w:val="005331CC"/>
    <w:rsid w:val="005333CF"/>
    <w:rsid w:val="005335F7"/>
    <w:rsid w:val="00533A11"/>
    <w:rsid w:val="00533DA4"/>
    <w:rsid w:val="00534069"/>
    <w:rsid w:val="005341ED"/>
    <w:rsid w:val="005343BA"/>
    <w:rsid w:val="005343C0"/>
    <w:rsid w:val="00534639"/>
    <w:rsid w:val="00534814"/>
    <w:rsid w:val="00534C33"/>
    <w:rsid w:val="0053522B"/>
    <w:rsid w:val="00535502"/>
    <w:rsid w:val="00535560"/>
    <w:rsid w:val="005358F1"/>
    <w:rsid w:val="00535AFF"/>
    <w:rsid w:val="00535B11"/>
    <w:rsid w:val="00535B27"/>
    <w:rsid w:val="00535C3B"/>
    <w:rsid w:val="00535F7A"/>
    <w:rsid w:val="005362B4"/>
    <w:rsid w:val="00536992"/>
    <w:rsid w:val="00536B43"/>
    <w:rsid w:val="00536BD2"/>
    <w:rsid w:val="00536D3B"/>
    <w:rsid w:val="00536DF2"/>
    <w:rsid w:val="00536FA7"/>
    <w:rsid w:val="0053704F"/>
    <w:rsid w:val="00537094"/>
    <w:rsid w:val="005371E6"/>
    <w:rsid w:val="005374B5"/>
    <w:rsid w:val="00537617"/>
    <w:rsid w:val="0053785B"/>
    <w:rsid w:val="00537989"/>
    <w:rsid w:val="00537E21"/>
    <w:rsid w:val="00540047"/>
    <w:rsid w:val="00540278"/>
    <w:rsid w:val="00540610"/>
    <w:rsid w:val="00540A02"/>
    <w:rsid w:val="00540D31"/>
    <w:rsid w:val="00541097"/>
    <w:rsid w:val="00541385"/>
    <w:rsid w:val="00541421"/>
    <w:rsid w:val="005416BD"/>
    <w:rsid w:val="00541D85"/>
    <w:rsid w:val="00541ED8"/>
    <w:rsid w:val="0054208E"/>
    <w:rsid w:val="005428B0"/>
    <w:rsid w:val="005429EB"/>
    <w:rsid w:val="00542ADC"/>
    <w:rsid w:val="00542B0C"/>
    <w:rsid w:val="00543296"/>
    <w:rsid w:val="00543362"/>
    <w:rsid w:val="005434D7"/>
    <w:rsid w:val="00543F11"/>
    <w:rsid w:val="00543F4D"/>
    <w:rsid w:val="005440A1"/>
    <w:rsid w:val="00544CEA"/>
    <w:rsid w:val="00544D89"/>
    <w:rsid w:val="00544F6B"/>
    <w:rsid w:val="005450A2"/>
    <w:rsid w:val="00545387"/>
    <w:rsid w:val="0054552F"/>
    <w:rsid w:val="0054572C"/>
    <w:rsid w:val="005458B2"/>
    <w:rsid w:val="00545F07"/>
    <w:rsid w:val="00545F6C"/>
    <w:rsid w:val="00546066"/>
    <w:rsid w:val="005464F7"/>
    <w:rsid w:val="005465D1"/>
    <w:rsid w:val="005466FE"/>
    <w:rsid w:val="00546A3E"/>
    <w:rsid w:val="00546A52"/>
    <w:rsid w:val="00546DE8"/>
    <w:rsid w:val="00546FFA"/>
    <w:rsid w:val="00547199"/>
    <w:rsid w:val="005474F7"/>
    <w:rsid w:val="00547501"/>
    <w:rsid w:val="00547676"/>
    <w:rsid w:val="00547AA5"/>
    <w:rsid w:val="005500F6"/>
    <w:rsid w:val="0055011B"/>
    <w:rsid w:val="005501BF"/>
    <w:rsid w:val="00550498"/>
    <w:rsid w:val="0055052B"/>
    <w:rsid w:val="00550684"/>
    <w:rsid w:val="00550787"/>
    <w:rsid w:val="005507E3"/>
    <w:rsid w:val="0055085D"/>
    <w:rsid w:val="0055105F"/>
    <w:rsid w:val="00551136"/>
    <w:rsid w:val="005511C9"/>
    <w:rsid w:val="005512DC"/>
    <w:rsid w:val="0055172A"/>
    <w:rsid w:val="00551A46"/>
    <w:rsid w:val="0055206C"/>
    <w:rsid w:val="00552109"/>
    <w:rsid w:val="00552412"/>
    <w:rsid w:val="0055275C"/>
    <w:rsid w:val="0055279C"/>
    <w:rsid w:val="0055286D"/>
    <w:rsid w:val="00552DA5"/>
    <w:rsid w:val="00552EB8"/>
    <w:rsid w:val="00553A36"/>
    <w:rsid w:val="00553B30"/>
    <w:rsid w:val="00553CED"/>
    <w:rsid w:val="00553F77"/>
    <w:rsid w:val="00553F86"/>
    <w:rsid w:val="00553FA8"/>
    <w:rsid w:val="00554203"/>
    <w:rsid w:val="0055428E"/>
    <w:rsid w:val="0055429B"/>
    <w:rsid w:val="005542D6"/>
    <w:rsid w:val="005544BE"/>
    <w:rsid w:val="00554D7A"/>
    <w:rsid w:val="00554FE9"/>
    <w:rsid w:val="00555117"/>
    <w:rsid w:val="0055515C"/>
    <w:rsid w:val="00555868"/>
    <w:rsid w:val="00555B7E"/>
    <w:rsid w:val="0055629B"/>
    <w:rsid w:val="00556440"/>
    <w:rsid w:val="0055653F"/>
    <w:rsid w:val="00556F9B"/>
    <w:rsid w:val="00557638"/>
    <w:rsid w:val="005578B7"/>
    <w:rsid w:val="0056060F"/>
    <w:rsid w:val="005609A7"/>
    <w:rsid w:val="00560AD3"/>
    <w:rsid w:val="00561110"/>
    <w:rsid w:val="00561914"/>
    <w:rsid w:val="00561ADF"/>
    <w:rsid w:val="00561D68"/>
    <w:rsid w:val="00561E0D"/>
    <w:rsid w:val="00561EED"/>
    <w:rsid w:val="00561F55"/>
    <w:rsid w:val="00562635"/>
    <w:rsid w:val="00562842"/>
    <w:rsid w:val="0056286E"/>
    <w:rsid w:val="005628DC"/>
    <w:rsid w:val="00563255"/>
    <w:rsid w:val="0056326A"/>
    <w:rsid w:val="0056355D"/>
    <w:rsid w:val="0056377E"/>
    <w:rsid w:val="005639EB"/>
    <w:rsid w:val="00563D72"/>
    <w:rsid w:val="0056410D"/>
    <w:rsid w:val="00564558"/>
    <w:rsid w:val="00564A1E"/>
    <w:rsid w:val="00564A97"/>
    <w:rsid w:val="00564E30"/>
    <w:rsid w:val="005654E4"/>
    <w:rsid w:val="00565829"/>
    <w:rsid w:val="00565892"/>
    <w:rsid w:val="00566144"/>
    <w:rsid w:val="0056630C"/>
    <w:rsid w:val="005667BA"/>
    <w:rsid w:val="0056698A"/>
    <w:rsid w:val="00566AB1"/>
    <w:rsid w:val="00566B46"/>
    <w:rsid w:val="00566FE2"/>
    <w:rsid w:val="005671A6"/>
    <w:rsid w:val="0056739B"/>
    <w:rsid w:val="005674F0"/>
    <w:rsid w:val="0056762D"/>
    <w:rsid w:val="005677C5"/>
    <w:rsid w:val="005679BB"/>
    <w:rsid w:val="00567A81"/>
    <w:rsid w:val="00567C86"/>
    <w:rsid w:val="005705F0"/>
    <w:rsid w:val="00570A77"/>
    <w:rsid w:val="00570D17"/>
    <w:rsid w:val="005710EB"/>
    <w:rsid w:val="005711CC"/>
    <w:rsid w:val="00571232"/>
    <w:rsid w:val="005713AD"/>
    <w:rsid w:val="005719CF"/>
    <w:rsid w:val="00571D22"/>
    <w:rsid w:val="005720A5"/>
    <w:rsid w:val="005720D2"/>
    <w:rsid w:val="0057244D"/>
    <w:rsid w:val="005727C9"/>
    <w:rsid w:val="00572A01"/>
    <w:rsid w:val="00572EB3"/>
    <w:rsid w:val="00573223"/>
    <w:rsid w:val="0057352C"/>
    <w:rsid w:val="00573C99"/>
    <w:rsid w:val="00573DE4"/>
    <w:rsid w:val="00573E6B"/>
    <w:rsid w:val="00573FBE"/>
    <w:rsid w:val="0057400B"/>
    <w:rsid w:val="0057404E"/>
    <w:rsid w:val="005741E5"/>
    <w:rsid w:val="00574318"/>
    <w:rsid w:val="00574336"/>
    <w:rsid w:val="00574345"/>
    <w:rsid w:val="00574494"/>
    <w:rsid w:val="00574544"/>
    <w:rsid w:val="005747DE"/>
    <w:rsid w:val="005747EF"/>
    <w:rsid w:val="00574B09"/>
    <w:rsid w:val="00574EB2"/>
    <w:rsid w:val="005751C7"/>
    <w:rsid w:val="00575542"/>
    <w:rsid w:val="0057570A"/>
    <w:rsid w:val="00575964"/>
    <w:rsid w:val="00575988"/>
    <w:rsid w:val="00576AF3"/>
    <w:rsid w:val="00576E52"/>
    <w:rsid w:val="00576F09"/>
    <w:rsid w:val="0057728B"/>
    <w:rsid w:val="0057755A"/>
    <w:rsid w:val="00577B4D"/>
    <w:rsid w:val="00577CFD"/>
    <w:rsid w:val="00577E7E"/>
    <w:rsid w:val="0058020C"/>
    <w:rsid w:val="005804EA"/>
    <w:rsid w:val="0058076A"/>
    <w:rsid w:val="005807C9"/>
    <w:rsid w:val="00580DF3"/>
    <w:rsid w:val="00580F52"/>
    <w:rsid w:val="00580F7F"/>
    <w:rsid w:val="005810BB"/>
    <w:rsid w:val="005818EB"/>
    <w:rsid w:val="0058191A"/>
    <w:rsid w:val="00581F05"/>
    <w:rsid w:val="00582394"/>
    <w:rsid w:val="005824BE"/>
    <w:rsid w:val="00582A2B"/>
    <w:rsid w:val="00582B1F"/>
    <w:rsid w:val="00582FFC"/>
    <w:rsid w:val="00583857"/>
    <w:rsid w:val="00583D90"/>
    <w:rsid w:val="00583EF3"/>
    <w:rsid w:val="0058403A"/>
    <w:rsid w:val="005840A6"/>
    <w:rsid w:val="005840C3"/>
    <w:rsid w:val="0058420C"/>
    <w:rsid w:val="005846E2"/>
    <w:rsid w:val="00584945"/>
    <w:rsid w:val="005849DA"/>
    <w:rsid w:val="00584B5B"/>
    <w:rsid w:val="00585128"/>
    <w:rsid w:val="00585155"/>
    <w:rsid w:val="005854ED"/>
    <w:rsid w:val="00585576"/>
    <w:rsid w:val="00585765"/>
    <w:rsid w:val="005857D8"/>
    <w:rsid w:val="0058613F"/>
    <w:rsid w:val="00586285"/>
    <w:rsid w:val="005862C1"/>
    <w:rsid w:val="00586317"/>
    <w:rsid w:val="005864CC"/>
    <w:rsid w:val="00586633"/>
    <w:rsid w:val="00586809"/>
    <w:rsid w:val="00586820"/>
    <w:rsid w:val="005869EE"/>
    <w:rsid w:val="00586F39"/>
    <w:rsid w:val="00587318"/>
    <w:rsid w:val="00587538"/>
    <w:rsid w:val="005878E1"/>
    <w:rsid w:val="00587B40"/>
    <w:rsid w:val="00587B7B"/>
    <w:rsid w:val="00587C6F"/>
    <w:rsid w:val="00587CE3"/>
    <w:rsid w:val="00587F67"/>
    <w:rsid w:val="00587FCD"/>
    <w:rsid w:val="005900CB"/>
    <w:rsid w:val="00590804"/>
    <w:rsid w:val="00590B66"/>
    <w:rsid w:val="00590CC1"/>
    <w:rsid w:val="00590CE3"/>
    <w:rsid w:val="00590E00"/>
    <w:rsid w:val="00591A7E"/>
    <w:rsid w:val="0059223B"/>
    <w:rsid w:val="00592B44"/>
    <w:rsid w:val="00592DB6"/>
    <w:rsid w:val="00593553"/>
    <w:rsid w:val="005935F3"/>
    <w:rsid w:val="005936BB"/>
    <w:rsid w:val="00593B22"/>
    <w:rsid w:val="00593D3F"/>
    <w:rsid w:val="00593D49"/>
    <w:rsid w:val="00593E0D"/>
    <w:rsid w:val="00593F34"/>
    <w:rsid w:val="00593F8E"/>
    <w:rsid w:val="00594027"/>
    <w:rsid w:val="005943F7"/>
    <w:rsid w:val="0059467F"/>
    <w:rsid w:val="005949C6"/>
    <w:rsid w:val="00594C83"/>
    <w:rsid w:val="00594CED"/>
    <w:rsid w:val="00594D23"/>
    <w:rsid w:val="0059562A"/>
    <w:rsid w:val="005959F6"/>
    <w:rsid w:val="00595C12"/>
    <w:rsid w:val="00595CDF"/>
    <w:rsid w:val="0059605E"/>
    <w:rsid w:val="0059618C"/>
    <w:rsid w:val="00596EC6"/>
    <w:rsid w:val="00596F05"/>
    <w:rsid w:val="005977CC"/>
    <w:rsid w:val="00597A71"/>
    <w:rsid w:val="00597C67"/>
    <w:rsid w:val="005A058D"/>
    <w:rsid w:val="005A0855"/>
    <w:rsid w:val="005A0AFE"/>
    <w:rsid w:val="005A0E39"/>
    <w:rsid w:val="005A14F6"/>
    <w:rsid w:val="005A1648"/>
    <w:rsid w:val="005A1834"/>
    <w:rsid w:val="005A1875"/>
    <w:rsid w:val="005A1D4D"/>
    <w:rsid w:val="005A1F83"/>
    <w:rsid w:val="005A200A"/>
    <w:rsid w:val="005A2231"/>
    <w:rsid w:val="005A23EB"/>
    <w:rsid w:val="005A240C"/>
    <w:rsid w:val="005A247B"/>
    <w:rsid w:val="005A2606"/>
    <w:rsid w:val="005A29B0"/>
    <w:rsid w:val="005A3710"/>
    <w:rsid w:val="005A3835"/>
    <w:rsid w:val="005A38CA"/>
    <w:rsid w:val="005A3DE4"/>
    <w:rsid w:val="005A3FDB"/>
    <w:rsid w:val="005A49D4"/>
    <w:rsid w:val="005A4B02"/>
    <w:rsid w:val="005A53E1"/>
    <w:rsid w:val="005A55C6"/>
    <w:rsid w:val="005A582E"/>
    <w:rsid w:val="005A5D10"/>
    <w:rsid w:val="005A5EC9"/>
    <w:rsid w:val="005A6274"/>
    <w:rsid w:val="005A62BD"/>
    <w:rsid w:val="005A69E1"/>
    <w:rsid w:val="005A6E18"/>
    <w:rsid w:val="005A6E1E"/>
    <w:rsid w:val="005A6E9A"/>
    <w:rsid w:val="005A6FF8"/>
    <w:rsid w:val="005A78F8"/>
    <w:rsid w:val="005A7C7A"/>
    <w:rsid w:val="005B0421"/>
    <w:rsid w:val="005B0A4F"/>
    <w:rsid w:val="005B0D55"/>
    <w:rsid w:val="005B126F"/>
    <w:rsid w:val="005B13F5"/>
    <w:rsid w:val="005B1646"/>
    <w:rsid w:val="005B1787"/>
    <w:rsid w:val="005B19AD"/>
    <w:rsid w:val="005B1BA5"/>
    <w:rsid w:val="005B1CB7"/>
    <w:rsid w:val="005B1E98"/>
    <w:rsid w:val="005B1EB6"/>
    <w:rsid w:val="005B1F14"/>
    <w:rsid w:val="005B23D7"/>
    <w:rsid w:val="005B2630"/>
    <w:rsid w:val="005B2649"/>
    <w:rsid w:val="005B36A0"/>
    <w:rsid w:val="005B3D79"/>
    <w:rsid w:val="005B4164"/>
    <w:rsid w:val="005B443A"/>
    <w:rsid w:val="005B4445"/>
    <w:rsid w:val="005B448F"/>
    <w:rsid w:val="005B44A1"/>
    <w:rsid w:val="005B459B"/>
    <w:rsid w:val="005B4691"/>
    <w:rsid w:val="005B49C8"/>
    <w:rsid w:val="005B4A99"/>
    <w:rsid w:val="005B5060"/>
    <w:rsid w:val="005B5189"/>
    <w:rsid w:val="005B53E9"/>
    <w:rsid w:val="005B54BE"/>
    <w:rsid w:val="005B5793"/>
    <w:rsid w:val="005B57D4"/>
    <w:rsid w:val="005B5F66"/>
    <w:rsid w:val="005B6173"/>
    <w:rsid w:val="005B6371"/>
    <w:rsid w:val="005B68AA"/>
    <w:rsid w:val="005B6939"/>
    <w:rsid w:val="005B6CDC"/>
    <w:rsid w:val="005B6F3E"/>
    <w:rsid w:val="005B76AE"/>
    <w:rsid w:val="005B76D3"/>
    <w:rsid w:val="005B7B9B"/>
    <w:rsid w:val="005B7D53"/>
    <w:rsid w:val="005C0063"/>
    <w:rsid w:val="005C0227"/>
    <w:rsid w:val="005C075F"/>
    <w:rsid w:val="005C098B"/>
    <w:rsid w:val="005C0ED9"/>
    <w:rsid w:val="005C1BE0"/>
    <w:rsid w:val="005C1DF6"/>
    <w:rsid w:val="005C1F4B"/>
    <w:rsid w:val="005C25ED"/>
    <w:rsid w:val="005C269E"/>
    <w:rsid w:val="005C275B"/>
    <w:rsid w:val="005C2D0B"/>
    <w:rsid w:val="005C2D20"/>
    <w:rsid w:val="005C2DF0"/>
    <w:rsid w:val="005C3334"/>
    <w:rsid w:val="005C367D"/>
    <w:rsid w:val="005C396B"/>
    <w:rsid w:val="005C3C32"/>
    <w:rsid w:val="005C3D02"/>
    <w:rsid w:val="005C3F0B"/>
    <w:rsid w:val="005C400F"/>
    <w:rsid w:val="005C407C"/>
    <w:rsid w:val="005C4866"/>
    <w:rsid w:val="005C4DC5"/>
    <w:rsid w:val="005C55CF"/>
    <w:rsid w:val="005C56F5"/>
    <w:rsid w:val="005C5B23"/>
    <w:rsid w:val="005C5BB9"/>
    <w:rsid w:val="005C5E0B"/>
    <w:rsid w:val="005C6093"/>
    <w:rsid w:val="005C60EB"/>
    <w:rsid w:val="005C612B"/>
    <w:rsid w:val="005C6430"/>
    <w:rsid w:val="005C66D8"/>
    <w:rsid w:val="005C6798"/>
    <w:rsid w:val="005C6E5D"/>
    <w:rsid w:val="005C7418"/>
    <w:rsid w:val="005C7F78"/>
    <w:rsid w:val="005D016F"/>
    <w:rsid w:val="005D05BD"/>
    <w:rsid w:val="005D0934"/>
    <w:rsid w:val="005D09DF"/>
    <w:rsid w:val="005D0BF3"/>
    <w:rsid w:val="005D0D5D"/>
    <w:rsid w:val="005D0E58"/>
    <w:rsid w:val="005D121E"/>
    <w:rsid w:val="005D15D5"/>
    <w:rsid w:val="005D1B23"/>
    <w:rsid w:val="005D1E33"/>
    <w:rsid w:val="005D1F14"/>
    <w:rsid w:val="005D21DC"/>
    <w:rsid w:val="005D2860"/>
    <w:rsid w:val="005D2D10"/>
    <w:rsid w:val="005D2D84"/>
    <w:rsid w:val="005D3335"/>
    <w:rsid w:val="005D356A"/>
    <w:rsid w:val="005D3D3F"/>
    <w:rsid w:val="005D3D7D"/>
    <w:rsid w:val="005D3EE9"/>
    <w:rsid w:val="005D41E4"/>
    <w:rsid w:val="005D4276"/>
    <w:rsid w:val="005D472B"/>
    <w:rsid w:val="005D50C7"/>
    <w:rsid w:val="005D5138"/>
    <w:rsid w:val="005D5280"/>
    <w:rsid w:val="005D52F5"/>
    <w:rsid w:val="005D548D"/>
    <w:rsid w:val="005D55C4"/>
    <w:rsid w:val="005D592B"/>
    <w:rsid w:val="005D5AB9"/>
    <w:rsid w:val="005D5CC3"/>
    <w:rsid w:val="005D5D1E"/>
    <w:rsid w:val="005D5F7E"/>
    <w:rsid w:val="005D629E"/>
    <w:rsid w:val="005D62A4"/>
    <w:rsid w:val="005D679A"/>
    <w:rsid w:val="005D6959"/>
    <w:rsid w:val="005D6A56"/>
    <w:rsid w:val="005D6A9F"/>
    <w:rsid w:val="005D6B3D"/>
    <w:rsid w:val="005D6E80"/>
    <w:rsid w:val="005D73A3"/>
    <w:rsid w:val="005D7957"/>
    <w:rsid w:val="005D7A9F"/>
    <w:rsid w:val="005D7C72"/>
    <w:rsid w:val="005D7DDC"/>
    <w:rsid w:val="005D7E94"/>
    <w:rsid w:val="005D7F6E"/>
    <w:rsid w:val="005E0074"/>
    <w:rsid w:val="005E01AD"/>
    <w:rsid w:val="005E0264"/>
    <w:rsid w:val="005E028F"/>
    <w:rsid w:val="005E0DC1"/>
    <w:rsid w:val="005E1082"/>
    <w:rsid w:val="005E11A5"/>
    <w:rsid w:val="005E18AC"/>
    <w:rsid w:val="005E1B74"/>
    <w:rsid w:val="005E1D85"/>
    <w:rsid w:val="005E1E01"/>
    <w:rsid w:val="005E21BE"/>
    <w:rsid w:val="005E25C7"/>
    <w:rsid w:val="005E2807"/>
    <w:rsid w:val="005E29B2"/>
    <w:rsid w:val="005E2D06"/>
    <w:rsid w:val="005E2FA8"/>
    <w:rsid w:val="005E34AE"/>
    <w:rsid w:val="005E39E7"/>
    <w:rsid w:val="005E3A00"/>
    <w:rsid w:val="005E3AC6"/>
    <w:rsid w:val="005E3AEE"/>
    <w:rsid w:val="005E3EC4"/>
    <w:rsid w:val="005E4258"/>
    <w:rsid w:val="005E4479"/>
    <w:rsid w:val="005E44B7"/>
    <w:rsid w:val="005E4584"/>
    <w:rsid w:val="005E4651"/>
    <w:rsid w:val="005E47C8"/>
    <w:rsid w:val="005E48EA"/>
    <w:rsid w:val="005E4F03"/>
    <w:rsid w:val="005E5161"/>
    <w:rsid w:val="005E51BC"/>
    <w:rsid w:val="005E524C"/>
    <w:rsid w:val="005E57B6"/>
    <w:rsid w:val="005E5914"/>
    <w:rsid w:val="005E59B1"/>
    <w:rsid w:val="005E5ADA"/>
    <w:rsid w:val="005E5E54"/>
    <w:rsid w:val="005E640A"/>
    <w:rsid w:val="005E65D4"/>
    <w:rsid w:val="005E69B1"/>
    <w:rsid w:val="005E69B9"/>
    <w:rsid w:val="005E6A27"/>
    <w:rsid w:val="005E6A31"/>
    <w:rsid w:val="005E6FCD"/>
    <w:rsid w:val="005E7073"/>
    <w:rsid w:val="005E707B"/>
    <w:rsid w:val="005E71F5"/>
    <w:rsid w:val="005E7450"/>
    <w:rsid w:val="005E74F6"/>
    <w:rsid w:val="005E77A6"/>
    <w:rsid w:val="005E798B"/>
    <w:rsid w:val="005E7A83"/>
    <w:rsid w:val="005F0735"/>
    <w:rsid w:val="005F07AE"/>
    <w:rsid w:val="005F08A5"/>
    <w:rsid w:val="005F0950"/>
    <w:rsid w:val="005F09B4"/>
    <w:rsid w:val="005F0CA3"/>
    <w:rsid w:val="005F0E24"/>
    <w:rsid w:val="005F0F79"/>
    <w:rsid w:val="005F118A"/>
    <w:rsid w:val="005F14F7"/>
    <w:rsid w:val="005F157D"/>
    <w:rsid w:val="005F1A89"/>
    <w:rsid w:val="005F1A8C"/>
    <w:rsid w:val="005F207B"/>
    <w:rsid w:val="005F2609"/>
    <w:rsid w:val="005F2D44"/>
    <w:rsid w:val="005F33E1"/>
    <w:rsid w:val="005F354B"/>
    <w:rsid w:val="005F39E7"/>
    <w:rsid w:val="005F3C18"/>
    <w:rsid w:val="005F3D83"/>
    <w:rsid w:val="005F3F26"/>
    <w:rsid w:val="005F44CE"/>
    <w:rsid w:val="005F496D"/>
    <w:rsid w:val="005F4BF3"/>
    <w:rsid w:val="005F4C00"/>
    <w:rsid w:val="005F4ED9"/>
    <w:rsid w:val="005F506E"/>
    <w:rsid w:val="005F5141"/>
    <w:rsid w:val="005F53AF"/>
    <w:rsid w:val="005F5616"/>
    <w:rsid w:val="005F5673"/>
    <w:rsid w:val="005F5BB9"/>
    <w:rsid w:val="005F6429"/>
    <w:rsid w:val="005F64D4"/>
    <w:rsid w:val="005F64EC"/>
    <w:rsid w:val="005F6820"/>
    <w:rsid w:val="005F692C"/>
    <w:rsid w:val="005F6EB4"/>
    <w:rsid w:val="005F7082"/>
    <w:rsid w:val="005F74C2"/>
    <w:rsid w:val="005F776E"/>
    <w:rsid w:val="005F7821"/>
    <w:rsid w:val="005F7E08"/>
    <w:rsid w:val="005F7E4E"/>
    <w:rsid w:val="005F7F25"/>
    <w:rsid w:val="0060006B"/>
    <w:rsid w:val="0060009C"/>
    <w:rsid w:val="00600866"/>
    <w:rsid w:val="0060099A"/>
    <w:rsid w:val="00600A2A"/>
    <w:rsid w:val="00600D98"/>
    <w:rsid w:val="00600DBB"/>
    <w:rsid w:val="00600E05"/>
    <w:rsid w:val="00600E0E"/>
    <w:rsid w:val="006011FB"/>
    <w:rsid w:val="00602121"/>
    <w:rsid w:val="00602321"/>
    <w:rsid w:val="00602362"/>
    <w:rsid w:val="006023AD"/>
    <w:rsid w:val="00602624"/>
    <w:rsid w:val="006027D9"/>
    <w:rsid w:val="006029B5"/>
    <w:rsid w:val="00602A72"/>
    <w:rsid w:val="00602EC6"/>
    <w:rsid w:val="00602F6D"/>
    <w:rsid w:val="006035FF"/>
    <w:rsid w:val="00603C48"/>
    <w:rsid w:val="00603D5F"/>
    <w:rsid w:val="00603F31"/>
    <w:rsid w:val="006042B6"/>
    <w:rsid w:val="006042EF"/>
    <w:rsid w:val="00604412"/>
    <w:rsid w:val="00604CEC"/>
    <w:rsid w:val="00604D72"/>
    <w:rsid w:val="006059EC"/>
    <w:rsid w:val="006059F5"/>
    <w:rsid w:val="006059F9"/>
    <w:rsid w:val="00605C75"/>
    <w:rsid w:val="00605E28"/>
    <w:rsid w:val="00606467"/>
    <w:rsid w:val="006064E1"/>
    <w:rsid w:val="006066C0"/>
    <w:rsid w:val="0060676A"/>
    <w:rsid w:val="00606AFF"/>
    <w:rsid w:val="00606BAA"/>
    <w:rsid w:val="00607111"/>
    <w:rsid w:val="00607160"/>
    <w:rsid w:val="006072EB"/>
    <w:rsid w:val="006074D7"/>
    <w:rsid w:val="006079ED"/>
    <w:rsid w:val="006100D0"/>
    <w:rsid w:val="006100E6"/>
    <w:rsid w:val="0061035B"/>
    <w:rsid w:val="006104A9"/>
    <w:rsid w:val="006105E0"/>
    <w:rsid w:val="006107EF"/>
    <w:rsid w:val="006108B2"/>
    <w:rsid w:val="00610F0A"/>
    <w:rsid w:val="0061197D"/>
    <w:rsid w:val="00611ABE"/>
    <w:rsid w:val="00611D5F"/>
    <w:rsid w:val="0061205F"/>
    <w:rsid w:val="00612356"/>
    <w:rsid w:val="00612533"/>
    <w:rsid w:val="0061254A"/>
    <w:rsid w:val="00612756"/>
    <w:rsid w:val="006128EC"/>
    <w:rsid w:val="00612915"/>
    <w:rsid w:val="0061293D"/>
    <w:rsid w:val="00612A47"/>
    <w:rsid w:val="0061332C"/>
    <w:rsid w:val="00613489"/>
    <w:rsid w:val="00613497"/>
    <w:rsid w:val="0061380F"/>
    <w:rsid w:val="00613888"/>
    <w:rsid w:val="00613C28"/>
    <w:rsid w:val="00613C3E"/>
    <w:rsid w:val="00613F70"/>
    <w:rsid w:val="00613FA0"/>
    <w:rsid w:val="0061474A"/>
    <w:rsid w:val="00614770"/>
    <w:rsid w:val="0061486D"/>
    <w:rsid w:val="00614A6B"/>
    <w:rsid w:val="00614C63"/>
    <w:rsid w:val="00614C7E"/>
    <w:rsid w:val="00614CD8"/>
    <w:rsid w:val="00614D10"/>
    <w:rsid w:val="006153EB"/>
    <w:rsid w:val="006153F4"/>
    <w:rsid w:val="006160B5"/>
    <w:rsid w:val="00616245"/>
    <w:rsid w:val="006162D0"/>
    <w:rsid w:val="006163EB"/>
    <w:rsid w:val="00616875"/>
    <w:rsid w:val="00616925"/>
    <w:rsid w:val="006169F8"/>
    <w:rsid w:val="00616C3F"/>
    <w:rsid w:val="006172B8"/>
    <w:rsid w:val="006176A1"/>
    <w:rsid w:val="00617B52"/>
    <w:rsid w:val="00617E76"/>
    <w:rsid w:val="0062018C"/>
    <w:rsid w:val="00620466"/>
    <w:rsid w:val="006206F6"/>
    <w:rsid w:val="00620B95"/>
    <w:rsid w:val="006212CD"/>
    <w:rsid w:val="00621625"/>
    <w:rsid w:val="00621794"/>
    <w:rsid w:val="006217E6"/>
    <w:rsid w:val="00621A54"/>
    <w:rsid w:val="00621F5C"/>
    <w:rsid w:val="00621F7C"/>
    <w:rsid w:val="0062251C"/>
    <w:rsid w:val="00622B08"/>
    <w:rsid w:val="00622C99"/>
    <w:rsid w:val="00622D8B"/>
    <w:rsid w:val="00622FDC"/>
    <w:rsid w:val="00623215"/>
    <w:rsid w:val="0062365F"/>
    <w:rsid w:val="006236BF"/>
    <w:rsid w:val="006239BF"/>
    <w:rsid w:val="00623B83"/>
    <w:rsid w:val="006243EA"/>
    <w:rsid w:val="006245B7"/>
    <w:rsid w:val="00624A6B"/>
    <w:rsid w:val="006251B6"/>
    <w:rsid w:val="006259A0"/>
    <w:rsid w:val="00625D3E"/>
    <w:rsid w:val="00625E36"/>
    <w:rsid w:val="006260BF"/>
    <w:rsid w:val="0062673B"/>
    <w:rsid w:val="006268BD"/>
    <w:rsid w:val="006269D7"/>
    <w:rsid w:val="00626A96"/>
    <w:rsid w:val="00626E6E"/>
    <w:rsid w:val="00627030"/>
    <w:rsid w:val="00627823"/>
    <w:rsid w:val="00627E18"/>
    <w:rsid w:val="00627EC9"/>
    <w:rsid w:val="00627FE5"/>
    <w:rsid w:val="0063006B"/>
    <w:rsid w:val="00630099"/>
    <w:rsid w:val="00630212"/>
    <w:rsid w:val="00630417"/>
    <w:rsid w:val="006306E7"/>
    <w:rsid w:val="006307D0"/>
    <w:rsid w:val="00630A87"/>
    <w:rsid w:val="00630F62"/>
    <w:rsid w:val="00631334"/>
    <w:rsid w:val="0063138E"/>
    <w:rsid w:val="0063170A"/>
    <w:rsid w:val="00631935"/>
    <w:rsid w:val="00631ABF"/>
    <w:rsid w:val="00631C5B"/>
    <w:rsid w:val="00631CA5"/>
    <w:rsid w:val="00631D5D"/>
    <w:rsid w:val="00631F07"/>
    <w:rsid w:val="00632060"/>
    <w:rsid w:val="0063219D"/>
    <w:rsid w:val="00632477"/>
    <w:rsid w:val="0063260B"/>
    <w:rsid w:val="00632CD8"/>
    <w:rsid w:val="00632DB0"/>
    <w:rsid w:val="00632EB2"/>
    <w:rsid w:val="0063314C"/>
    <w:rsid w:val="006332EC"/>
    <w:rsid w:val="006339CD"/>
    <w:rsid w:val="00633BFE"/>
    <w:rsid w:val="00633D71"/>
    <w:rsid w:val="0063430F"/>
    <w:rsid w:val="00634610"/>
    <w:rsid w:val="0063478B"/>
    <w:rsid w:val="00634F44"/>
    <w:rsid w:val="00634F51"/>
    <w:rsid w:val="00635337"/>
    <w:rsid w:val="00635932"/>
    <w:rsid w:val="006359B9"/>
    <w:rsid w:val="00635AFD"/>
    <w:rsid w:val="00635D98"/>
    <w:rsid w:val="00635E0B"/>
    <w:rsid w:val="00636069"/>
    <w:rsid w:val="00636728"/>
    <w:rsid w:val="00637428"/>
    <w:rsid w:val="00637594"/>
    <w:rsid w:val="00637B5E"/>
    <w:rsid w:val="00637FCF"/>
    <w:rsid w:val="006400BD"/>
    <w:rsid w:val="00640176"/>
    <w:rsid w:val="006404A1"/>
    <w:rsid w:val="0064057C"/>
    <w:rsid w:val="00640616"/>
    <w:rsid w:val="006406C1"/>
    <w:rsid w:val="006408B7"/>
    <w:rsid w:val="00640B37"/>
    <w:rsid w:val="006410FC"/>
    <w:rsid w:val="00641808"/>
    <w:rsid w:val="00641A83"/>
    <w:rsid w:val="00641F0B"/>
    <w:rsid w:val="00642370"/>
    <w:rsid w:val="00642954"/>
    <w:rsid w:val="00642CBB"/>
    <w:rsid w:val="00642CC6"/>
    <w:rsid w:val="00642F41"/>
    <w:rsid w:val="00643073"/>
    <w:rsid w:val="00643266"/>
    <w:rsid w:val="00643324"/>
    <w:rsid w:val="00643879"/>
    <w:rsid w:val="00643A52"/>
    <w:rsid w:val="00643AC1"/>
    <w:rsid w:val="00644308"/>
    <w:rsid w:val="006443D4"/>
    <w:rsid w:val="00644BC5"/>
    <w:rsid w:val="00645497"/>
    <w:rsid w:val="006458C9"/>
    <w:rsid w:val="006459C6"/>
    <w:rsid w:val="00645A49"/>
    <w:rsid w:val="00645CA2"/>
    <w:rsid w:val="00645D5D"/>
    <w:rsid w:val="00645DCE"/>
    <w:rsid w:val="00645E2C"/>
    <w:rsid w:val="00646079"/>
    <w:rsid w:val="006463CC"/>
    <w:rsid w:val="0064647F"/>
    <w:rsid w:val="006469BB"/>
    <w:rsid w:val="006469BC"/>
    <w:rsid w:val="00646AF3"/>
    <w:rsid w:val="00646F11"/>
    <w:rsid w:val="006470BB"/>
    <w:rsid w:val="00647685"/>
    <w:rsid w:val="006476CE"/>
    <w:rsid w:val="00647941"/>
    <w:rsid w:val="00647F70"/>
    <w:rsid w:val="006503BC"/>
    <w:rsid w:val="006504D1"/>
    <w:rsid w:val="00650D4F"/>
    <w:rsid w:val="00650E2E"/>
    <w:rsid w:val="00650E3E"/>
    <w:rsid w:val="00651115"/>
    <w:rsid w:val="00651555"/>
    <w:rsid w:val="00651CF9"/>
    <w:rsid w:val="0065202E"/>
    <w:rsid w:val="00652412"/>
    <w:rsid w:val="0065246D"/>
    <w:rsid w:val="00652636"/>
    <w:rsid w:val="00652BE7"/>
    <w:rsid w:val="00652E5B"/>
    <w:rsid w:val="00652E9F"/>
    <w:rsid w:val="00653016"/>
    <w:rsid w:val="00653037"/>
    <w:rsid w:val="0065330C"/>
    <w:rsid w:val="006533BB"/>
    <w:rsid w:val="0065366D"/>
    <w:rsid w:val="00653A16"/>
    <w:rsid w:val="00653B3E"/>
    <w:rsid w:val="006545B3"/>
    <w:rsid w:val="00654684"/>
    <w:rsid w:val="006549E4"/>
    <w:rsid w:val="006549E7"/>
    <w:rsid w:val="00654CD7"/>
    <w:rsid w:val="0065504C"/>
    <w:rsid w:val="00655281"/>
    <w:rsid w:val="006552E9"/>
    <w:rsid w:val="0065530A"/>
    <w:rsid w:val="006555EB"/>
    <w:rsid w:val="00655635"/>
    <w:rsid w:val="0065577C"/>
    <w:rsid w:val="0065588A"/>
    <w:rsid w:val="00655B94"/>
    <w:rsid w:val="00655BBA"/>
    <w:rsid w:val="00655E37"/>
    <w:rsid w:val="0065638C"/>
    <w:rsid w:val="006566F5"/>
    <w:rsid w:val="0065692B"/>
    <w:rsid w:val="00656977"/>
    <w:rsid w:val="00656B09"/>
    <w:rsid w:val="00656DFD"/>
    <w:rsid w:val="00657039"/>
    <w:rsid w:val="00657287"/>
    <w:rsid w:val="006576A7"/>
    <w:rsid w:val="006578A5"/>
    <w:rsid w:val="00657E44"/>
    <w:rsid w:val="0066064F"/>
    <w:rsid w:val="00660857"/>
    <w:rsid w:val="00661065"/>
    <w:rsid w:val="00661322"/>
    <w:rsid w:val="0066143B"/>
    <w:rsid w:val="00661629"/>
    <w:rsid w:val="0066193B"/>
    <w:rsid w:val="00661A2B"/>
    <w:rsid w:val="00662417"/>
    <w:rsid w:val="006625B3"/>
    <w:rsid w:val="006625C2"/>
    <w:rsid w:val="00662D82"/>
    <w:rsid w:val="00662F2E"/>
    <w:rsid w:val="006637F8"/>
    <w:rsid w:val="0066395E"/>
    <w:rsid w:val="00663D96"/>
    <w:rsid w:val="00663ED0"/>
    <w:rsid w:val="00663F3B"/>
    <w:rsid w:val="00664172"/>
    <w:rsid w:val="00664460"/>
    <w:rsid w:val="006646D5"/>
    <w:rsid w:val="006647BD"/>
    <w:rsid w:val="00664E53"/>
    <w:rsid w:val="00664ED6"/>
    <w:rsid w:val="0066525E"/>
    <w:rsid w:val="00665442"/>
    <w:rsid w:val="00665987"/>
    <w:rsid w:val="00665A74"/>
    <w:rsid w:val="00665D2C"/>
    <w:rsid w:val="00665E8D"/>
    <w:rsid w:val="006662D4"/>
    <w:rsid w:val="0066636F"/>
    <w:rsid w:val="006668A0"/>
    <w:rsid w:val="00666A49"/>
    <w:rsid w:val="00666AB1"/>
    <w:rsid w:val="00666CA6"/>
    <w:rsid w:val="00666FCA"/>
    <w:rsid w:val="006673E9"/>
    <w:rsid w:val="006675B6"/>
    <w:rsid w:val="0067027A"/>
    <w:rsid w:val="00670630"/>
    <w:rsid w:val="006706F0"/>
    <w:rsid w:val="00670948"/>
    <w:rsid w:val="00670ACE"/>
    <w:rsid w:val="00670F13"/>
    <w:rsid w:val="006710D3"/>
    <w:rsid w:val="00671291"/>
    <w:rsid w:val="006713C0"/>
    <w:rsid w:val="006715CB"/>
    <w:rsid w:val="00671862"/>
    <w:rsid w:val="00672424"/>
    <w:rsid w:val="00672590"/>
    <w:rsid w:val="00672889"/>
    <w:rsid w:val="00672900"/>
    <w:rsid w:val="00672A4A"/>
    <w:rsid w:val="00672D84"/>
    <w:rsid w:val="00672E9F"/>
    <w:rsid w:val="006732A8"/>
    <w:rsid w:val="006734C7"/>
    <w:rsid w:val="00673933"/>
    <w:rsid w:val="00673947"/>
    <w:rsid w:val="00673D40"/>
    <w:rsid w:val="00673E92"/>
    <w:rsid w:val="00674788"/>
    <w:rsid w:val="006749A8"/>
    <w:rsid w:val="00674E4D"/>
    <w:rsid w:val="00674F30"/>
    <w:rsid w:val="00674F8A"/>
    <w:rsid w:val="006752C9"/>
    <w:rsid w:val="006753E1"/>
    <w:rsid w:val="00675468"/>
    <w:rsid w:val="006757D2"/>
    <w:rsid w:val="006758D7"/>
    <w:rsid w:val="006758EB"/>
    <w:rsid w:val="0067603E"/>
    <w:rsid w:val="0067632E"/>
    <w:rsid w:val="0067683C"/>
    <w:rsid w:val="0067707E"/>
    <w:rsid w:val="00677148"/>
    <w:rsid w:val="00677879"/>
    <w:rsid w:val="00677D76"/>
    <w:rsid w:val="006800B7"/>
    <w:rsid w:val="00680196"/>
    <w:rsid w:val="0068053C"/>
    <w:rsid w:val="006808FB"/>
    <w:rsid w:val="00680DF4"/>
    <w:rsid w:val="00681001"/>
    <w:rsid w:val="00681D63"/>
    <w:rsid w:val="00681DDD"/>
    <w:rsid w:val="00681EF0"/>
    <w:rsid w:val="006820F2"/>
    <w:rsid w:val="006822E5"/>
    <w:rsid w:val="006826C5"/>
    <w:rsid w:val="00682744"/>
    <w:rsid w:val="00682976"/>
    <w:rsid w:val="00682B4C"/>
    <w:rsid w:val="006834F6"/>
    <w:rsid w:val="006835A4"/>
    <w:rsid w:val="00683B72"/>
    <w:rsid w:val="00683D54"/>
    <w:rsid w:val="00683FDE"/>
    <w:rsid w:val="00684580"/>
    <w:rsid w:val="0068481B"/>
    <w:rsid w:val="00684908"/>
    <w:rsid w:val="00685120"/>
    <w:rsid w:val="00685732"/>
    <w:rsid w:val="006857A0"/>
    <w:rsid w:val="00685868"/>
    <w:rsid w:val="00685A6B"/>
    <w:rsid w:val="00685A7F"/>
    <w:rsid w:val="00685AA7"/>
    <w:rsid w:val="006862D9"/>
    <w:rsid w:val="006864E7"/>
    <w:rsid w:val="006867B1"/>
    <w:rsid w:val="00686BED"/>
    <w:rsid w:val="00686C45"/>
    <w:rsid w:val="006870B0"/>
    <w:rsid w:val="006871CD"/>
    <w:rsid w:val="006875FA"/>
    <w:rsid w:val="00687C31"/>
    <w:rsid w:val="006901AD"/>
    <w:rsid w:val="00690370"/>
    <w:rsid w:val="006906B2"/>
    <w:rsid w:val="006906D5"/>
    <w:rsid w:val="0069104C"/>
    <w:rsid w:val="0069112E"/>
    <w:rsid w:val="006912FE"/>
    <w:rsid w:val="006919F4"/>
    <w:rsid w:val="00691A56"/>
    <w:rsid w:val="00691D26"/>
    <w:rsid w:val="00691DBB"/>
    <w:rsid w:val="00691EC0"/>
    <w:rsid w:val="00691F1E"/>
    <w:rsid w:val="00692194"/>
    <w:rsid w:val="0069285D"/>
    <w:rsid w:val="00692D37"/>
    <w:rsid w:val="00692DBB"/>
    <w:rsid w:val="006934DC"/>
    <w:rsid w:val="0069350D"/>
    <w:rsid w:val="00693606"/>
    <w:rsid w:val="0069370C"/>
    <w:rsid w:val="00694542"/>
    <w:rsid w:val="0069466B"/>
    <w:rsid w:val="00694846"/>
    <w:rsid w:val="00694DF2"/>
    <w:rsid w:val="006951C0"/>
    <w:rsid w:val="00695832"/>
    <w:rsid w:val="00695BE4"/>
    <w:rsid w:val="00696142"/>
    <w:rsid w:val="006963EB"/>
    <w:rsid w:val="00696907"/>
    <w:rsid w:val="00696C32"/>
    <w:rsid w:val="00696D3F"/>
    <w:rsid w:val="00696F5B"/>
    <w:rsid w:val="0069712A"/>
    <w:rsid w:val="0069727B"/>
    <w:rsid w:val="00697682"/>
    <w:rsid w:val="006977DF"/>
    <w:rsid w:val="006A02B8"/>
    <w:rsid w:val="006A0479"/>
    <w:rsid w:val="006A1031"/>
    <w:rsid w:val="006A15A7"/>
    <w:rsid w:val="006A1862"/>
    <w:rsid w:val="006A1DDF"/>
    <w:rsid w:val="006A1F35"/>
    <w:rsid w:val="006A1FED"/>
    <w:rsid w:val="006A24FE"/>
    <w:rsid w:val="006A25F3"/>
    <w:rsid w:val="006A2AD5"/>
    <w:rsid w:val="006A2B69"/>
    <w:rsid w:val="006A32EF"/>
    <w:rsid w:val="006A36D4"/>
    <w:rsid w:val="006A37B1"/>
    <w:rsid w:val="006A3A96"/>
    <w:rsid w:val="006A3DAE"/>
    <w:rsid w:val="006A415A"/>
    <w:rsid w:val="006A4B4B"/>
    <w:rsid w:val="006A4E2A"/>
    <w:rsid w:val="006A4F41"/>
    <w:rsid w:val="006A5026"/>
    <w:rsid w:val="006A50E1"/>
    <w:rsid w:val="006A5270"/>
    <w:rsid w:val="006A5A78"/>
    <w:rsid w:val="006A5C2F"/>
    <w:rsid w:val="006A5ED8"/>
    <w:rsid w:val="006A6051"/>
    <w:rsid w:val="006A62DF"/>
    <w:rsid w:val="006A630D"/>
    <w:rsid w:val="006A635C"/>
    <w:rsid w:val="006A6477"/>
    <w:rsid w:val="006A64B7"/>
    <w:rsid w:val="006A6576"/>
    <w:rsid w:val="006A6585"/>
    <w:rsid w:val="006A6ADE"/>
    <w:rsid w:val="006A6F31"/>
    <w:rsid w:val="006A705A"/>
    <w:rsid w:val="006A7282"/>
    <w:rsid w:val="006A7935"/>
    <w:rsid w:val="006A7CDC"/>
    <w:rsid w:val="006B059F"/>
    <w:rsid w:val="006B0AAF"/>
    <w:rsid w:val="006B0F09"/>
    <w:rsid w:val="006B1210"/>
    <w:rsid w:val="006B15B8"/>
    <w:rsid w:val="006B19DA"/>
    <w:rsid w:val="006B2037"/>
    <w:rsid w:val="006B2053"/>
    <w:rsid w:val="006B210B"/>
    <w:rsid w:val="006B22BC"/>
    <w:rsid w:val="006B2459"/>
    <w:rsid w:val="006B2C5F"/>
    <w:rsid w:val="006B2F7A"/>
    <w:rsid w:val="006B3177"/>
    <w:rsid w:val="006B34C6"/>
    <w:rsid w:val="006B34F1"/>
    <w:rsid w:val="006B3567"/>
    <w:rsid w:val="006B3ABE"/>
    <w:rsid w:val="006B3BE5"/>
    <w:rsid w:val="006B3F71"/>
    <w:rsid w:val="006B40CB"/>
    <w:rsid w:val="006B4172"/>
    <w:rsid w:val="006B41B8"/>
    <w:rsid w:val="006B423E"/>
    <w:rsid w:val="006B43B7"/>
    <w:rsid w:val="006B4403"/>
    <w:rsid w:val="006B452A"/>
    <w:rsid w:val="006B456C"/>
    <w:rsid w:val="006B4D3E"/>
    <w:rsid w:val="006B4DF7"/>
    <w:rsid w:val="006B4EAD"/>
    <w:rsid w:val="006B50D5"/>
    <w:rsid w:val="006B5C39"/>
    <w:rsid w:val="006B648A"/>
    <w:rsid w:val="006B65E5"/>
    <w:rsid w:val="006B68A0"/>
    <w:rsid w:val="006B6AD1"/>
    <w:rsid w:val="006B70A6"/>
    <w:rsid w:val="006B719D"/>
    <w:rsid w:val="006B7672"/>
    <w:rsid w:val="006B77AE"/>
    <w:rsid w:val="006B7906"/>
    <w:rsid w:val="006B797D"/>
    <w:rsid w:val="006B7C33"/>
    <w:rsid w:val="006C00F0"/>
    <w:rsid w:val="006C0126"/>
    <w:rsid w:val="006C05E5"/>
    <w:rsid w:val="006C060C"/>
    <w:rsid w:val="006C09AA"/>
    <w:rsid w:val="006C0BA8"/>
    <w:rsid w:val="006C1034"/>
    <w:rsid w:val="006C12EA"/>
    <w:rsid w:val="006C14C4"/>
    <w:rsid w:val="006C1A1B"/>
    <w:rsid w:val="006C1B18"/>
    <w:rsid w:val="006C1C9D"/>
    <w:rsid w:val="006C1D80"/>
    <w:rsid w:val="006C2227"/>
    <w:rsid w:val="006C2A35"/>
    <w:rsid w:val="006C2B26"/>
    <w:rsid w:val="006C2D34"/>
    <w:rsid w:val="006C2E77"/>
    <w:rsid w:val="006C324F"/>
    <w:rsid w:val="006C33EB"/>
    <w:rsid w:val="006C3687"/>
    <w:rsid w:val="006C370B"/>
    <w:rsid w:val="006C3760"/>
    <w:rsid w:val="006C3BB6"/>
    <w:rsid w:val="006C3D80"/>
    <w:rsid w:val="006C3E1B"/>
    <w:rsid w:val="006C3FBD"/>
    <w:rsid w:val="006C41E9"/>
    <w:rsid w:val="006C4230"/>
    <w:rsid w:val="006C46A1"/>
    <w:rsid w:val="006C4839"/>
    <w:rsid w:val="006C49FE"/>
    <w:rsid w:val="006C4E1A"/>
    <w:rsid w:val="006C5191"/>
    <w:rsid w:val="006C51FA"/>
    <w:rsid w:val="006C535A"/>
    <w:rsid w:val="006C53D5"/>
    <w:rsid w:val="006C541E"/>
    <w:rsid w:val="006C55E1"/>
    <w:rsid w:val="006C56A1"/>
    <w:rsid w:val="006C5859"/>
    <w:rsid w:val="006C60AA"/>
    <w:rsid w:val="006C6A99"/>
    <w:rsid w:val="006C6B05"/>
    <w:rsid w:val="006C6C7E"/>
    <w:rsid w:val="006C6F24"/>
    <w:rsid w:val="006C7038"/>
    <w:rsid w:val="006C7041"/>
    <w:rsid w:val="006C7737"/>
    <w:rsid w:val="006C77C9"/>
    <w:rsid w:val="006C7810"/>
    <w:rsid w:val="006C78A9"/>
    <w:rsid w:val="006C79E6"/>
    <w:rsid w:val="006C7DFA"/>
    <w:rsid w:val="006D0047"/>
    <w:rsid w:val="006D0217"/>
    <w:rsid w:val="006D02B7"/>
    <w:rsid w:val="006D04F6"/>
    <w:rsid w:val="006D0504"/>
    <w:rsid w:val="006D06D0"/>
    <w:rsid w:val="006D07BB"/>
    <w:rsid w:val="006D0B6B"/>
    <w:rsid w:val="006D0CE4"/>
    <w:rsid w:val="006D11F9"/>
    <w:rsid w:val="006D128D"/>
    <w:rsid w:val="006D1F60"/>
    <w:rsid w:val="006D1FC8"/>
    <w:rsid w:val="006D221F"/>
    <w:rsid w:val="006D285A"/>
    <w:rsid w:val="006D28AD"/>
    <w:rsid w:val="006D3086"/>
    <w:rsid w:val="006D30C3"/>
    <w:rsid w:val="006D3319"/>
    <w:rsid w:val="006D33E3"/>
    <w:rsid w:val="006D3680"/>
    <w:rsid w:val="006D3808"/>
    <w:rsid w:val="006D388D"/>
    <w:rsid w:val="006D3D9A"/>
    <w:rsid w:val="006D42EE"/>
    <w:rsid w:val="006D4308"/>
    <w:rsid w:val="006D4A7E"/>
    <w:rsid w:val="006D4F3F"/>
    <w:rsid w:val="006D52BD"/>
    <w:rsid w:val="006D5322"/>
    <w:rsid w:val="006D54B3"/>
    <w:rsid w:val="006D5928"/>
    <w:rsid w:val="006D5A09"/>
    <w:rsid w:val="006D5CD7"/>
    <w:rsid w:val="006D627E"/>
    <w:rsid w:val="006D68C1"/>
    <w:rsid w:val="006D6A77"/>
    <w:rsid w:val="006D6D34"/>
    <w:rsid w:val="006D6F44"/>
    <w:rsid w:val="006D7245"/>
    <w:rsid w:val="006D7266"/>
    <w:rsid w:val="006D74A9"/>
    <w:rsid w:val="006D75FC"/>
    <w:rsid w:val="006D7771"/>
    <w:rsid w:val="006D7B33"/>
    <w:rsid w:val="006D7B63"/>
    <w:rsid w:val="006D7BCD"/>
    <w:rsid w:val="006D7F32"/>
    <w:rsid w:val="006E0064"/>
    <w:rsid w:val="006E06A2"/>
    <w:rsid w:val="006E0782"/>
    <w:rsid w:val="006E0A3D"/>
    <w:rsid w:val="006E0D39"/>
    <w:rsid w:val="006E0D75"/>
    <w:rsid w:val="006E0FEA"/>
    <w:rsid w:val="006E1C26"/>
    <w:rsid w:val="006E22ED"/>
    <w:rsid w:val="006E2347"/>
    <w:rsid w:val="006E23C1"/>
    <w:rsid w:val="006E2834"/>
    <w:rsid w:val="006E294D"/>
    <w:rsid w:val="006E2C78"/>
    <w:rsid w:val="006E2D54"/>
    <w:rsid w:val="006E2F1B"/>
    <w:rsid w:val="006E3116"/>
    <w:rsid w:val="006E3B17"/>
    <w:rsid w:val="006E3B7A"/>
    <w:rsid w:val="006E410D"/>
    <w:rsid w:val="006E442C"/>
    <w:rsid w:val="006E4A43"/>
    <w:rsid w:val="006E4BDF"/>
    <w:rsid w:val="006E4CCA"/>
    <w:rsid w:val="006E4DB8"/>
    <w:rsid w:val="006E4EFD"/>
    <w:rsid w:val="006E4FAB"/>
    <w:rsid w:val="006E54E6"/>
    <w:rsid w:val="006E55E7"/>
    <w:rsid w:val="006E592F"/>
    <w:rsid w:val="006E5930"/>
    <w:rsid w:val="006E5B7E"/>
    <w:rsid w:val="006E6033"/>
    <w:rsid w:val="006E6044"/>
    <w:rsid w:val="006E6075"/>
    <w:rsid w:val="006E6516"/>
    <w:rsid w:val="006E65EA"/>
    <w:rsid w:val="006E6861"/>
    <w:rsid w:val="006E6982"/>
    <w:rsid w:val="006E7480"/>
    <w:rsid w:val="006E766C"/>
    <w:rsid w:val="006E7BBF"/>
    <w:rsid w:val="006E7DBC"/>
    <w:rsid w:val="006E7F4F"/>
    <w:rsid w:val="006EB96A"/>
    <w:rsid w:val="006F001F"/>
    <w:rsid w:val="006F0267"/>
    <w:rsid w:val="006F07C6"/>
    <w:rsid w:val="006F07CE"/>
    <w:rsid w:val="006F0A7B"/>
    <w:rsid w:val="006F1430"/>
    <w:rsid w:val="006F1656"/>
    <w:rsid w:val="006F16D5"/>
    <w:rsid w:val="006F187F"/>
    <w:rsid w:val="006F2558"/>
    <w:rsid w:val="006F2680"/>
    <w:rsid w:val="006F274C"/>
    <w:rsid w:val="006F284C"/>
    <w:rsid w:val="006F29E8"/>
    <w:rsid w:val="006F2B8F"/>
    <w:rsid w:val="006F2DB5"/>
    <w:rsid w:val="006F3023"/>
    <w:rsid w:val="006F33D0"/>
    <w:rsid w:val="006F33E5"/>
    <w:rsid w:val="006F35B7"/>
    <w:rsid w:val="006F37AC"/>
    <w:rsid w:val="006F3EC2"/>
    <w:rsid w:val="006F3FA0"/>
    <w:rsid w:val="006F3FE9"/>
    <w:rsid w:val="006F424D"/>
    <w:rsid w:val="006F431F"/>
    <w:rsid w:val="006F4665"/>
    <w:rsid w:val="006F4822"/>
    <w:rsid w:val="006F494D"/>
    <w:rsid w:val="006F49EA"/>
    <w:rsid w:val="006F4BEC"/>
    <w:rsid w:val="006F4E54"/>
    <w:rsid w:val="006F4F88"/>
    <w:rsid w:val="006F518C"/>
    <w:rsid w:val="006F51EB"/>
    <w:rsid w:val="006F5404"/>
    <w:rsid w:val="006F59EC"/>
    <w:rsid w:val="006F5A0E"/>
    <w:rsid w:val="006F5AED"/>
    <w:rsid w:val="006F5B70"/>
    <w:rsid w:val="006F5D6A"/>
    <w:rsid w:val="006F5EBD"/>
    <w:rsid w:val="006F5F9A"/>
    <w:rsid w:val="006F6316"/>
    <w:rsid w:val="006F6403"/>
    <w:rsid w:val="006F6914"/>
    <w:rsid w:val="006F6E07"/>
    <w:rsid w:val="006F7021"/>
    <w:rsid w:val="006F73FC"/>
    <w:rsid w:val="006F7749"/>
    <w:rsid w:val="006F7FA5"/>
    <w:rsid w:val="0070060A"/>
    <w:rsid w:val="007006B3"/>
    <w:rsid w:val="0070076B"/>
    <w:rsid w:val="007009B0"/>
    <w:rsid w:val="0070108B"/>
    <w:rsid w:val="007010B1"/>
    <w:rsid w:val="007015DA"/>
    <w:rsid w:val="00701776"/>
    <w:rsid w:val="00701C1E"/>
    <w:rsid w:val="00701C21"/>
    <w:rsid w:val="00701DE0"/>
    <w:rsid w:val="00701E7D"/>
    <w:rsid w:val="00701FBD"/>
    <w:rsid w:val="00702170"/>
    <w:rsid w:val="007021EC"/>
    <w:rsid w:val="0070233B"/>
    <w:rsid w:val="00702402"/>
    <w:rsid w:val="007025E2"/>
    <w:rsid w:val="00702872"/>
    <w:rsid w:val="00702B16"/>
    <w:rsid w:val="00702CDE"/>
    <w:rsid w:val="007033C8"/>
    <w:rsid w:val="00703875"/>
    <w:rsid w:val="00703BE0"/>
    <w:rsid w:val="007040F1"/>
    <w:rsid w:val="007043FF"/>
    <w:rsid w:val="007044AF"/>
    <w:rsid w:val="00704781"/>
    <w:rsid w:val="00704A1B"/>
    <w:rsid w:val="00705235"/>
    <w:rsid w:val="007063AD"/>
    <w:rsid w:val="007069F1"/>
    <w:rsid w:val="00706AAA"/>
    <w:rsid w:val="007073E9"/>
    <w:rsid w:val="00707DA8"/>
    <w:rsid w:val="007100A3"/>
    <w:rsid w:val="007100E2"/>
    <w:rsid w:val="00710262"/>
    <w:rsid w:val="007102CD"/>
    <w:rsid w:val="0071031E"/>
    <w:rsid w:val="0071035E"/>
    <w:rsid w:val="00710489"/>
    <w:rsid w:val="0071055B"/>
    <w:rsid w:val="007105F6"/>
    <w:rsid w:val="007106B6"/>
    <w:rsid w:val="0071087B"/>
    <w:rsid w:val="007108CD"/>
    <w:rsid w:val="00710A5D"/>
    <w:rsid w:val="00710DEE"/>
    <w:rsid w:val="00710F2B"/>
    <w:rsid w:val="007113B1"/>
    <w:rsid w:val="00711483"/>
    <w:rsid w:val="00711696"/>
    <w:rsid w:val="007117BD"/>
    <w:rsid w:val="007117F1"/>
    <w:rsid w:val="00711AD1"/>
    <w:rsid w:val="00711E7C"/>
    <w:rsid w:val="007120D1"/>
    <w:rsid w:val="00712131"/>
    <w:rsid w:val="00712E07"/>
    <w:rsid w:val="00712FAF"/>
    <w:rsid w:val="00712FC9"/>
    <w:rsid w:val="007131DD"/>
    <w:rsid w:val="00713E11"/>
    <w:rsid w:val="0071406A"/>
    <w:rsid w:val="00714662"/>
    <w:rsid w:val="0071496F"/>
    <w:rsid w:val="0071497A"/>
    <w:rsid w:val="00714A04"/>
    <w:rsid w:val="00715057"/>
    <w:rsid w:val="00715420"/>
    <w:rsid w:val="00715AC3"/>
    <w:rsid w:val="00715C22"/>
    <w:rsid w:val="00715C82"/>
    <w:rsid w:val="00715F63"/>
    <w:rsid w:val="00716594"/>
    <w:rsid w:val="0071669B"/>
    <w:rsid w:val="00716A2C"/>
    <w:rsid w:val="00716D8F"/>
    <w:rsid w:val="00716E26"/>
    <w:rsid w:val="00716E52"/>
    <w:rsid w:val="007176A3"/>
    <w:rsid w:val="00717A02"/>
    <w:rsid w:val="00717A64"/>
    <w:rsid w:val="00717AE8"/>
    <w:rsid w:val="00717DC8"/>
    <w:rsid w:val="0072010C"/>
    <w:rsid w:val="007203BB"/>
    <w:rsid w:val="00720664"/>
    <w:rsid w:val="0072066A"/>
    <w:rsid w:val="007206EA"/>
    <w:rsid w:val="007206F7"/>
    <w:rsid w:val="00720C63"/>
    <w:rsid w:val="00720FEC"/>
    <w:rsid w:val="00721083"/>
    <w:rsid w:val="0072127D"/>
    <w:rsid w:val="00721342"/>
    <w:rsid w:val="0072141E"/>
    <w:rsid w:val="00721929"/>
    <w:rsid w:val="00721C86"/>
    <w:rsid w:val="00721F4D"/>
    <w:rsid w:val="0072233A"/>
    <w:rsid w:val="00722849"/>
    <w:rsid w:val="00722AB0"/>
    <w:rsid w:val="00722AE0"/>
    <w:rsid w:val="0072302F"/>
    <w:rsid w:val="007231F2"/>
    <w:rsid w:val="007232EC"/>
    <w:rsid w:val="007233B0"/>
    <w:rsid w:val="007235D7"/>
    <w:rsid w:val="00723BBB"/>
    <w:rsid w:val="00723D2A"/>
    <w:rsid w:val="00724A2F"/>
    <w:rsid w:val="00724A7A"/>
    <w:rsid w:val="00724FBF"/>
    <w:rsid w:val="00725AB0"/>
    <w:rsid w:val="00725B47"/>
    <w:rsid w:val="00725D73"/>
    <w:rsid w:val="00725EC8"/>
    <w:rsid w:val="00726322"/>
    <w:rsid w:val="007264C6"/>
    <w:rsid w:val="007268F0"/>
    <w:rsid w:val="00726E47"/>
    <w:rsid w:val="00727026"/>
    <w:rsid w:val="007272D9"/>
    <w:rsid w:val="0072730A"/>
    <w:rsid w:val="00727358"/>
    <w:rsid w:val="007273F7"/>
    <w:rsid w:val="00727640"/>
    <w:rsid w:val="007278CA"/>
    <w:rsid w:val="00727A01"/>
    <w:rsid w:val="00727D09"/>
    <w:rsid w:val="007300B0"/>
    <w:rsid w:val="00730190"/>
    <w:rsid w:val="007302D6"/>
    <w:rsid w:val="007305B1"/>
    <w:rsid w:val="00730B6D"/>
    <w:rsid w:val="00730DCC"/>
    <w:rsid w:val="00730E9C"/>
    <w:rsid w:val="00730EE9"/>
    <w:rsid w:val="007310EA"/>
    <w:rsid w:val="0073117D"/>
    <w:rsid w:val="007318B9"/>
    <w:rsid w:val="00731971"/>
    <w:rsid w:val="00731C84"/>
    <w:rsid w:val="00731CCC"/>
    <w:rsid w:val="00731D66"/>
    <w:rsid w:val="00731DC9"/>
    <w:rsid w:val="00731FB1"/>
    <w:rsid w:val="00732002"/>
    <w:rsid w:val="00732089"/>
    <w:rsid w:val="007321E2"/>
    <w:rsid w:val="007325E8"/>
    <w:rsid w:val="00732612"/>
    <w:rsid w:val="007326FE"/>
    <w:rsid w:val="00732977"/>
    <w:rsid w:val="00732D2D"/>
    <w:rsid w:val="007331DB"/>
    <w:rsid w:val="007334F5"/>
    <w:rsid w:val="00733523"/>
    <w:rsid w:val="00733956"/>
    <w:rsid w:val="007339B6"/>
    <w:rsid w:val="00734393"/>
    <w:rsid w:val="007347F2"/>
    <w:rsid w:val="00734980"/>
    <w:rsid w:val="00734BE9"/>
    <w:rsid w:val="007351A2"/>
    <w:rsid w:val="007353BA"/>
    <w:rsid w:val="00735805"/>
    <w:rsid w:val="00735814"/>
    <w:rsid w:val="00735A54"/>
    <w:rsid w:val="00735C94"/>
    <w:rsid w:val="00735D5A"/>
    <w:rsid w:val="0073655F"/>
    <w:rsid w:val="00736A6B"/>
    <w:rsid w:val="00736B4D"/>
    <w:rsid w:val="00737903"/>
    <w:rsid w:val="00737A84"/>
    <w:rsid w:val="00737B97"/>
    <w:rsid w:val="00737C39"/>
    <w:rsid w:val="00740011"/>
    <w:rsid w:val="0074027E"/>
    <w:rsid w:val="007402A1"/>
    <w:rsid w:val="00740AB6"/>
    <w:rsid w:val="00740D74"/>
    <w:rsid w:val="00741157"/>
    <w:rsid w:val="00741221"/>
    <w:rsid w:val="007418FE"/>
    <w:rsid w:val="00741A0D"/>
    <w:rsid w:val="00741BED"/>
    <w:rsid w:val="007426C5"/>
    <w:rsid w:val="00742B20"/>
    <w:rsid w:val="0074303D"/>
    <w:rsid w:val="00743284"/>
    <w:rsid w:val="0074345D"/>
    <w:rsid w:val="007439E8"/>
    <w:rsid w:val="00743AC7"/>
    <w:rsid w:val="00743C72"/>
    <w:rsid w:val="00743D17"/>
    <w:rsid w:val="00743D36"/>
    <w:rsid w:val="0074411D"/>
    <w:rsid w:val="00744629"/>
    <w:rsid w:val="0074465E"/>
    <w:rsid w:val="007446E2"/>
    <w:rsid w:val="0074471A"/>
    <w:rsid w:val="0074495E"/>
    <w:rsid w:val="00744EE6"/>
    <w:rsid w:val="00744FEC"/>
    <w:rsid w:val="0074525C"/>
    <w:rsid w:val="007455F6"/>
    <w:rsid w:val="00745641"/>
    <w:rsid w:val="00745841"/>
    <w:rsid w:val="0074599B"/>
    <w:rsid w:val="00745FE9"/>
    <w:rsid w:val="0074644D"/>
    <w:rsid w:val="00746480"/>
    <w:rsid w:val="0074652A"/>
    <w:rsid w:val="00746729"/>
    <w:rsid w:val="007469E1"/>
    <w:rsid w:val="00746A39"/>
    <w:rsid w:val="00747847"/>
    <w:rsid w:val="007479F3"/>
    <w:rsid w:val="00747DA9"/>
    <w:rsid w:val="00747DB5"/>
    <w:rsid w:val="007502D0"/>
    <w:rsid w:val="007507BF"/>
    <w:rsid w:val="00750852"/>
    <w:rsid w:val="00750969"/>
    <w:rsid w:val="007509AB"/>
    <w:rsid w:val="00750DD1"/>
    <w:rsid w:val="007516BA"/>
    <w:rsid w:val="007517A8"/>
    <w:rsid w:val="00751924"/>
    <w:rsid w:val="00751A14"/>
    <w:rsid w:val="00751B40"/>
    <w:rsid w:val="00751B4D"/>
    <w:rsid w:val="00751FB0"/>
    <w:rsid w:val="00751FBD"/>
    <w:rsid w:val="0075233D"/>
    <w:rsid w:val="00752372"/>
    <w:rsid w:val="00752422"/>
    <w:rsid w:val="00752565"/>
    <w:rsid w:val="00752A36"/>
    <w:rsid w:val="00752B5E"/>
    <w:rsid w:val="00752FA7"/>
    <w:rsid w:val="00752FF2"/>
    <w:rsid w:val="007531D0"/>
    <w:rsid w:val="007532B3"/>
    <w:rsid w:val="0075369B"/>
    <w:rsid w:val="0075378E"/>
    <w:rsid w:val="00753D72"/>
    <w:rsid w:val="007540BC"/>
    <w:rsid w:val="00754308"/>
    <w:rsid w:val="0075435A"/>
    <w:rsid w:val="00754749"/>
    <w:rsid w:val="0075486D"/>
    <w:rsid w:val="00754B30"/>
    <w:rsid w:val="0075601B"/>
    <w:rsid w:val="00756268"/>
    <w:rsid w:val="0075632A"/>
    <w:rsid w:val="0075649F"/>
    <w:rsid w:val="00756E4D"/>
    <w:rsid w:val="00757A64"/>
    <w:rsid w:val="00757AA4"/>
    <w:rsid w:val="00757DCE"/>
    <w:rsid w:val="00760025"/>
    <w:rsid w:val="007600E4"/>
    <w:rsid w:val="00760537"/>
    <w:rsid w:val="007605DD"/>
    <w:rsid w:val="00760B9A"/>
    <w:rsid w:val="00760C3F"/>
    <w:rsid w:val="00760CB5"/>
    <w:rsid w:val="00760E35"/>
    <w:rsid w:val="00761044"/>
    <w:rsid w:val="007611EE"/>
    <w:rsid w:val="00761239"/>
    <w:rsid w:val="00761E58"/>
    <w:rsid w:val="00761F32"/>
    <w:rsid w:val="00761FFC"/>
    <w:rsid w:val="007622BD"/>
    <w:rsid w:val="0076236E"/>
    <w:rsid w:val="00763075"/>
    <w:rsid w:val="0076331B"/>
    <w:rsid w:val="007633FE"/>
    <w:rsid w:val="00763E92"/>
    <w:rsid w:val="0076419B"/>
    <w:rsid w:val="007641A8"/>
    <w:rsid w:val="00764345"/>
    <w:rsid w:val="007643DF"/>
    <w:rsid w:val="007648BA"/>
    <w:rsid w:val="007656C9"/>
    <w:rsid w:val="00765885"/>
    <w:rsid w:val="007663D3"/>
    <w:rsid w:val="00766475"/>
    <w:rsid w:val="007669F9"/>
    <w:rsid w:val="00766FFF"/>
    <w:rsid w:val="007677EC"/>
    <w:rsid w:val="0077031D"/>
    <w:rsid w:val="0077066E"/>
    <w:rsid w:val="007708BB"/>
    <w:rsid w:val="00770930"/>
    <w:rsid w:val="00770945"/>
    <w:rsid w:val="00770BC2"/>
    <w:rsid w:val="00770C1C"/>
    <w:rsid w:val="00770C42"/>
    <w:rsid w:val="00771201"/>
    <w:rsid w:val="00771261"/>
    <w:rsid w:val="00771585"/>
    <w:rsid w:val="00771A1F"/>
    <w:rsid w:val="00771F7D"/>
    <w:rsid w:val="007723AA"/>
    <w:rsid w:val="00772508"/>
    <w:rsid w:val="007731C5"/>
    <w:rsid w:val="007731D0"/>
    <w:rsid w:val="00773AC5"/>
    <w:rsid w:val="00773B74"/>
    <w:rsid w:val="00773CDF"/>
    <w:rsid w:val="00774303"/>
    <w:rsid w:val="007744D3"/>
    <w:rsid w:val="007746A0"/>
    <w:rsid w:val="00774BB9"/>
    <w:rsid w:val="00774CF5"/>
    <w:rsid w:val="007753B4"/>
    <w:rsid w:val="00775694"/>
    <w:rsid w:val="00775F89"/>
    <w:rsid w:val="00776602"/>
    <w:rsid w:val="00776610"/>
    <w:rsid w:val="00776766"/>
    <w:rsid w:val="007767B4"/>
    <w:rsid w:val="007768A4"/>
    <w:rsid w:val="00776B2D"/>
    <w:rsid w:val="00776DDC"/>
    <w:rsid w:val="007771C6"/>
    <w:rsid w:val="00777291"/>
    <w:rsid w:val="0077771F"/>
    <w:rsid w:val="007777A6"/>
    <w:rsid w:val="0077789A"/>
    <w:rsid w:val="00777D17"/>
    <w:rsid w:val="00777EDB"/>
    <w:rsid w:val="00777FA7"/>
    <w:rsid w:val="00780222"/>
    <w:rsid w:val="007802DD"/>
    <w:rsid w:val="00780518"/>
    <w:rsid w:val="00780D2D"/>
    <w:rsid w:val="0078118F"/>
    <w:rsid w:val="00781199"/>
    <w:rsid w:val="007812DD"/>
    <w:rsid w:val="00781376"/>
    <w:rsid w:val="007815C6"/>
    <w:rsid w:val="00781667"/>
    <w:rsid w:val="007819D4"/>
    <w:rsid w:val="00781CAF"/>
    <w:rsid w:val="00781CC3"/>
    <w:rsid w:val="00781F48"/>
    <w:rsid w:val="007822D1"/>
    <w:rsid w:val="0078273D"/>
    <w:rsid w:val="00782942"/>
    <w:rsid w:val="00782993"/>
    <w:rsid w:val="00782E0F"/>
    <w:rsid w:val="00782E37"/>
    <w:rsid w:val="007833FC"/>
    <w:rsid w:val="00783405"/>
    <w:rsid w:val="007838F6"/>
    <w:rsid w:val="00783BBE"/>
    <w:rsid w:val="007840E8"/>
    <w:rsid w:val="007841FA"/>
    <w:rsid w:val="007844B2"/>
    <w:rsid w:val="007849C4"/>
    <w:rsid w:val="00784EDF"/>
    <w:rsid w:val="007854BD"/>
    <w:rsid w:val="00785672"/>
    <w:rsid w:val="00785D1C"/>
    <w:rsid w:val="00786446"/>
    <w:rsid w:val="00786532"/>
    <w:rsid w:val="00786703"/>
    <w:rsid w:val="00786828"/>
    <w:rsid w:val="007868E8"/>
    <w:rsid w:val="00786AF8"/>
    <w:rsid w:val="00786B57"/>
    <w:rsid w:val="007872DD"/>
    <w:rsid w:val="00787435"/>
    <w:rsid w:val="00787619"/>
    <w:rsid w:val="00787BEE"/>
    <w:rsid w:val="00787EF1"/>
    <w:rsid w:val="00787FC1"/>
    <w:rsid w:val="0079025D"/>
    <w:rsid w:val="00790527"/>
    <w:rsid w:val="0079060A"/>
    <w:rsid w:val="00790677"/>
    <w:rsid w:val="00790716"/>
    <w:rsid w:val="007908A7"/>
    <w:rsid w:val="00790E28"/>
    <w:rsid w:val="00790EAE"/>
    <w:rsid w:val="0079191C"/>
    <w:rsid w:val="00791C70"/>
    <w:rsid w:val="00792045"/>
    <w:rsid w:val="00793E9D"/>
    <w:rsid w:val="00793FDA"/>
    <w:rsid w:val="0079483A"/>
    <w:rsid w:val="00794FC7"/>
    <w:rsid w:val="0079520E"/>
    <w:rsid w:val="0079526E"/>
    <w:rsid w:val="00795462"/>
    <w:rsid w:val="00795B4A"/>
    <w:rsid w:val="00795B4C"/>
    <w:rsid w:val="00795CCD"/>
    <w:rsid w:val="00795EFB"/>
    <w:rsid w:val="007961CC"/>
    <w:rsid w:val="00796824"/>
    <w:rsid w:val="00796C35"/>
    <w:rsid w:val="00796DB8"/>
    <w:rsid w:val="0079703B"/>
    <w:rsid w:val="007972BD"/>
    <w:rsid w:val="007973FD"/>
    <w:rsid w:val="007975C2"/>
    <w:rsid w:val="00797B80"/>
    <w:rsid w:val="00797FA6"/>
    <w:rsid w:val="007A06CE"/>
    <w:rsid w:val="007A0832"/>
    <w:rsid w:val="007A0E46"/>
    <w:rsid w:val="007A0EDE"/>
    <w:rsid w:val="007A0FE9"/>
    <w:rsid w:val="007A11D6"/>
    <w:rsid w:val="007A12D0"/>
    <w:rsid w:val="007A1CE8"/>
    <w:rsid w:val="007A1F51"/>
    <w:rsid w:val="007A2465"/>
    <w:rsid w:val="007A269A"/>
    <w:rsid w:val="007A326D"/>
    <w:rsid w:val="007A32C1"/>
    <w:rsid w:val="007A3585"/>
    <w:rsid w:val="007A35D9"/>
    <w:rsid w:val="007A3838"/>
    <w:rsid w:val="007A38EB"/>
    <w:rsid w:val="007A3934"/>
    <w:rsid w:val="007A39ED"/>
    <w:rsid w:val="007A3AE1"/>
    <w:rsid w:val="007A3C71"/>
    <w:rsid w:val="007A3F5B"/>
    <w:rsid w:val="007A406A"/>
    <w:rsid w:val="007A4223"/>
    <w:rsid w:val="007A4540"/>
    <w:rsid w:val="007A458A"/>
    <w:rsid w:val="007A4AEB"/>
    <w:rsid w:val="007A4BF7"/>
    <w:rsid w:val="007A4C4C"/>
    <w:rsid w:val="007A4E12"/>
    <w:rsid w:val="007A4E98"/>
    <w:rsid w:val="007A50CA"/>
    <w:rsid w:val="007A51C8"/>
    <w:rsid w:val="007A5257"/>
    <w:rsid w:val="007A5828"/>
    <w:rsid w:val="007A5949"/>
    <w:rsid w:val="007A5A77"/>
    <w:rsid w:val="007A5DC1"/>
    <w:rsid w:val="007A61E6"/>
    <w:rsid w:val="007A637C"/>
    <w:rsid w:val="007A6486"/>
    <w:rsid w:val="007A679C"/>
    <w:rsid w:val="007A6D1F"/>
    <w:rsid w:val="007A7733"/>
    <w:rsid w:val="007A7B71"/>
    <w:rsid w:val="007A7FBA"/>
    <w:rsid w:val="007B0847"/>
    <w:rsid w:val="007B0A83"/>
    <w:rsid w:val="007B0C1A"/>
    <w:rsid w:val="007B10C8"/>
    <w:rsid w:val="007B121D"/>
    <w:rsid w:val="007B15F0"/>
    <w:rsid w:val="007B1B71"/>
    <w:rsid w:val="007B2330"/>
    <w:rsid w:val="007B2661"/>
    <w:rsid w:val="007B284E"/>
    <w:rsid w:val="007B290A"/>
    <w:rsid w:val="007B2961"/>
    <w:rsid w:val="007B2C45"/>
    <w:rsid w:val="007B2E1E"/>
    <w:rsid w:val="007B3054"/>
    <w:rsid w:val="007B31E2"/>
    <w:rsid w:val="007B34E9"/>
    <w:rsid w:val="007B3AAD"/>
    <w:rsid w:val="007B3CB4"/>
    <w:rsid w:val="007B44D0"/>
    <w:rsid w:val="007B486B"/>
    <w:rsid w:val="007B5186"/>
    <w:rsid w:val="007B54C9"/>
    <w:rsid w:val="007B5623"/>
    <w:rsid w:val="007B5AD9"/>
    <w:rsid w:val="007B6492"/>
    <w:rsid w:val="007B663A"/>
    <w:rsid w:val="007B6D98"/>
    <w:rsid w:val="007B6DAD"/>
    <w:rsid w:val="007B6DB1"/>
    <w:rsid w:val="007B71B9"/>
    <w:rsid w:val="007B7363"/>
    <w:rsid w:val="007B755E"/>
    <w:rsid w:val="007B7738"/>
    <w:rsid w:val="007C00E0"/>
    <w:rsid w:val="007C01BB"/>
    <w:rsid w:val="007C0210"/>
    <w:rsid w:val="007C02EC"/>
    <w:rsid w:val="007C070E"/>
    <w:rsid w:val="007C0927"/>
    <w:rsid w:val="007C0B4C"/>
    <w:rsid w:val="007C13F9"/>
    <w:rsid w:val="007C1553"/>
    <w:rsid w:val="007C15B1"/>
    <w:rsid w:val="007C15E0"/>
    <w:rsid w:val="007C1B14"/>
    <w:rsid w:val="007C1BB5"/>
    <w:rsid w:val="007C1C32"/>
    <w:rsid w:val="007C1FC8"/>
    <w:rsid w:val="007C20C4"/>
    <w:rsid w:val="007C2416"/>
    <w:rsid w:val="007C2613"/>
    <w:rsid w:val="007C2B25"/>
    <w:rsid w:val="007C3277"/>
    <w:rsid w:val="007C35A5"/>
    <w:rsid w:val="007C35B4"/>
    <w:rsid w:val="007C36B1"/>
    <w:rsid w:val="007C375D"/>
    <w:rsid w:val="007C3848"/>
    <w:rsid w:val="007C401C"/>
    <w:rsid w:val="007C456D"/>
    <w:rsid w:val="007C45DE"/>
    <w:rsid w:val="007C4720"/>
    <w:rsid w:val="007C49B6"/>
    <w:rsid w:val="007C4D80"/>
    <w:rsid w:val="007C5577"/>
    <w:rsid w:val="007C557C"/>
    <w:rsid w:val="007C57F1"/>
    <w:rsid w:val="007C604B"/>
    <w:rsid w:val="007C61C6"/>
    <w:rsid w:val="007C6225"/>
    <w:rsid w:val="007C644A"/>
    <w:rsid w:val="007C65FF"/>
    <w:rsid w:val="007C67C8"/>
    <w:rsid w:val="007C6868"/>
    <w:rsid w:val="007C6929"/>
    <w:rsid w:val="007C6BA2"/>
    <w:rsid w:val="007C724A"/>
    <w:rsid w:val="007C73FD"/>
    <w:rsid w:val="007C7611"/>
    <w:rsid w:val="007C7760"/>
    <w:rsid w:val="007C7C4B"/>
    <w:rsid w:val="007C7DFE"/>
    <w:rsid w:val="007C7F50"/>
    <w:rsid w:val="007D010B"/>
    <w:rsid w:val="007D021C"/>
    <w:rsid w:val="007D085D"/>
    <w:rsid w:val="007D0A92"/>
    <w:rsid w:val="007D0CD8"/>
    <w:rsid w:val="007D105B"/>
    <w:rsid w:val="007D15F5"/>
    <w:rsid w:val="007D1802"/>
    <w:rsid w:val="007D1B10"/>
    <w:rsid w:val="007D1CA7"/>
    <w:rsid w:val="007D21EB"/>
    <w:rsid w:val="007D2424"/>
    <w:rsid w:val="007D246F"/>
    <w:rsid w:val="007D29BE"/>
    <w:rsid w:val="007D2AA4"/>
    <w:rsid w:val="007D2D69"/>
    <w:rsid w:val="007D32BB"/>
    <w:rsid w:val="007D36C7"/>
    <w:rsid w:val="007D374E"/>
    <w:rsid w:val="007D37B3"/>
    <w:rsid w:val="007D39EE"/>
    <w:rsid w:val="007D3ABE"/>
    <w:rsid w:val="007D4047"/>
    <w:rsid w:val="007D419F"/>
    <w:rsid w:val="007D4545"/>
    <w:rsid w:val="007D4B9E"/>
    <w:rsid w:val="007D4EA7"/>
    <w:rsid w:val="007D52B2"/>
    <w:rsid w:val="007D52E2"/>
    <w:rsid w:val="007D5D99"/>
    <w:rsid w:val="007D6A78"/>
    <w:rsid w:val="007D6C20"/>
    <w:rsid w:val="007D6CC6"/>
    <w:rsid w:val="007D6DDA"/>
    <w:rsid w:val="007D740F"/>
    <w:rsid w:val="007D7CA9"/>
    <w:rsid w:val="007D7D9B"/>
    <w:rsid w:val="007DFAA7"/>
    <w:rsid w:val="007E0021"/>
    <w:rsid w:val="007E02DE"/>
    <w:rsid w:val="007E03D5"/>
    <w:rsid w:val="007E0660"/>
    <w:rsid w:val="007E0664"/>
    <w:rsid w:val="007E066B"/>
    <w:rsid w:val="007E177D"/>
    <w:rsid w:val="007E17BA"/>
    <w:rsid w:val="007E1D21"/>
    <w:rsid w:val="007E1FD5"/>
    <w:rsid w:val="007E2262"/>
    <w:rsid w:val="007E2344"/>
    <w:rsid w:val="007E24BF"/>
    <w:rsid w:val="007E278F"/>
    <w:rsid w:val="007E283A"/>
    <w:rsid w:val="007E2B34"/>
    <w:rsid w:val="007E2E40"/>
    <w:rsid w:val="007E35A0"/>
    <w:rsid w:val="007E4197"/>
    <w:rsid w:val="007E47D6"/>
    <w:rsid w:val="007E483C"/>
    <w:rsid w:val="007E4A3C"/>
    <w:rsid w:val="007E4CD5"/>
    <w:rsid w:val="007E52ED"/>
    <w:rsid w:val="007E543B"/>
    <w:rsid w:val="007E569D"/>
    <w:rsid w:val="007E584E"/>
    <w:rsid w:val="007E5A66"/>
    <w:rsid w:val="007E5F0F"/>
    <w:rsid w:val="007E6363"/>
    <w:rsid w:val="007E63D4"/>
    <w:rsid w:val="007E6DEC"/>
    <w:rsid w:val="007E6F3F"/>
    <w:rsid w:val="007E735F"/>
    <w:rsid w:val="007E77E0"/>
    <w:rsid w:val="007E7B45"/>
    <w:rsid w:val="007E7C66"/>
    <w:rsid w:val="007F002A"/>
    <w:rsid w:val="007F0343"/>
    <w:rsid w:val="007F0483"/>
    <w:rsid w:val="007F0493"/>
    <w:rsid w:val="007F07CE"/>
    <w:rsid w:val="007F0DF0"/>
    <w:rsid w:val="007F0FBF"/>
    <w:rsid w:val="007F1217"/>
    <w:rsid w:val="007F12C0"/>
    <w:rsid w:val="007F161E"/>
    <w:rsid w:val="007F1AAE"/>
    <w:rsid w:val="007F1BB0"/>
    <w:rsid w:val="007F1CE0"/>
    <w:rsid w:val="007F1D47"/>
    <w:rsid w:val="007F1E2C"/>
    <w:rsid w:val="007F1F48"/>
    <w:rsid w:val="007F2456"/>
    <w:rsid w:val="007F2500"/>
    <w:rsid w:val="007F2660"/>
    <w:rsid w:val="007F2CAE"/>
    <w:rsid w:val="007F3052"/>
    <w:rsid w:val="007F3888"/>
    <w:rsid w:val="007F38F5"/>
    <w:rsid w:val="007F3A86"/>
    <w:rsid w:val="007F3E9C"/>
    <w:rsid w:val="007F4303"/>
    <w:rsid w:val="007F4487"/>
    <w:rsid w:val="007F4CA8"/>
    <w:rsid w:val="007F4D45"/>
    <w:rsid w:val="007F4DA6"/>
    <w:rsid w:val="007F4E28"/>
    <w:rsid w:val="007F4F8D"/>
    <w:rsid w:val="007F4FF0"/>
    <w:rsid w:val="007F51C4"/>
    <w:rsid w:val="007F534F"/>
    <w:rsid w:val="007F54F8"/>
    <w:rsid w:val="007F589A"/>
    <w:rsid w:val="007F5F7A"/>
    <w:rsid w:val="007F6002"/>
    <w:rsid w:val="007F6549"/>
    <w:rsid w:val="007F68CD"/>
    <w:rsid w:val="007F68FC"/>
    <w:rsid w:val="007F6A8A"/>
    <w:rsid w:val="007F6C14"/>
    <w:rsid w:val="007F6FE1"/>
    <w:rsid w:val="007F70A3"/>
    <w:rsid w:val="007F70A4"/>
    <w:rsid w:val="007F7429"/>
    <w:rsid w:val="007F773E"/>
    <w:rsid w:val="007F7769"/>
    <w:rsid w:val="007F7A59"/>
    <w:rsid w:val="007F7C97"/>
    <w:rsid w:val="00800123"/>
    <w:rsid w:val="0080012E"/>
    <w:rsid w:val="00800DD1"/>
    <w:rsid w:val="00801AF0"/>
    <w:rsid w:val="00801BD4"/>
    <w:rsid w:val="0080292C"/>
    <w:rsid w:val="00802B6A"/>
    <w:rsid w:val="00802C2B"/>
    <w:rsid w:val="00802D88"/>
    <w:rsid w:val="00803126"/>
    <w:rsid w:val="0080340F"/>
    <w:rsid w:val="008034BF"/>
    <w:rsid w:val="0080372C"/>
    <w:rsid w:val="008038D2"/>
    <w:rsid w:val="00804204"/>
    <w:rsid w:val="0080454E"/>
    <w:rsid w:val="0080489D"/>
    <w:rsid w:val="00804F0B"/>
    <w:rsid w:val="00804F89"/>
    <w:rsid w:val="0080507A"/>
    <w:rsid w:val="008053C0"/>
    <w:rsid w:val="008054C0"/>
    <w:rsid w:val="0080559B"/>
    <w:rsid w:val="00805E95"/>
    <w:rsid w:val="00805F69"/>
    <w:rsid w:val="0080625F"/>
    <w:rsid w:val="00806297"/>
    <w:rsid w:val="008063CC"/>
    <w:rsid w:val="0080667E"/>
    <w:rsid w:val="008066AD"/>
    <w:rsid w:val="00806E73"/>
    <w:rsid w:val="00806FCA"/>
    <w:rsid w:val="00807205"/>
    <w:rsid w:val="008073C7"/>
    <w:rsid w:val="008076D7"/>
    <w:rsid w:val="00807776"/>
    <w:rsid w:val="00807DD0"/>
    <w:rsid w:val="00807EF8"/>
    <w:rsid w:val="00810937"/>
    <w:rsid w:val="00810A3D"/>
    <w:rsid w:val="00810D5F"/>
    <w:rsid w:val="00810DC7"/>
    <w:rsid w:val="00811B45"/>
    <w:rsid w:val="00811CC4"/>
    <w:rsid w:val="0081226A"/>
    <w:rsid w:val="00812319"/>
    <w:rsid w:val="0081238E"/>
    <w:rsid w:val="0081297A"/>
    <w:rsid w:val="008129AE"/>
    <w:rsid w:val="00812CB8"/>
    <w:rsid w:val="00812DBE"/>
    <w:rsid w:val="00812DD6"/>
    <w:rsid w:val="00813037"/>
    <w:rsid w:val="00813108"/>
    <w:rsid w:val="0081318F"/>
    <w:rsid w:val="0081332B"/>
    <w:rsid w:val="008135A8"/>
    <w:rsid w:val="00813843"/>
    <w:rsid w:val="00813919"/>
    <w:rsid w:val="00813D8E"/>
    <w:rsid w:val="00813DD4"/>
    <w:rsid w:val="00814196"/>
    <w:rsid w:val="0081425F"/>
    <w:rsid w:val="008145A8"/>
    <w:rsid w:val="0081478E"/>
    <w:rsid w:val="008147B9"/>
    <w:rsid w:val="0081482C"/>
    <w:rsid w:val="00814850"/>
    <w:rsid w:val="0081494B"/>
    <w:rsid w:val="008149CB"/>
    <w:rsid w:val="00814A03"/>
    <w:rsid w:val="00814ABB"/>
    <w:rsid w:val="00814B67"/>
    <w:rsid w:val="00814BAA"/>
    <w:rsid w:val="008151F2"/>
    <w:rsid w:val="0081523E"/>
    <w:rsid w:val="0081587C"/>
    <w:rsid w:val="00815C68"/>
    <w:rsid w:val="00815D2B"/>
    <w:rsid w:val="00816446"/>
    <w:rsid w:val="00816559"/>
    <w:rsid w:val="008165FE"/>
    <w:rsid w:val="008166B2"/>
    <w:rsid w:val="008166B6"/>
    <w:rsid w:val="00816824"/>
    <w:rsid w:val="00816C1A"/>
    <w:rsid w:val="00816C3B"/>
    <w:rsid w:val="00816CA3"/>
    <w:rsid w:val="00816F45"/>
    <w:rsid w:val="00817208"/>
    <w:rsid w:val="0081739E"/>
    <w:rsid w:val="00817782"/>
    <w:rsid w:val="00817962"/>
    <w:rsid w:val="00817A4F"/>
    <w:rsid w:val="00817F0B"/>
    <w:rsid w:val="00820150"/>
    <w:rsid w:val="008204FC"/>
    <w:rsid w:val="008209A4"/>
    <w:rsid w:val="00820B33"/>
    <w:rsid w:val="00820DC9"/>
    <w:rsid w:val="00820DD4"/>
    <w:rsid w:val="00820DEB"/>
    <w:rsid w:val="0082171D"/>
    <w:rsid w:val="0082189B"/>
    <w:rsid w:val="00821917"/>
    <w:rsid w:val="008219FE"/>
    <w:rsid w:val="00821DA5"/>
    <w:rsid w:val="00822392"/>
    <w:rsid w:val="0082269A"/>
    <w:rsid w:val="0082300C"/>
    <w:rsid w:val="00823396"/>
    <w:rsid w:val="00823CD5"/>
    <w:rsid w:val="00823D0A"/>
    <w:rsid w:val="00823F08"/>
    <w:rsid w:val="0082412E"/>
    <w:rsid w:val="00824208"/>
    <w:rsid w:val="00824446"/>
    <w:rsid w:val="008248DC"/>
    <w:rsid w:val="00824D71"/>
    <w:rsid w:val="008252D1"/>
    <w:rsid w:val="008253AA"/>
    <w:rsid w:val="00825AF0"/>
    <w:rsid w:val="008266CD"/>
    <w:rsid w:val="008267FC"/>
    <w:rsid w:val="00826BB8"/>
    <w:rsid w:val="00827072"/>
    <w:rsid w:val="00827204"/>
    <w:rsid w:val="0082720E"/>
    <w:rsid w:val="00827413"/>
    <w:rsid w:val="00827589"/>
    <w:rsid w:val="00827711"/>
    <w:rsid w:val="008278A9"/>
    <w:rsid w:val="00827EA8"/>
    <w:rsid w:val="008302B2"/>
    <w:rsid w:val="00830B01"/>
    <w:rsid w:val="00830B9A"/>
    <w:rsid w:val="0083121A"/>
    <w:rsid w:val="008312C0"/>
    <w:rsid w:val="008315DE"/>
    <w:rsid w:val="00832558"/>
    <w:rsid w:val="00832B96"/>
    <w:rsid w:val="00832C00"/>
    <w:rsid w:val="00833000"/>
    <w:rsid w:val="00833040"/>
    <w:rsid w:val="00833148"/>
    <w:rsid w:val="00833320"/>
    <w:rsid w:val="008339DE"/>
    <w:rsid w:val="00833A89"/>
    <w:rsid w:val="00833BD1"/>
    <w:rsid w:val="00833F4F"/>
    <w:rsid w:val="0083426E"/>
    <w:rsid w:val="00834384"/>
    <w:rsid w:val="00834524"/>
    <w:rsid w:val="00834545"/>
    <w:rsid w:val="008346D7"/>
    <w:rsid w:val="008348C4"/>
    <w:rsid w:val="00834902"/>
    <w:rsid w:val="00834BA0"/>
    <w:rsid w:val="00834EC2"/>
    <w:rsid w:val="008355E3"/>
    <w:rsid w:val="0083574E"/>
    <w:rsid w:val="008357BF"/>
    <w:rsid w:val="00835B4C"/>
    <w:rsid w:val="00835EF5"/>
    <w:rsid w:val="00836385"/>
    <w:rsid w:val="00836606"/>
    <w:rsid w:val="008367BC"/>
    <w:rsid w:val="00836AA1"/>
    <w:rsid w:val="00836AD6"/>
    <w:rsid w:val="00836DA2"/>
    <w:rsid w:val="008372C3"/>
    <w:rsid w:val="008375B0"/>
    <w:rsid w:val="00837643"/>
    <w:rsid w:val="00837BD5"/>
    <w:rsid w:val="00837BE0"/>
    <w:rsid w:val="00837C6C"/>
    <w:rsid w:val="00840057"/>
    <w:rsid w:val="008400C2"/>
    <w:rsid w:val="0084038B"/>
    <w:rsid w:val="008404C9"/>
    <w:rsid w:val="008405EA"/>
    <w:rsid w:val="00840672"/>
    <w:rsid w:val="008408AA"/>
    <w:rsid w:val="008409A6"/>
    <w:rsid w:val="00840AB1"/>
    <w:rsid w:val="00840C79"/>
    <w:rsid w:val="00840D2E"/>
    <w:rsid w:val="008412D1"/>
    <w:rsid w:val="00841E32"/>
    <w:rsid w:val="0084217C"/>
    <w:rsid w:val="00842183"/>
    <w:rsid w:val="008428C5"/>
    <w:rsid w:val="008428F3"/>
    <w:rsid w:val="00842E91"/>
    <w:rsid w:val="00842EDC"/>
    <w:rsid w:val="00842FBF"/>
    <w:rsid w:val="008430A2"/>
    <w:rsid w:val="0084330C"/>
    <w:rsid w:val="00843887"/>
    <w:rsid w:val="00843998"/>
    <w:rsid w:val="00843AB7"/>
    <w:rsid w:val="00843DDC"/>
    <w:rsid w:val="00843F9F"/>
    <w:rsid w:val="0084437A"/>
    <w:rsid w:val="0084438B"/>
    <w:rsid w:val="00844474"/>
    <w:rsid w:val="00844F05"/>
    <w:rsid w:val="00844F1E"/>
    <w:rsid w:val="0084545D"/>
    <w:rsid w:val="00845490"/>
    <w:rsid w:val="00845517"/>
    <w:rsid w:val="008455BF"/>
    <w:rsid w:val="00845B74"/>
    <w:rsid w:val="00845C44"/>
    <w:rsid w:val="008460F8"/>
    <w:rsid w:val="008462BF"/>
    <w:rsid w:val="00846609"/>
    <w:rsid w:val="00846704"/>
    <w:rsid w:val="00846997"/>
    <w:rsid w:val="00846BFD"/>
    <w:rsid w:val="00846DFD"/>
    <w:rsid w:val="00846EEE"/>
    <w:rsid w:val="0084703C"/>
    <w:rsid w:val="00847511"/>
    <w:rsid w:val="008478B0"/>
    <w:rsid w:val="0084795A"/>
    <w:rsid w:val="008479E9"/>
    <w:rsid w:val="00847B76"/>
    <w:rsid w:val="00847D9F"/>
    <w:rsid w:val="00847E63"/>
    <w:rsid w:val="008501D6"/>
    <w:rsid w:val="008503DE"/>
    <w:rsid w:val="00850701"/>
    <w:rsid w:val="00850D4E"/>
    <w:rsid w:val="00850F09"/>
    <w:rsid w:val="008511EE"/>
    <w:rsid w:val="00851527"/>
    <w:rsid w:val="0085153A"/>
    <w:rsid w:val="0085182D"/>
    <w:rsid w:val="00851B53"/>
    <w:rsid w:val="00851F47"/>
    <w:rsid w:val="0085222A"/>
    <w:rsid w:val="008524EF"/>
    <w:rsid w:val="00852BE1"/>
    <w:rsid w:val="00852C0B"/>
    <w:rsid w:val="0085304C"/>
    <w:rsid w:val="00853342"/>
    <w:rsid w:val="008535CA"/>
    <w:rsid w:val="00853942"/>
    <w:rsid w:val="00853A80"/>
    <w:rsid w:val="00853BF6"/>
    <w:rsid w:val="008540AA"/>
    <w:rsid w:val="008541E4"/>
    <w:rsid w:val="008547E2"/>
    <w:rsid w:val="00854B19"/>
    <w:rsid w:val="00854E5C"/>
    <w:rsid w:val="00855151"/>
    <w:rsid w:val="008554AE"/>
    <w:rsid w:val="00855C2F"/>
    <w:rsid w:val="00856344"/>
    <w:rsid w:val="00856374"/>
    <w:rsid w:val="008563C2"/>
    <w:rsid w:val="008567A4"/>
    <w:rsid w:val="00856856"/>
    <w:rsid w:val="0085740C"/>
    <w:rsid w:val="00857974"/>
    <w:rsid w:val="0085798A"/>
    <w:rsid w:val="00857C40"/>
    <w:rsid w:val="00857DC6"/>
    <w:rsid w:val="008609EB"/>
    <w:rsid w:val="00860CD0"/>
    <w:rsid w:val="00860D4D"/>
    <w:rsid w:val="00860F90"/>
    <w:rsid w:val="0086102A"/>
    <w:rsid w:val="0086110E"/>
    <w:rsid w:val="0086161A"/>
    <w:rsid w:val="00861991"/>
    <w:rsid w:val="00861CB2"/>
    <w:rsid w:val="00861F15"/>
    <w:rsid w:val="008621E3"/>
    <w:rsid w:val="00862266"/>
    <w:rsid w:val="0086250D"/>
    <w:rsid w:val="00862520"/>
    <w:rsid w:val="00862828"/>
    <w:rsid w:val="00862D0F"/>
    <w:rsid w:val="0086313A"/>
    <w:rsid w:val="008631DE"/>
    <w:rsid w:val="00863A01"/>
    <w:rsid w:val="00863DD4"/>
    <w:rsid w:val="00863FBD"/>
    <w:rsid w:val="00864025"/>
    <w:rsid w:val="00864076"/>
    <w:rsid w:val="00864B21"/>
    <w:rsid w:val="00864B58"/>
    <w:rsid w:val="00864E9F"/>
    <w:rsid w:val="008655B8"/>
    <w:rsid w:val="008655EB"/>
    <w:rsid w:val="008656BE"/>
    <w:rsid w:val="008659DC"/>
    <w:rsid w:val="00865D42"/>
    <w:rsid w:val="00866338"/>
    <w:rsid w:val="008669C9"/>
    <w:rsid w:val="00866F44"/>
    <w:rsid w:val="0086701A"/>
    <w:rsid w:val="00867667"/>
    <w:rsid w:val="0086780D"/>
    <w:rsid w:val="00867817"/>
    <w:rsid w:val="008678B9"/>
    <w:rsid w:val="00867B21"/>
    <w:rsid w:val="00867E59"/>
    <w:rsid w:val="00867EC6"/>
    <w:rsid w:val="0087006F"/>
    <w:rsid w:val="0087017E"/>
    <w:rsid w:val="00870752"/>
    <w:rsid w:val="00870760"/>
    <w:rsid w:val="00870C08"/>
    <w:rsid w:val="00870DF6"/>
    <w:rsid w:val="008711FE"/>
    <w:rsid w:val="008713CB"/>
    <w:rsid w:val="008718CA"/>
    <w:rsid w:val="008719DF"/>
    <w:rsid w:val="00871C5C"/>
    <w:rsid w:val="00871EC3"/>
    <w:rsid w:val="00872252"/>
    <w:rsid w:val="008725A0"/>
    <w:rsid w:val="008729E5"/>
    <w:rsid w:val="00872CF6"/>
    <w:rsid w:val="008732D2"/>
    <w:rsid w:val="0087341C"/>
    <w:rsid w:val="00873529"/>
    <w:rsid w:val="008735BE"/>
    <w:rsid w:val="00873725"/>
    <w:rsid w:val="008738F2"/>
    <w:rsid w:val="008739E6"/>
    <w:rsid w:val="00873C1D"/>
    <w:rsid w:val="00874412"/>
    <w:rsid w:val="0087488D"/>
    <w:rsid w:val="00874D17"/>
    <w:rsid w:val="008752CE"/>
    <w:rsid w:val="00875354"/>
    <w:rsid w:val="00875457"/>
    <w:rsid w:val="008756A1"/>
    <w:rsid w:val="00875C1E"/>
    <w:rsid w:val="00875EA5"/>
    <w:rsid w:val="00875F8C"/>
    <w:rsid w:val="008761B8"/>
    <w:rsid w:val="008767CC"/>
    <w:rsid w:val="00876807"/>
    <w:rsid w:val="00876CC5"/>
    <w:rsid w:val="00876DE8"/>
    <w:rsid w:val="00877113"/>
    <w:rsid w:val="0087751E"/>
    <w:rsid w:val="00877984"/>
    <w:rsid w:val="00877ABA"/>
    <w:rsid w:val="00877DDB"/>
    <w:rsid w:val="008802E7"/>
    <w:rsid w:val="00880B4E"/>
    <w:rsid w:val="00880D99"/>
    <w:rsid w:val="00880EC4"/>
    <w:rsid w:val="00881165"/>
    <w:rsid w:val="00881204"/>
    <w:rsid w:val="00881AE7"/>
    <w:rsid w:val="00881AFC"/>
    <w:rsid w:val="00881E0A"/>
    <w:rsid w:val="00882381"/>
    <w:rsid w:val="0088280D"/>
    <w:rsid w:val="008828EA"/>
    <w:rsid w:val="0088296C"/>
    <w:rsid w:val="00882C29"/>
    <w:rsid w:val="00883666"/>
    <w:rsid w:val="008838AA"/>
    <w:rsid w:val="0088391C"/>
    <w:rsid w:val="00883BE8"/>
    <w:rsid w:val="00883D02"/>
    <w:rsid w:val="00884489"/>
    <w:rsid w:val="0088450D"/>
    <w:rsid w:val="0088452C"/>
    <w:rsid w:val="0088458D"/>
    <w:rsid w:val="008848D7"/>
    <w:rsid w:val="00884C59"/>
    <w:rsid w:val="0088562B"/>
    <w:rsid w:val="008858DB"/>
    <w:rsid w:val="008858F6"/>
    <w:rsid w:val="00885EC1"/>
    <w:rsid w:val="00885F11"/>
    <w:rsid w:val="008860E9"/>
    <w:rsid w:val="0088726B"/>
    <w:rsid w:val="008874D2"/>
    <w:rsid w:val="00887588"/>
    <w:rsid w:val="0088773D"/>
    <w:rsid w:val="00887E9A"/>
    <w:rsid w:val="00890201"/>
    <w:rsid w:val="008902DF"/>
    <w:rsid w:val="008903BD"/>
    <w:rsid w:val="008903D5"/>
    <w:rsid w:val="0089047A"/>
    <w:rsid w:val="0089058D"/>
    <w:rsid w:val="008908BC"/>
    <w:rsid w:val="00890E21"/>
    <w:rsid w:val="0089112E"/>
    <w:rsid w:val="008912AB"/>
    <w:rsid w:val="008912EB"/>
    <w:rsid w:val="00891A69"/>
    <w:rsid w:val="00891B41"/>
    <w:rsid w:val="00891BCC"/>
    <w:rsid w:val="0089233B"/>
    <w:rsid w:val="008927AC"/>
    <w:rsid w:val="008929A3"/>
    <w:rsid w:val="00892B09"/>
    <w:rsid w:val="00892E19"/>
    <w:rsid w:val="00892EB5"/>
    <w:rsid w:val="0089309B"/>
    <w:rsid w:val="00893185"/>
    <w:rsid w:val="00893593"/>
    <w:rsid w:val="00893944"/>
    <w:rsid w:val="00893995"/>
    <w:rsid w:val="00893B5F"/>
    <w:rsid w:val="00893DDA"/>
    <w:rsid w:val="0089408A"/>
    <w:rsid w:val="008947C8"/>
    <w:rsid w:val="00894814"/>
    <w:rsid w:val="00894E95"/>
    <w:rsid w:val="008950AB"/>
    <w:rsid w:val="00895121"/>
    <w:rsid w:val="00895656"/>
    <w:rsid w:val="008959F7"/>
    <w:rsid w:val="00895C45"/>
    <w:rsid w:val="00895EDC"/>
    <w:rsid w:val="008961F1"/>
    <w:rsid w:val="0089635B"/>
    <w:rsid w:val="008964C5"/>
    <w:rsid w:val="008965AA"/>
    <w:rsid w:val="00896C54"/>
    <w:rsid w:val="00896D59"/>
    <w:rsid w:val="00896FC8"/>
    <w:rsid w:val="00897215"/>
    <w:rsid w:val="00897284"/>
    <w:rsid w:val="0089738A"/>
    <w:rsid w:val="008A01F8"/>
    <w:rsid w:val="008A0327"/>
    <w:rsid w:val="008A05F4"/>
    <w:rsid w:val="008A07CB"/>
    <w:rsid w:val="008A0C3A"/>
    <w:rsid w:val="008A0FCA"/>
    <w:rsid w:val="008A1889"/>
    <w:rsid w:val="008A1D2C"/>
    <w:rsid w:val="008A1DBC"/>
    <w:rsid w:val="008A1EB5"/>
    <w:rsid w:val="008A21D4"/>
    <w:rsid w:val="008A220A"/>
    <w:rsid w:val="008A251F"/>
    <w:rsid w:val="008A2680"/>
    <w:rsid w:val="008A2D49"/>
    <w:rsid w:val="008A2FAF"/>
    <w:rsid w:val="008A3227"/>
    <w:rsid w:val="008A35F2"/>
    <w:rsid w:val="008A35F5"/>
    <w:rsid w:val="008A35F7"/>
    <w:rsid w:val="008A39DA"/>
    <w:rsid w:val="008A4033"/>
    <w:rsid w:val="008A4060"/>
    <w:rsid w:val="008A406D"/>
    <w:rsid w:val="008A4795"/>
    <w:rsid w:val="008A4A4E"/>
    <w:rsid w:val="008A4A7F"/>
    <w:rsid w:val="008A4CBC"/>
    <w:rsid w:val="008A5231"/>
    <w:rsid w:val="008A54E9"/>
    <w:rsid w:val="008A56F9"/>
    <w:rsid w:val="008A5946"/>
    <w:rsid w:val="008A59C6"/>
    <w:rsid w:val="008A5D27"/>
    <w:rsid w:val="008A6299"/>
    <w:rsid w:val="008A6E89"/>
    <w:rsid w:val="008A6FD2"/>
    <w:rsid w:val="008A70D2"/>
    <w:rsid w:val="008A7568"/>
    <w:rsid w:val="008A796D"/>
    <w:rsid w:val="008A7AC5"/>
    <w:rsid w:val="008A7BA2"/>
    <w:rsid w:val="008A7CAF"/>
    <w:rsid w:val="008B062E"/>
    <w:rsid w:val="008B0809"/>
    <w:rsid w:val="008B0842"/>
    <w:rsid w:val="008B0B3D"/>
    <w:rsid w:val="008B0B71"/>
    <w:rsid w:val="008B0F34"/>
    <w:rsid w:val="008B118F"/>
    <w:rsid w:val="008B11FB"/>
    <w:rsid w:val="008B140E"/>
    <w:rsid w:val="008B15E6"/>
    <w:rsid w:val="008B1A72"/>
    <w:rsid w:val="008B202B"/>
    <w:rsid w:val="008B208A"/>
    <w:rsid w:val="008B20CA"/>
    <w:rsid w:val="008B21E2"/>
    <w:rsid w:val="008B23BE"/>
    <w:rsid w:val="008B248E"/>
    <w:rsid w:val="008B257A"/>
    <w:rsid w:val="008B29D2"/>
    <w:rsid w:val="008B2BE5"/>
    <w:rsid w:val="008B36FA"/>
    <w:rsid w:val="008B3D29"/>
    <w:rsid w:val="008B40C9"/>
    <w:rsid w:val="008B42C2"/>
    <w:rsid w:val="008B4C41"/>
    <w:rsid w:val="008B4DF0"/>
    <w:rsid w:val="008B4EA2"/>
    <w:rsid w:val="008B5177"/>
    <w:rsid w:val="008B533D"/>
    <w:rsid w:val="008B54BA"/>
    <w:rsid w:val="008B5683"/>
    <w:rsid w:val="008B6109"/>
    <w:rsid w:val="008B6254"/>
    <w:rsid w:val="008B63CB"/>
    <w:rsid w:val="008B646F"/>
    <w:rsid w:val="008B64D2"/>
    <w:rsid w:val="008B650C"/>
    <w:rsid w:val="008B6559"/>
    <w:rsid w:val="008B67CB"/>
    <w:rsid w:val="008B6C1D"/>
    <w:rsid w:val="008B6EF9"/>
    <w:rsid w:val="008B70E5"/>
    <w:rsid w:val="008B7194"/>
    <w:rsid w:val="008B7262"/>
    <w:rsid w:val="008B7304"/>
    <w:rsid w:val="008B7573"/>
    <w:rsid w:val="008B7991"/>
    <w:rsid w:val="008B7A35"/>
    <w:rsid w:val="008B7C6A"/>
    <w:rsid w:val="008C049A"/>
    <w:rsid w:val="008C0BC8"/>
    <w:rsid w:val="008C0BD4"/>
    <w:rsid w:val="008C10BC"/>
    <w:rsid w:val="008C112E"/>
    <w:rsid w:val="008C136F"/>
    <w:rsid w:val="008C13F3"/>
    <w:rsid w:val="008C14D0"/>
    <w:rsid w:val="008C154E"/>
    <w:rsid w:val="008C1A6E"/>
    <w:rsid w:val="008C1B7F"/>
    <w:rsid w:val="008C1BA3"/>
    <w:rsid w:val="008C2336"/>
    <w:rsid w:val="008C23C0"/>
    <w:rsid w:val="008C2AB8"/>
    <w:rsid w:val="008C2EE0"/>
    <w:rsid w:val="008C2FD2"/>
    <w:rsid w:val="008C307A"/>
    <w:rsid w:val="008C345F"/>
    <w:rsid w:val="008C3B41"/>
    <w:rsid w:val="008C3C0B"/>
    <w:rsid w:val="008C41E9"/>
    <w:rsid w:val="008C4422"/>
    <w:rsid w:val="008C47F4"/>
    <w:rsid w:val="008C5355"/>
    <w:rsid w:val="008C54EB"/>
    <w:rsid w:val="008C5BD7"/>
    <w:rsid w:val="008C5E33"/>
    <w:rsid w:val="008C6568"/>
    <w:rsid w:val="008C6739"/>
    <w:rsid w:val="008C6B02"/>
    <w:rsid w:val="008C7702"/>
    <w:rsid w:val="008C7A97"/>
    <w:rsid w:val="008C7DC1"/>
    <w:rsid w:val="008C7EAC"/>
    <w:rsid w:val="008D0078"/>
    <w:rsid w:val="008D041F"/>
    <w:rsid w:val="008D0A93"/>
    <w:rsid w:val="008D0E6D"/>
    <w:rsid w:val="008D128F"/>
    <w:rsid w:val="008D12C5"/>
    <w:rsid w:val="008D172A"/>
    <w:rsid w:val="008D1758"/>
    <w:rsid w:val="008D1954"/>
    <w:rsid w:val="008D1B15"/>
    <w:rsid w:val="008D1C6D"/>
    <w:rsid w:val="008D1DB8"/>
    <w:rsid w:val="008D1F69"/>
    <w:rsid w:val="008D21CE"/>
    <w:rsid w:val="008D22BF"/>
    <w:rsid w:val="008D252F"/>
    <w:rsid w:val="008D271F"/>
    <w:rsid w:val="008D2B8C"/>
    <w:rsid w:val="008D310E"/>
    <w:rsid w:val="008D318B"/>
    <w:rsid w:val="008D33D8"/>
    <w:rsid w:val="008D358B"/>
    <w:rsid w:val="008D3606"/>
    <w:rsid w:val="008D38B2"/>
    <w:rsid w:val="008D3903"/>
    <w:rsid w:val="008D3D1B"/>
    <w:rsid w:val="008D3EA2"/>
    <w:rsid w:val="008D3EAC"/>
    <w:rsid w:val="008D4130"/>
    <w:rsid w:val="008D4971"/>
    <w:rsid w:val="008D4CA6"/>
    <w:rsid w:val="008D4D7C"/>
    <w:rsid w:val="008D4DFA"/>
    <w:rsid w:val="008D505B"/>
    <w:rsid w:val="008D596D"/>
    <w:rsid w:val="008D608E"/>
    <w:rsid w:val="008D61CE"/>
    <w:rsid w:val="008D634C"/>
    <w:rsid w:val="008D7446"/>
    <w:rsid w:val="008D76CF"/>
    <w:rsid w:val="008D76F4"/>
    <w:rsid w:val="008D7834"/>
    <w:rsid w:val="008D7C44"/>
    <w:rsid w:val="008D7F01"/>
    <w:rsid w:val="008E05DA"/>
    <w:rsid w:val="008E06D0"/>
    <w:rsid w:val="008E06D7"/>
    <w:rsid w:val="008E109D"/>
    <w:rsid w:val="008E1131"/>
    <w:rsid w:val="008E11A8"/>
    <w:rsid w:val="008E1654"/>
    <w:rsid w:val="008E1B3B"/>
    <w:rsid w:val="008E1B69"/>
    <w:rsid w:val="008E1C34"/>
    <w:rsid w:val="008E1D4B"/>
    <w:rsid w:val="008E1F8F"/>
    <w:rsid w:val="008E2332"/>
    <w:rsid w:val="008E235A"/>
    <w:rsid w:val="008E2740"/>
    <w:rsid w:val="008E28E5"/>
    <w:rsid w:val="008E2E16"/>
    <w:rsid w:val="008E32AB"/>
    <w:rsid w:val="008E32CD"/>
    <w:rsid w:val="008E3663"/>
    <w:rsid w:val="008E3765"/>
    <w:rsid w:val="008E3916"/>
    <w:rsid w:val="008E393E"/>
    <w:rsid w:val="008E3B25"/>
    <w:rsid w:val="008E41BF"/>
    <w:rsid w:val="008E4507"/>
    <w:rsid w:val="008E48A2"/>
    <w:rsid w:val="008E4939"/>
    <w:rsid w:val="008E49B6"/>
    <w:rsid w:val="008E4A7A"/>
    <w:rsid w:val="008E4A80"/>
    <w:rsid w:val="008E4CF8"/>
    <w:rsid w:val="008E5176"/>
    <w:rsid w:val="008E5A40"/>
    <w:rsid w:val="008E5C63"/>
    <w:rsid w:val="008E5E01"/>
    <w:rsid w:val="008E5F99"/>
    <w:rsid w:val="008E69DF"/>
    <w:rsid w:val="008E6ADD"/>
    <w:rsid w:val="008E6E62"/>
    <w:rsid w:val="008E6F3B"/>
    <w:rsid w:val="008E6FD9"/>
    <w:rsid w:val="008E750B"/>
    <w:rsid w:val="008E7C8D"/>
    <w:rsid w:val="008E7C8F"/>
    <w:rsid w:val="008E7DF7"/>
    <w:rsid w:val="008E7F6D"/>
    <w:rsid w:val="008E7FB7"/>
    <w:rsid w:val="008F067A"/>
    <w:rsid w:val="008F075B"/>
    <w:rsid w:val="008F0778"/>
    <w:rsid w:val="008F07BF"/>
    <w:rsid w:val="008F0DE2"/>
    <w:rsid w:val="008F0F98"/>
    <w:rsid w:val="008F1653"/>
    <w:rsid w:val="008F18B8"/>
    <w:rsid w:val="008F1A9A"/>
    <w:rsid w:val="008F1B19"/>
    <w:rsid w:val="008F1D27"/>
    <w:rsid w:val="008F1DBC"/>
    <w:rsid w:val="008F2BE9"/>
    <w:rsid w:val="008F2E3D"/>
    <w:rsid w:val="008F2EE8"/>
    <w:rsid w:val="008F365B"/>
    <w:rsid w:val="008F42A4"/>
    <w:rsid w:val="008F46FB"/>
    <w:rsid w:val="008F47E7"/>
    <w:rsid w:val="008F4867"/>
    <w:rsid w:val="008F4DA5"/>
    <w:rsid w:val="008F5A6A"/>
    <w:rsid w:val="008F5D8E"/>
    <w:rsid w:val="008F6397"/>
    <w:rsid w:val="008F649E"/>
    <w:rsid w:val="008F6609"/>
    <w:rsid w:val="008F6769"/>
    <w:rsid w:val="008F7BFF"/>
    <w:rsid w:val="008F7C71"/>
    <w:rsid w:val="009003B4"/>
    <w:rsid w:val="009005D0"/>
    <w:rsid w:val="009006A7"/>
    <w:rsid w:val="00900817"/>
    <w:rsid w:val="00900E7E"/>
    <w:rsid w:val="00900F64"/>
    <w:rsid w:val="00901545"/>
    <w:rsid w:val="0090164B"/>
    <w:rsid w:val="00901C07"/>
    <w:rsid w:val="00902D8A"/>
    <w:rsid w:val="00903022"/>
    <w:rsid w:val="00903252"/>
    <w:rsid w:val="00903421"/>
    <w:rsid w:val="009037F5"/>
    <w:rsid w:val="0090386C"/>
    <w:rsid w:val="00903A30"/>
    <w:rsid w:val="00903C8A"/>
    <w:rsid w:val="009041FF"/>
    <w:rsid w:val="00904203"/>
    <w:rsid w:val="0090433E"/>
    <w:rsid w:val="00904FA6"/>
    <w:rsid w:val="0090559A"/>
    <w:rsid w:val="00905E5B"/>
    <w:rsid w:val="00906294"/>
    <w:rsid w:val="00906652"/>
    <w:rsid w:val="00906654"/>
    <w:rsid w:val="0090699C"/>
    <w:rsid w:val="00906AE6"/>
    <w:rsid w:val="00906BEE"/>
    <w:rsid w:val="00906C7E"/>
    <w:rsid w:val="00906C85"/>
    <w:rsid w:val="009071FC"/>
    <w:rsid w:val="00907A38"/>
    <w:rsid w:val="00907CA1"/>
    <w:rsid w:val="00910076"/>
    <w:rsid w:val="009100AD"/>
    <w:rsid w:val="00910A01"/>
    <w:rsid w:val="00910ADB"/>
    <w:rsid w:val="00910BDB"/>
    <w:rsid w:val="00910D5B"/>
    <w:rsid w:val="009113FC"/>
    <w:rsid w:val="0091142C"/>
    <w:rsid w:val="00912001"/>
    <w:rsid w:val="00912300"/>
    <w:rsid w:val="00912779"/>
    <w:rsid w:val="00912A8F"/>
    <w:rsid w:val="00912D28"/>
    <w:rsid w:val="00912FB8"/>
    <w:rsid w:val="009130FC"/>
    <w:rsid w:val="009135C8"/>
    <w:rsid w:val="009137EC"/>
    <w:rsid w:val="00913B84"/>
    <w:rsid w:val="00913E86"/>
    <w:rsid w:val="00914019"/>
    <w:rsid w:val="0091428D"/>
    <w:rsid w:val="00914321"/>
    <w:rsid w:val="00914743"/>
    <w:rsid w:val="00914958"/>
    <w:rsid w:val="009151DB"/>
    <w:rsid w:val="00915335"/>
    <w:rsid w:val="00915800"/>
    <w:rsid w:val="00915E05"/>
    <w:rsid w:val="00915E55"/>
    <w:rsid w:val="009161F2"/>
    <w:rsid w:val="00916BD3"/>
    <w:rsid w:val="00916C79"/>
    <w:rsid w:val="00916D2B"/>
    <w:rsid w:val="00916DCF"/>
    <w:rsid w:val="009171A2"/>
    <w:rsid w:val="009172A2"/>
    <w:rsid w:val="0091746D"/>
    <w:rsid w:val="0091753F"/>
    <w:rsid w:val="00917689"/>
    <w:rsid w:val="00917AC6"/>
    <w:rsid w:val="009202DD"/>
    <w:rsid w:val="0092039D"/>
    <w:rsid w:val="00920553"/>
    <w:rsid w:val="0092082B"/>
    <w:rsid w:val="00920889"/>
    <w:rsid w:val="009209A8"/>
    <w:rsid w:val="00920FFC"/>
    <w:rsid w:val="009211C3"/>
    <w:rsid w:val="00921858"/>
    <w:rsid w:val="00921A86"/>
    <w:rsid w:val="00921E0E"/>
    <w:rsid w:val="00922482"/>
    <w:rsid w:val="0092248D"/>
    <w:rsid w:val="00922776"/>
    <w:rsid w:val="00922CCA"/>
    <w:rsid w:val="00922F91"/>
    <w:rsid w:val="0092318E"/>
    <w:rsid w:val="009231C7"/>
    <w:rsid w:val="009237C2"/>
    <w:rsid w:val="00923A87"/>
    <w:rsid w:val="00923DCA"/>
    <w:rsid w:val="00923E40"/>
    <w:rsid w:val="00923F5B"/>
    <w:rsid w:val="00924368"/>
    <w:rsid w:val="009249C8"/>
    <w:rsid w:val="00924AAE"/>
    <w:rsid w:val="00924AEC"/>
    <w:rsid w:val="00924AFF"/>
    <w:rsid w:val="00924B63"/>
    <w:rsid w:val="00924D33"/>
    <w:rsid w:val="009253D8"/>
    <w:rsid w:val="0092545D"/>
    <w:rsid w:val="0092547B"/>
    <w:rsid w:val="009256FC"/>
    <w:rsid w:val="009259A6"/>
    <w:rsid w:val="00925A8A"/>
    <w:rsid w:val="00925D7F"/>
    <w:rsid w:val="00925E38"/>
    <w:rsid w:val="0092630A"/>
    <w:rsid w:val="00926374"/>
    <w:rsid w:val="0092638F"/>
    <w:rsid w:val="00926419"/>
    <w:rsid w:val="009267E0"/>
    <w:rsid w:val="0092699F"/>
    <w:rsid w:val="00927288"/>
    <w:rsid w:val="00927379"/>
    <w:rsid w:val="0092760F"/>
    <w:rsid w:val="009279C5"/>
    <w:rsid w:val="00927B30"/>
    <w:rsid w:val="00927ED4"/>
    <w:rsid w:val="009305E1"/>
    <w:rsid w:val="0093076C"/>
    <w:rsid w:val="0093088F"/>
    <w:rsid w:val="00930AE6"/>
    <w:rsid w:val="00930C1E"/>
    <w:rsid w:val="00930D42"/>
    <w:rsid w:val="00930F8F"/>
    <w:rsid w:val="009312A8"/>
    <w:rsid w:val="00931531"/>
    <w:rsid w:val="00931D29"/>
    <w:rsid w:val="0093277B"/>
    <w:rsid w:val="00932B81"/>
    <w:rsid w:val="00932C7E"/>
    <w:rsid w:val="00932E7F"/>
    <w:rsid w:val="00932EBD"/>
    <w:rsid w:val="00932F38"/>
    <w:rsid w:val="0093336C"/>
    <w:rsid w:val="0093364C"/>
    <w:rsid w:val="00933924"/>
    <w:rsid w:val="00933965"/>
    <w:rsid w:val="00933B99"/>
    <w:rsid w:val="00933DB1"/>
    <w:rsid w:val="00933DFC"/>
    <w:rsid w:val="00933E23"/>
    <w:rsid w:val="00934149"/>
    <w:rsid w:val="0093453B"/>
    <w:rsid w:val="009346EF"/>
    <w:rsid w:val="00934B70"/>
    <w:rsid w:val="00934C79"/>
    <w:rsid w:val="0093502D"/>
    <w:rsid w:val="0093555A"/>
    <w:rsid w:val="009355E9"/>
    <w:rsid w:val="00935B69"/>
    <w:rsid w:val="00935BAC"/>
    <w:rsid w:val="00935DEB"/>
    <w:rsid w:val="00935EDE"/>
    <w:rsid w:val="00935F74"/>
    <w:rsid w:val="00936409"/>
    <w:rsid w:val="00936652"/>
    <w:rsid w:val="00936BCA"/>
    <w:rsid w:val="009370B9"/>
    <w:rsid w:val="00937A14"/>
    <w:rsid w:val="00937C72"/>
    <w:rsid w:val="00937D63"/>
    <w:rsid w:val="00937E67"/>
    <w:rsid w:val="00937F78"/>
    <w:rsid w:val="00940386"/>
    <w:rsid w:val="00940B8A"/>
    <w:rsid w:val="00941335"/>
    <w:rsid w:val="00941398"/>
    <w:rsid w:val="009413A0"/>
    <w:rsid w:val="00941450"/>
    <w:rsid w:val="00941664"/>
    <w:rsid w:val="00941712"/>
    <w:rsid w:val="00941C16"/>
    <w:rsid w:val="0094205A"/>
    <w:rsid w:val="00942121"/>
    <w:rsid w:val="00942343"/>
    <w:rsid w:val="0094374E"/>
    <w:rsid w:val="0094391C"/>
    <w:rsid w:val="00943B6A"/>
    <w:rsid w:val="00943BEA"/>
    <w:rsid w:val="00943BF6"/>
    <w:rsid w:val="00943EBE"/>
    <w:rsid w:val="00944031"/>
    <w:rsid w:val="00944113"/>
    <w:rsid w:val="009441BB"/>
    <w:rsid w:val="00944227"/>
    <w:rsid w:val="0094428B"/>
    <w:rsid w:val="00944363"/>
    <w:rsid w:val="00944667"/>
    <w:rsid w:val="00944C40"/>
    <w:rsid w:val="00944CCC"/>
    <w:rsid w:val="0094510D"/>
    <w:rsid w:val="009451B4"/>
    <w:rsid w:val="00945222"/>
    <w:rsid w:val="00945448"/>
    <w:rsid w:val="009454C2"/>
    <w:rsid w:val="00945718"/>
    <w:rsid w:val="009458E5"/>
    <w:rsid w:val="00945A0D"/>
    <w:rsid w:val="00946268"/>
    <w:rsid w:val="009462B8"/>
    <w:rsid w:val="009464EA"/>
    <w:rsid w:val="00946A15"/>
    <w:rsid w:val="00946AD0"/>
    <w:rsid w:val="0094711B"/>
    <w:rsid w:val="0094720D"/>
    <w:rsid w:val="0094723C"/>
    <w:rsid w:val="0094736E"/>
    <w:rsid w:val="00947AD3"/>
    <w:rsid w:val="00947BA0"/>
    <w:rsid w:val="009502E8"/>
    <w:rsid w:val="00950851"/>
    <w:rsid w:val="00950F5C"/>
    <w:rsid w:val="0095110D"/>
    <w:rsid w:val="009513C7"/>
    <w:rsid w:val="00951404"/>
    <w:rsid w:val="00951EBD"/>
    <w:rsid w:val="0095201A"/>
    <w:rsid w:val="00952115"/>
    <w:rsid w:val="00952711"/>
    <w:rsid w:val="00952A8E"/>
    <w:rsid w:val="00952AEB"/>
    <w:rsid w:val="00952C65"/>
    <w:rsid w:val="00952FAD"/>
    <w:rsid w:val="00952FCD"/>
    <w:rsid w:val="0095308D"/>
    <w:rsid w:val="0095327A"/>
    <w:rsid w:val="00953355"/>
    <w:rsid w:val="009539D0"/>
    <w:rsid w:val="00953B4A"/>
    <w:rsid w:val="00953EF1"/>
    <w:rsid w:val="00954551"/>
    <w:rsid w:val="009547F2"/>
    <w:rsid w:val="009548B6"/>
    <w:rsid w:val="0095496A"/>
    <w:rsid w:val="00954DB0"/>
    <w:rsid w:val="009552D9"/>
    <w:rsid w:val="00955862"/>
    <w:rsid w:val="0095597A"/>
    <w:rsid w:val="00955A13"/>
    <w:rsid w:val="00955EF7"/>
    <w:rsid w:val="00955F13"/>
    <w:rsid w:val="00956239"/>
    <w:rsid w:val="009562E6"/>
    <w:rsid w:val="00956745"/>
    <w:rsid w:val="00956771"/>
    <w:rsid w:val="0095682F"/>
    <w:rsid w:val="00956C2C"/>
    <w:rsid w:val="00956C88"/>
    <w:rsid w:val="00956E61"/>
    <w:rsid w:val="00956F0C"/>
    <w:rsid w:val="0095731C"/>
    <w:rsid w:val="009574A3"/>
    <w:rsid w:val="00957B37"/>
    <w:rsid w:val="00957C91"/>
    <w:rsid w:val="00957D6D"/>
    <w:rsid w:val="009600F0"/>
    <w:rsid w:val="009603A6"/>
    <w:rsid w:val="00960817"/>
    <w:rsid w:val="009608DA"/>
    <w:rsid w:val="00960EE7"/>
    <w:rsid w:val="0096146E"/>
    <w:rsid w:val="00961976"/>
    <w:rsid w:val="009620E9"/>
    <w:rsid w:val="00962373"/>
    <w:rsid w:val="00962580"/>
    <w:rsid w:val="009625D4"/>
    <w:rsid w:val="0096286A"/>
    <w:rsid w:val="00962F3C"/>
    <w:rsid w:val="00962FA0"/>
    <w:rsid w:val="00963106"/>
    <w:rsid w:val="009634C4"/>
    <w:rsid w:val="00963895"/>
    <w:rsid w:val="00963AC7"/>
    <w:rsid w:val="00963B08"/>
    <w:rsid w:val="00963BEB"/>
    <w:rsid w:val="00963C99"/>
    <w:rsid w:val="00963D39"/>
    <w:rsid w:val="00963E11"/>
    <w:rsid w:val="009640A3"/>
    <w:rsid w:val="009640B6"/>
    <w:rsid w:val="00964146"/>
    <w:rsid w:val="00964393"/>
    <w:rsid w:val="009643D9"/>
    <w:rsid w:val="00964C45"/>
    <w:rsid w:val="00964C92"/>
    <w:rsid w:val="00964ED1"/>
    <w:rsid w:val="00965450"/>
    <w:rsid w:val="0096557C"/>
    <w:rsid w:val="00965E24"/>
    <w:rsid w:val="00965FCE"/>
    <w:rsid w:val="009661D1"/>
    <w:rsid w:val="009662E2"/>
    <w:rsid w:val="009666C1"/>
    <w:rsid w:val="0096694C"/>
    <w:rsid w:val="00966992"/>
    <w:rsid w:val="00966A82"/>
    <w:rsid w:val="0096714B"/>
    <w:rsid w:val="00967286"/>
    <w:rsid w:val="00967673"/>
    <w:rsid w:val="00967AA2"/>
    <w:rsid w:val="00967EEE"/>
    <w:rsid w:val="009700E0"/>
    <w:rsid w:val="0097031B"/>
    <w:rsid w:val="0097032F"/>
    <w:rsid w:val="009705AE"/>
    <w:rsid w:val="009705BA"/>
    <w:rsid w:val="00970822"/>
    <w:rsid w:val="00970F52"/>
    <w:rsid w:val="009712D8"/>
    <w:rsid w:val="00971912"/>
    <w:rsid w:val="00971BD8"/>
    <w:rsid w:val="00971F9E"/>
    <w:rsid w:val="00972004"/>
    <w:rsid w:val="009726C9"/>
    <w:rsid w:val="00972CF7"/>
    <w:rsid w:val="00973078"/>
    <w:rsid w:val="009730EF"/>
    <w:rsid w:val="0097381E"/>
    <w:rsid w:val="00973B18"/>
    <w:rsid w:val="00973E16"/>
    <w:rsid w:val="00973F58"/>
    <w:rsid w:val="00974160"/>
    <w:rsid w:val="00974469"/>
    <w:rsid w:val="009744C7"/>
    <w:rsid w:val="0097471F"/>
    <w:rsid w:val="00974867"/>
    <w:rsid w:val="009748A3"/>
    <w:rsid w:val="00974D24"/>
    <w:rsid w:val="00974E01"/>
    <w:rsid w:val="00974E8F"/>
    <w:rsid w:val="009752D5"/>
    <w:rsid w:val="00975453"/>
    <w:rsid w:val="009755A0"/>
    <w:rsid w:val="009756A7"/>
    <w:rsid w:val="009756FD"/>
    <w:rsid w:val="00975793"/>
    <w:rsid w:val="00975924"/>
    <w:rsid w:val="009759E1"/>
    <w:rsid w:val="00975B40"/>
    <w:rsid w:val="00977243"/>
    <w:rsid w:val="00977445"/>
    <w:rsid w:val="0097745B"/>
    <w:rsid w:val="00977E78"/>
    <w:rsid w:val="00977EAC"/>
    <w:rsid w:val="0097C676"/>
    <w:rsid w:val="00980108"/>
    <w:rsid w:val="00980766"/>
    <w:rsid w:val="00980A3E"/>
    <w:rsid w:val="00980C43"/>
    <w:rsid w:val="00980CC2"/>
    <w:rsid w:val="00980EAB"/>
    <w:rsid w:val="009814E5"/>
    <w:rsid w:val="00981845"/>
    <w:rsid w:val="00981CED"/>
    <w:rsid w:val="00982916"/>
    <w:rsid w:val="00982B32"/>
    <w:rsid w:val="00982D2D"/>
    <w:rsid w:val="00982F82"/>
    <w:rsid w:val="0098323D"/>
    <w:rsid w:val="0098340C"/>
    <w:rsid w:val="00983579"/>
    <w:rsid w:val="0098363B"/>
    <w:rsid w:val="009838AF"/>
    <w:rsid w:val="00983C2C"/>
    <w:rsid w:val="00983FF2"/>
    <w:rsid w:val="0098443E"/>
    <w:rsid w:val="0098448E"/>
    <w:rsid w:val="00984524"/>
    <w:rsid w:val="00984A96"/>
    <w:rsid w:val="00984B8C"/>
    <w:rsid w:val="00984EAC"/>
    <w:rsid w:val="009850A1"/>
    <w:rsid w:val="009853E4"/>
    <w:rsid w:val="00985449"/>
    <w:rsid w:val="00985489"/>
    <w:rsid w:val="009854D9"/>
    <w:rsid w:val="00985A84"/>
    <w:rsid w:val="00985CA7"/>
    <w:rsid w:val="00986103"/>
    <w:rsid w:val="00986193"/>
    <w:rsid w:val="0098641E"/>
    <w:rsid w:val="009867F2"/>
    <w:rsid w:val="00986952"/>
    <w:rsid w:val="00986B13"/>
    <w:rsid w:val="00986CDE"/>
    <w:rsid w:val="0098723C"/>
    <w:rsid w:val="00987372"/>
    <w:rsid w:val="009874B6"/>
    <w:rsid w:val="00987842"/>
    <w:rsid w:val="00987B4C"/>
    <w:rsid w:val="00987BB5"/>
    <w:rsid w:val="009908FA"/>
    <w:rsid w:val="00990E27"/>
    <w:rsid w:val="00991705"/>
    <w:rsid w:val="00991996"/>
    <w:rsid w:val="00991E61"/>
    <w:rsid w:val="0099220C"/>
    <w:rsid w:val="00992218"/>
    <w:rsid w:val="00992D04"/>
    <w:rsid w:val="00992D67"/>
    <w:rsid w:val="00992DDB"/>
    <w:rsid w:val="0099362A"/>
    <w:rsid w:val="00993898"/>
    <w:rsid w:val="00993CED"/>
    <w:rsid w:val="00993F30"/>
    <w:rsid w:val="009944F1"/>
    <w:rsid w:val="0099468D"/>
    <w:rsid w:val="009947BD"/>
    <w:rsid w:val="00994A7B"/>
    <w:rsid w:val="00994D6D"/>
    <w:rsid w:val="009952C3"/>
    <w:rsid w:val="009952EF"/>
    <w:rsid w:val="009953E1"/>
    <w:rsid w:val="009955B3"/>
    <w:rsid w:val="009957F9"/>
    <w:rsid w:val="00995841"/>
    <w:rsid w:val="009959BB"/>
    <w:rsid w:val="00995B6A"/>
    <w:rsid w:val="00995DA5"/>
    <w:rsid w:val="00996006"/>
    <w:rsid w:val="0099653C"/>
    <w:rsid w:val="00996573"/>
    <w:rsid w:val="0099673D"/>
    <w:rsid w:val="00996819"/>
    <w:rsid w:val="009969C1"/>
    <w:rsid w:val="00996EF6"/>
    <w:rsid w:val="009974D2"/>
    <w:rsid w:val="00997862"/>
    <w:rsid w:val="009978B1"/>
    <w:rsid w:val="00997CF1"/>
    <w:rsid w:val="00997EDB"/>
    <w:rsid w:val="009A01BA"/>
    <w:rsid w:val="009A1040"/>
    <w:rsid w:val="009A12DA"/>
    <w:rsid w:val="009A13F9"/>
    <w:rsid w:val="009A1475"/>
    <w:rsid w:val="009A1FEA"/>
    <w:rsid w:val="009A20AF"/>
    <w:rsid w:val="009A212B"/>
    <w:rsid w:val="009A26C6"/>
    <w:rsid w:val="009A26CD"/>
    <w:rsid w:val="009A2AD2"/>
    <w:rsid w:val="009A2C44"/>
    <w:rsid w:val="009A2C4F"/>
    <w:rsid w:val="009A2F3C"/>
    <w:rsid w:val="009A3001"/>
    <w:rsid w:val="009A3433"/>
    <w:rsid w:val="009A3782"/>
    <w:rsid w:val="009A3F9A"/>
    <w:rsid w:val="009A3FB9"/>
    <w:rsid w:val="009A4225"/>
    <w:rsid w:val="009A4390"/>
    <w:rsid w:val="009A44A1"/>
    <w:rsid w:val="009A48CB"/>
    <w:rsid w:val="009A48EF"/>
    <w:rsid w:val="009A49B1"/>
    <w:rsid w:val="009A4FE2"/>
    <w:rsid w:val="009A53A0"/>
    <w:rsid w:val="009A58E1"/>
    <w:rsid w:val="009A5AD8"/>
    <w:rsid w:val="009A5D8F"/>
    <w:rsid w:val="009A63D1"/>
    <w:rsid w:val="009A6A03"/>
    <w:rsid w:val="009A6FA5"/>
    <w:rsid w:val="009A7015"/>
    <w:rsid w:val="009A7102"/>
    <w:rsid w:val="009A79EF"/>
    <w:rsid w:val="009A7CA2"/>
    <w:rsid w:val="009B010E"/>
    <w:rsid w:val="009B0A03"/>
    <w:rsid w:val="009B0D58"/>
    <w:rsid w:val="009B0D62"/>
    <w:rsid w:val="009B0D6D"/>
    <w:rsid w:val="009B0E16"/>
    <w:rsid w:val="009B109B"/>
    <w:rsid w:val="009B1178"/>
    <w:rsid w:val="009B1377"/>
    <w:rsid w:val="009B138E"/>
    <w:rsid w:val="009B14BA"/>
    <w:rsid w:val="009B17C9"/>
    <w:rsid w:val="009B1E2B"/>
    <w:rsid w:val="009B1E36"/>
    <w:rsid w:val="009B1EA9"/>
    <w:rsid w:val="009B218F"/>
    <w:rsid w:val="009B22CB"/>
    <w:rsid w:val="009B256B"/>
    <w:rsid w:val="009B259A"/>
    <w:rsid w:val="009B2A0F"/>
    <w:rsid w:val="009B3046"/>
    <w:rsid w:val="009B33A8"/>
    <w:rsid w:val="009B3425"/>
    <w:rsid w:val="009B3882"/>
    <w:rsid w:val="009B3A62"/>
    <w:rsid w:val="009B3E01"/>
    <w:rsid w:val="009B3EA3"/>
    <w:rsid w:val="009B407B"/>
    <w:rsid w:val="009B4824"/>
    <w:rsid w:val="009B4D3A"/>
    <w:rsid w:val="009B4EF9"/>
    <w:rsid w:val="009B5491"/>
    <w:rsid w:val="009B5497"/>
    <w:rsid w:val="009B57DB"/>
    <w:rsid w:val="009B5B2E"/>
    <w:rsid w:val="009B5EDB"/>
    <w:rsid w:val="009B5F22"/>
    <w:rsid w:val="009B62AC"/>
    <w:rsid w:val="009B664B"/>
    <w:rsid w:val="009B66E1"/>
    <w:rsid w:val="009B686E"/>
    <w:rsid w:val="009B6EF1"/>
    <w:rsid w:val="009B6F05"/>
    <w:rsid w:val="009B71D5"/>
    <w:rsid w:val="009B721A"/>
    <w:rsid w:val="009B7362"/>
    <w:rsid w:val="009B7391"/>
    <w:rsid w:val="009B77B0"/>
    <w:rsid w:val="009B77DC"/>
    <w:rsid w:val="009B7894"/>
    <w:rsid w:val="009B79E1"/>
    <w:rsid w:val="009B7D33"/>
    <w:rsid w:val="009B7E8C"/>
    <w:rsid w:val="009B7FD0"/>
    <w:rsid w:val="009C002E"/>
    <w:rsid w:val="009C0126"/>
    <w:rsid w:val="009C01D1"/>
    <w:rsid w:val="009C02C2"/>
    <w:rsid w:val="009C037B"/>
    <w:rsid w:val="009C09BA"/>
    <w:rsid w:val="009C1169"/>
    <w:rsid w:val="009C11A5"/>
    <w:rsid w:val="009C1880"/>
    <w:rsid w:val="009C1A2B"/>
    <w:rsid w:val="009C1CAB"/>
    <w:rsid w:val="009C1D20"/>
    <w:rsid w:val="009C1E93"/>
    <w:rsid w:val="009C20A5"/>
    <w:rsid w:val="009C227F"/>
    <w:rsid w:val="009C2508"/>
    <w:rsid w:val="009C2587"/>
    <w:rsid w:val="009C282E"/>
    <w:rsid w:val="009C29BA"/>
    <w:rsid w:val="009C2AF5"/>
    <w:rsid w:val="009C2FF5"/>
    <w:rsid w:val="009C3250"/>
    <w:rsid w:val="009C3712"/>
    <w:rsid w:val="009C383A"/>
    <w:rsid w:val="009C3844"/>
    <w:rsid w:val="009C3994"/>
    <w:rsid w:val="009C3A11"/>
    <w:rsid w:val="009C3B59"/>
    <w:rsid w:val="009C3F54"/>
    <w:rsid w:val="009C44E3"/>
    <w:rsid w:val="009C4888"/>
    <w:rsid w:val="009C4FB6"/>
    <w:rsid w:val="009C522A"/>
    <w:rsid w:val="009C5650"/>
    <w:rsid w:val="009C599E"/>
    <w:rsid w:val="009C5ADF"/>
    <w:rsid w:val="009C5C30"/>
    <w:rsid w:val="009C604A"/>
    <w:rsid w:val="009C626C"/>
    <w:rsid w:val="009C62D7"/>
    <w:rsid w:val="009C6401"/>
    <w:rsid w:val="009C66DF"/>
    <w:rsid w:val="009C677E"/>
    <w:rsid w:val="009C68DD"/>
    <w:rsid w:val="009C6ECB"/>
    <w:rsid w:val="009C7262"/>
    <w:rsid w:val="009C7478"/>
    <w:rsid w:val="009C74D4"/>
    <w:rsid w:val="009D069F"/>
    <w:rsid w:val="009D06C8"/>
    <w:rsid w:val="009D0A03"/>
    <w:rsid w:val="009D0AF0"/>
    <w:rsid w:val="009D0DC3"/>
    <w:rsid w:val="009D18B0"/>
    <w:rsid w:val="009D2315"/>
    <w:rsid w:val="009D2DB5"/>
    <w:rsid w:val="009D32CD"/>
    <w:rsid w:val="009D3B10"/>
    <w:rsid w:val="009D3E9A"/>
    <w:rsid w:val="009D45C2"/>
    <w:rsid w:val="009D4741"/>
    <w:rsid w:val="009D4804"/>
    <w:rsid w:val="009D492A"/>
    <w:rsid w:val="009D4F32"/>
    <w:rsid w:val="009D50A6"/>
    <w:rsid w:val="009D5164"/>
    <w:rsid w:val="009D56E0"/>
    <w:rsid w:val="009D57EF"/>
    <w:rsid w:val="009D5856"/>
    <w:rsid w:val="009D589E"/>
    <w:rsid w:val="009D5DE3"/>
    <w:rsid w:val="009D5E9D"/>
    <w:rsid w:val="009D5F4E"/>
    <w:rsid w:val="009D639C"/>
    <w:rsid w:val="009D6904"/>
    <w:rsid w:val="009D693D"/>
    <w:rsid w:val="009D6CAF"/>
    <w:rsid w:val="009D6DB7"/>
    <w:rsid w:val="009D72DA"/>
    <w:rsid w:val="009D74D3"/>
    <w:rsid w:val="009D756A"/>
    <w:rsid w:val="009D7574"/>
    <w:rsid w:val="009D7BB2"/>
    <w:rsid w:val="009D7D06"/>
    <w:rsid w:val="009D7EC4"/>
    <w:rsid w:val="009E028E"/>
    <w:rsid w:val="009E049E"/>
    <w:rsid w:val="009E04C2"/>
    <w:rsid w:val="009E0B2C"/>
    <w:rsid w:val="009E0B42"/>
    <w:rsid w:val="009E0FFF"/>
    <w:rsid w:val="009E1264"/>
    <w:rsid w:val="009E1296"/>
    <w:rsid w:val="009E161F"/>
    <w:rsid w:val="009E1C91"/>
    <w:rsid w:val="009E1DEF"/>
    <w:rsid w:val="009E2174"/>
    <w:rsid w:val="009E266E"/>
    <w:rsid w:val="009E2A74"/>
    <w:rsid w:val="009E2F55"/>
    <w:rsid w:val="009E3338"/>
    <w:rsid w:val="009E34B6"/>
    <w:rsid w:val="009E34EE"/>
    <w:rsid w:val="009E3814"/>
    <w:rsid w:val="009E390B"/>
    <w:rsid w:val="009E398E"/>
    <w:rsid w:val="009E3C56"/>
    <w:rsid w:val="009E3C96"/>
    <w:rsid w:val="009E3F78"/>
    <w:rsid w:val="009E4174"/>
    <w:rsid w:val="009E48E1"/>
    <w:rsid w:val="009E4988"/>
    <w:rsid w:val="009E4F41"/>
    <w:rsid w:val="009E4FB3"/>
    <w:rsid w:val="009E518F"/>
    <w:rsid w:val="009E520D"/>
    <w:rsid w:val="009E52F1"/>
    <w:rsid w:val="009E5303"/>
    <w:rsid w:val="009E5379"/>
    <w:rsid w:val="009E5A4D"/>
    <w:rsid w:val="009E5B1B"/>
    <w:rsid w:val="009E5B6B"/>
    <w:rsid w:val="009E5DC3"/>
    <w:rsid w:val="009E5E66"/>
    <w:rsid w:val="009E6424"/>
    <w:rsid w:val="009E668F"/>
    <w:rsid w:val="009E69E4"/>
    <w:rsid w:val="009E6A38"/>
    <w:rsid w:val="009E6A60"/>
    <w:rsid w:val="009E6B1F"/>
    <w:rsid w:val="009E74D9"/>
    <w:rsid w:val="009E7BBF"/>
    <w:rsid w:val="009E7BF8"/>
    <w:rsid w:val="009E7CB3"/>
    <w:rsid w:val="009F096F"/>
    <w:rsid w:val="009F09B2"/>
    <w:rsid w:val="009F0F23"/>
    <w:rsid w:val="009F100F"/>
    <w:rsid w:val="009F10BF"/>
    <w:rsid w:val="009F1210"/>
    <w:rsid w:val="009F12CD"/>
    <w:rsid w:val="009F146D"/>
    <w:rsid w:val="009F14B7"/>
    <w:rsid w:val="009F168B"/>
    <w:rsid w:val="009F17E9"/>
    <w:rsid w:val="009F17EB"/>
    <w:rsid w:val="009F19F0"/>
    <w:rsid w:val="009F209D"/>
    <w:rsid w:val="009F21CA"/>
    <w:rsid w:val="009F238B"/>
    <w:rsid w:val="009F2643"/>
    <w:rsid w:val="009F291E"/>
    <w:rsid w:val="009F295F"/>
    <w:rsid w:val="009F2CC1"/>
    <w:rsid w:val="009F2E42"/>
    <w:rsid w:val="009F2F73"/>
    <w:rsid w:val="009F3646"/>
    <w:rsid w:val="009F3B74"/>
    <w:rsid w:val="009F3F54"/>
    <w:rsid w:val="009F4695"/>
    <w:rsid w:val="009F4FB5"/>
    <w:rsid w:val="009F50CE"/>
    <w:rsid w:val="009F50FC"/>
    <w:rsid w:val="009F54E5"/>
    <w:rsid w:val="009F58E5"/>
    <w:rsid w:val="009F5BF1"/>
    <w:rsid w:val="009F5C59"/>
    <w:rsid w:val="009F61A3"/>
    <w:rsid w:val="009F62BA"/>
    <w:rsid w:val="009F644F"/>
    <w:rsid w:val="009F6710"/>
    <w:rsid w:val="009F67F3"/>
    <w:rsid w:val="009F6851"/>
    <w:rsid w:val="009F6ACB"/>
    <w:rsid w:val="009F6F95"/>
    <w:rsid w:val="009F71BB"/>
    <w:rsid w:val="009F73F8"/>
    <w:rsid w:val="009F7509"/>
    <w:rsid w:val="009F7730"/>
    <w:rsid w:val="009F79EE"/>
    <w:rsid w:val="009F7CDD"/>
    <w:rsid w:val="009F7D4F"/>
    <w:rsid w:val="009F7F27"/>
    <w:rsid w:val="00A00161"/>
    <w:rsid w:val="00A004CE"/>
    <w:rsid w:val="00A006DB"/>
    <w:rsid w:val="00A00CE3"/>
    <w:rsid w:val="00A00E2A"/>
    <w:rsid w:val="00A00E5E"/>
    <w:rsid w:val="00A00EC3"/>
    <w:rsid w:val="00A01098"/>
    <w:rsid w:val="00A016FF"/>
    <w:rsid w:val="00A01A35"/>
    <w:rsid w:val="00A01A3A"/>
    <w:rsid w:val="00A02302"/>
    <w:rsid w:val="00A02543"/>
    <w:rsid w:val="00A029BC"/>
    <w:rsid w:val="00A02D56"/>
    <w:rsid w:val="00A034E1"/>
    <w:rsid w:val="00A03F56"/>
    <w:rsid w:val="00A04173"/>
    <w:rsid w:val="00A046E5"/>
    <w:rsid w:val="00A04724"/>
    <w:rsid w:val="00A04A03"/>
    <w:rsid w:val="00A04A60"/>
    <w:rsid w:val="00A04B60"/>
    <w:rsid w:val="00A04F6B"/>
    <w:rsid w:val="00A05085"/>
    <w:rsid w:val="00A0510F"/>
    <w:rsid w:val="00A05240"/>
    <w:rsid w:val="00A05F8B"/>
    <w:rsid w:val="00A0627D"/>
    <w:rsid w:val="00A0688B"/>
    <w:rsid w:val="00A068FF"/>
    <w:rsid w:val="00A06B4F"/>
    <w:rsid w:val="00A06BF2"/>
    <w:rsid w:val="00A06E5D"/>
    <w:rsid w:val="00A06EBD"/>
    <w:rsid w:val="00A077F5"/>
    <w:rsid w:val="00A07A84"/>
    <w:rsid w:val="00A105A4"/>
    <w:rsid w:val="00A10818"/>
    <w:rsid w:val="00A10B3F"/>
    <w:rsid w:val="00A10D06"/>
    <w:rsid w:val="00A11133"/>
    <w:rsid w:val="00A112FD"/>
    <w:rsid w:val="00A1165D"/>
    <w:rsid w:val="00A11A80"/>
    <w:rsid w:val="00A11AA4"/>
    <w:rsid w:val="00A11DE8"/>
    <w:rsid w:val="00A126FD"/>
    <w:rsid w:val="00A12702"/>
    <w:rsid w:val="00A12A34"/>
    <w:rsid w:val="00A12FE7"/>
    <w:rsid w:val="00A131E8"/>
    <w:rsid w:val="00A13286"/>
    <w:rsid w:val="00A13372"/>
    <w:rsid w:val="00A1360B"/>
    <w:rsid w:val="00A1373E"/>
    <w:rsid w:val="00A13DF5"/>
    <w:rsid w:val="00A13F3E"/>
    <w:rsid w:val="00A14175"/>
    <w:rsid w:val="00A142D5"/>
    <w:rsid w:val="00A149EA"/>
    <w:rsid w:val="00A14A72"/>
    <w:rsid w:val="00A14AA9"/>
    <w:rsid w:val="00A14CA9"/>
    <w:rsid w:val="00A14E1B"/>
    <w:rsid w:val="00A159F1"/>
    <w:rsid w:val="00A15A0E"/>
    <w:rsid w:val="00A15D90"/>
    <w:rsid w:val="00A16350"/>
    <w:rsid w:val="00A164F7"/>
    <w:rsid w:val="00A1650D"/>
    <w:rsid w:val="00A16753"/>
    <w:rsid w:val="00A16820"/>
    <w:rsid w:val="00A16963"/>
    <w:rsid w:val="00A16AF9"/>
    <w:rsid w:val="00A16B51"/>
    <w:rsid w:val="00A16C5F"/>
    <w:rsid w:val="00A16D76"/>
    <w:rsid w:val="00A16E7A"/>
    <w:rsid w:val="00A16F02"/>
    <w:rsid w:val="00A17165"/>
    <w:rsid w:val="00A171CC"/>
    <w:rsid w:val="00A17305"/>
    <w:rsid w:val="00A17A21"/>
    <w:rsid w:val="00A200DA"/>
    <w:rsid w:val="00A20648"/>
    <w:rsid w:val="00A20837"/>
    <w:rsid w:val="00A2090A"/>
    <w:rsid w:val="00A20AE9"/>
    <w:rsid w:val="00A20B27"/>
    <w:rsid w:val="00A20D60"/>
    <w:rsid w:val="00A21007"/>
    <w:rsid w:val="00A21058"/>
    <w:rsid w:val="00A210EF"/>
    <w:rsid w:val="00A21317"/>
    <w:rsid w:val="00A217EA"/>
    <w:rsid w:val="00A22809"/>
    <w:rsid w:val="00A23032"/>
    <w:rsid w:val="00A2316A"/>
    <w:rsid w:val="00A23219"/>
    <w:rsid w:val="00A237D3"/>
    <w:rsid w:val="00A237D7"/>
    <w:rsid w:val="00A2392E"/>
    <w:rsid w:val="00A23BB9"/>
    <w:rsid w:val="00A23BDF"/>
    <w:rsid w:val="00A23C22"/>
    <w:rsid w:val="00A23DEC"/>
    <w:rsid w:val="00A23F6F"/>
    <w:rsid w:val="00A24295"/>
    <w:rsid w:val="00A2439F"/>
    <w:rsid w:val="00A24DAC"/>
    <w:rsid w:val="00A253F3"/>
    <w:rsid w:val="00A25428"/>
    <w:rsid w:val="00A2557A"/>
    <w:rsid w:val="00A25784"/>
    <w:rsid w:val="00A25946"/>
    <w:rsid w:val="00A259BB"/>
    <w:rsid w:val="00A2602A"/>
    <w:rsid w:val="00A263AA"/>
    <w:rsid w:val="00A266CA"/>
    <w:rsid w:val="00A26B7B"/>
    <w:rsid w:val="00A26C34"/>
    <w:rsid w:val="00A26CB7"/>
    <w:rsid w:val="00A26D60"/>
    <w:rsid w:val="00A2745F"/>
    <w:rsid w:val="00A27C73"/>
    <w:rsid w:val="00A27C7D"/>
    <w:rsid w:val="00A27E16"/>
    <w:rsid w:val="00A27F7F"/>
    <w:rsid w:val="00A27FD0"/>
    <w:rsid w:val="00A307A0"/>
    <w:rsid w:val="00A30A22"/>
    <w:rsid w:val="00A30A90"/>
    <w:rsid w:val="00A30FC2"/>
    <w:rsid w:val="00A31764"/>
    <w:rsid w:val="00A317A5"/>
    <w:rsid w:val="00A31F22"/>
    <w:rsid w:val="00A32024"/>
    <w:rsid w:val="00A32188"/>
    <w:rsid w:val="00A32332"/>
    <w:rsid w:val="00A3234F"/>
    <w:rsid w:val="00A326D0"/>
    <w:rsid w:val="00A32888"/>
    <w:rsid w:val="00A32D35"/>
    <w:rsid w:val="00A32D9A"/>
    <w:rsid w:val="00A32E07"/>
    <w:rsid w:val="00A32E6C"/>
    <w:rsid w:val="00A330DA"/>
    <w:rsid w:val="00A3375C"/>
    <w:rsid w:val="00A3376C"/>
    <w:rsid w:val="00A339A0"/>
    <w:rsid w:val="00A339C0"/>
    <w:rsid w:val="00A33BED"/>
    <w:rsid w:val="00A3454C"/>
    <w:rsid w:val="00A34CD9"/>
    <w:rsid w:val="00A34E20"/>
    <w:rsid w:val="00A34FEF"/>
    <w:rsid w:val="00A350AA"/>
    <w:rsid w:val="00A35384"/>
    <w:rsid w:val="00A354D5"/>
    <w:rsid w:val="00A35D15"/>
    <w:rsid w:val="00A361EC"/>
    <w:rsid w:val="00A36257"/>
    <w:rsid w:val="00A3637F"/>
    <w:rsid w:val="00A364D4"/>
    <w:rsid w:val="00A36608"/>
    <w:rsid w:val="00A3673D"/>
    <w:rsid w:val="00A368E3"/>
    <w:rsid w:val="00A369CA"/>
    <w:rsid w:val="00A37058"/>
    <w:rsid w:val="00A37432"/>
    <w:rsid w:val="00A3759D"/>
    <w:rsid w:val="00A37A93"/>
    <w:rsid w:val="00A37D94"/>
    <w:rsid w:val="00A401D7"/>
    <w:rsid w:val="00A40857"/>
    <w:rsid w:val="00A408C0"/>
    <w:rsid w:val="00A40BCE"/>
    <w:rsid w:val="00A40C60"/>
    <w:rsid w:val="00A41208"/>
    <w:rsid w:val="00A41389"/>
    <w:rsid w:val="00A41971"/>
    <w:rsid w:val="00A41B9A"/>
    <w:rsid w:val="00A41F75"/>
    <w:rsid w:val="00A4216E"/>
    <w:rsid w:val="00A422D1"/>
    <w:rsid w:val="00A4258F"/>
    <w:rsid w:val="00A4284F"/>
    <w:rsid w:val="00A428B3"/>
    <w:rsid w:val="00A42A5C"/>
    <w:rsid w:val="00A42B83"/>
    <w:rsid w:val="00A42E4E"/>
    <w:rsid w:val="00A431C1"/>
    <w:rsid w:val="00A43363"/>
    <w:rsid w:val="00A43844"/>
    <w:rsid w:val="00A43DBB"/>
    <w:rsid w:val="00A43DF4"/>
    <w:rsid w:val="00A43FB4"/>
    <w:rsid w:val="00A43FDD"/>
    <w:rsid w:val="00A449A0"/>
    <w:rsid w:val="00A449A1"/>
    <w:rsid w:val="00A44A93"/>
    <w:rsid w:val="00A44AFE"/>
    <w:rsid w:val="00A45069"/>
    <w:rsid w:val="00A45080"/>
    <w:rsid w:val="00A4515E"/>
    <w:rsid w:val="00A45294"/>
    <w:rsid w:val="00A457C4"/>
    <w:rsid w:val="00A45ADC"/>
    <w:rsid w:val="00A45BAF"/>
    <w:rsid w:val="00A45E1A"/>
    <w:rsid w:val="00A4621F"/>
    <w:rsid w:val="00A464A7"/>
    <w:rsid w:val="00A46942"/>
    <w:rsid w:val="00A46C5F"/>
    <w:rsid w:val="00A46D08"/>
    <w:rsid w:val="00A4780E"/>
    <w:rsid w:val="00A47844"/>
    <w:rsid w:val="00A478F4"/>
    <w:rsid w:val="00A47A13"/>
    <w:rsid w:val="00A47AE4"/>
    <w:rsid w:val="00A47C79"/>
    <w:rsid w:val="00A47E33"/>
    <w:rsid w:val="00A5008B"/>
    <w:rsid w:val="00A501A8"/>
    <w:rsid w:val="00A50267"/>
    <w:rsid w:val="00A50425"/>
    <w:rsid w:val="00A5057F"/>
    <w:rsid w:val="00A50607"/>
    <w:rsid w:val="00A50964"/>
    <w:rsid w:val="00A50B09"/>
    <w:rsid w:val="00A50C91"/>
    <w:rsid w:val="00A50DFE"/>
    <w:rsid w:val="00A50F94"/>
    <w:rsid w:val="00A5120A"/>
    <w:rsid w:val="00A51594"/>
    <w:rsid w:val="00A516EF"/>
    <w:rsid w:val="00A519DB"/>
    <w:rsid w:val="00A51D70"/>
    <w:rsid w:val="00A51DB4"/>
    <w:rsid w:val="00A51F79"/>
    <w:rsid w:val="00A520E7"/>
    <w:rsid w:val="00A5225F"/>
    <w:rsid w:val="00A52595"/>
    <w:rsid w:val="00A52921"/>
    <w:rsid w:val="00A52E8C"/>
    <w:rsid w:val="00A53025"/>
    <w:rsid w:val="00A5413D"/>
    <w:rsid w:val="00A54177"/>
    <w:rsid w:val="00A547F6"/>
    <w:rsid w:val="00A5497E"/>
    <w:rsid w:val="00A54A3E"/>
    <w:rsid w:val="00A54CCC"/>
    <w:rsid w:val="00A54F9E"/>
    <w:rsid w:val="00A550B8"/>
    <w:rsid w:val="00A5520F"/>
    <w:rsid w:val="00A55582"/>
    <w:rsid w:val="00A55752"/>
    <w:rsid w:val="00A558D9"/>
    <w:rsid w:val="00A55F64"/>
    <w:rsid w:val="00A569EB"/>
    <w:rsid w:val="00A56AE1"/>
    <w:rsid w:val="00A56DAE"/>
    <w:rsid w:val="00A5703C"/>
    <w:rsid w:val="00A57490"/>
    <w:rsid w:val="00A57A7F"/>
    <w:rsid w:val="00A601FD"/>
    <w:rsid w:val="00A60222"/>
    <w:rsid w:val="00A60543"/>
    <w:rsid w:val="00A60A04"/>
    <w:rsid w:val="00A60EC2"/>
    <w:rsid w:val="00A60ED1"/>
    <w:rsid w:val="00A611D6"/>
    <w:rsid w:val="00A615EC"/>
    <w:rsid w:val="00A6166E"/>
    <w:rsid w:val="00A61736"/>
    <w:rsid w:val="00A61926"/>
    <w:rsid w:val="00A619DD"/>
    <w:rsid w:val="00A61C6A"/>
    <w:rsid w:val="00A6282C"/>
    <w:rsid w:val="00A62B69"/>
    <w:rsid w:val="00A62F9E"/>
    <w:rsid w:val="00A63009"/>
    <w:rsid w:val="00A6309B"/>
    <w:rsid w:val="00A634C8"/>
    <w:rsid w:val="00A6366C"/>
    <w:rsid w:val="00A647B5"/>
    <w:rsid w:val="00A64A35"/>
    <w:rsid w:val="00A64BA1"/>
    <w:rsid w:val="00A64DB0"/>
    <w:rsid w:val="00A64FA9"/>
    <w:rsid w:val="00A6526D"/>
    <w:rsid w:val="00A65410"/>
    <w:rsid w:val="00A655C8"/>
    <w:rsid w:val="00A65992"/>
    <w:rsid w:val="00A65B4A"/>
    <w:rsid w:val="00A65E5C"/>
    <w:rsid w:val="00A65FDF"/>
    <w:rsid w:val="00A6617C"/>
    <w:rsid w:val="00A66580"/>
    <w:rsid w:val="00A66A04"/>
    <w:rsid w:val="00A66A61"/>
    <w:rsid w:val="00A670B0"/>
    <w:rsid w:val="00A670F8"/>
    <w:rsid w:val="00A67250"/>
    <w:rsid w:val="00A6762C"/>
    <w:rsid w:val="00A676B1"/>
    <w:rsid w:val="00A67DE8"/>
    <w:rsid w:val="00A70226"/>
    <w:rsid w:val="00A70729"/>
    <w:rsid w:val="00A7079D"/>
    <w:rsid w:val="00A70975"/>
    <w:rsid w:val="00A70C46"/>
    <w:rsid w:val="00A70D61"/>
    <w:rsid w:val="00A711A6"/>
    <w:rsid w:val="00A71291"/>
    <w:rsid w:val="00A713F1"/>
    <w:rsid w:val="00A7190C"/>
    <w:rsid w:val="00A71B79"/>
    <w:rsid w:val="00A71C03"/>
    <w:rsid w:val="00A71F98"/>
    <w:rsid w:val="00A72085"/>
    <w:rsid w:val="00A7239B"/>
    <w:rsid w:val="00A724AF"/>
    <w:rsid w:val="00A729A1"/>
    <w:rsid w:val="00A72E7A"/>
    <w:rsid w:val="00A7304F"/>
    <w:rsid w:val="00A7345C"/>
    <w:rsid w:val="00A736E8"/>
    <w:rsid w:val="00A73797"/>
    <w:rsid w:val="00A737C5"/>
    <w:rsid w:val="00A73AE1"/>
    <w:rsid w:val="00A740AE"/>
    <w:rsid w:val="00A740F0"/>
    <w:rsid w:val="00A742DB"/>
    <w:rsid w:val="00A745A0"/>
    <w:rsid w:val="00A74A18"/>
    <w:rsid w:val="00A74AF3"/>
    <w:rsid w:val="00A74FDC"/>
    <w:rsid w:val="00A75118"/>
    <w:rsid w:val="00A7559F"/>
    <w:rsid w:val="00A756F2"/>
    <w:rsid w:val="00A75702"/>
    <w:rsid w:val="00A757CC"/>
    <w:rsid w:val="00A75E86"/>
    <w:rsid w:val="00A75FA3"/>
    <w:rsid w:val="00A765B2"/>
    <w:rsid w:val="00A76986"/>
    <w:rsid w:val="00A771D9"/>
    <w:rsid w:val="00A77202"/>
    <w:rsid w:val="00A7752C"/>
    <w:rsid w:val="00A7758A"/>
    <w:rsid w:val="00A77ABB"/>
    <w:rsid w:val="00A77AC2"/>
    <w:rsid w:val="00A77C44"/>
    <w:rsid w:val="00A8004D"/>
    <w:rsid w:val="00A8026A"/>
    <w:rsid w:val="00A804A8"/>
    <w:rsid w:val="00A80A6E"/>
    <w:rsid w:val="00A80B54"/>
    <w:rsid w:val="00A80C5C"/>
    <w:rsid w:val="00A81091"/>
    <w:rsid w:val="00A81165"/>
    <w:rsid w:val="00A81168"/>
    <w:rsid w:val="00A81206"/>
    <w:rsid w:val="00A813CB"/>
    <w:rsid w:val="00A8169B"/>
    <w:rsid w:val="00A81737"/>
    <w:rsid w:val="00A81883"/>
    <w:rsid w:val="00A81CDA"/>
    <w:rsid w:val="00A81F8B"/>
    <w:rsid w:val="00A826EB"/>
    <w:rsid w:val="00A82B8D"/>
    <w:rsid w:val="00A82E2A"/>
    <w:rsid w:val="00A82F9F"/>
    <w:rsid w:val="00A8344C"/>
    <w:rsid w:val="00A837DB"/>
    <w:rsid w:val="00A83B09"/>
    <w:rsid w:val="00A83B16"/>
    <w:rsid w:val="00A83DF3"/>
    <w:rsid w:val="00A83EA5"/>
    <w:rsid w:val="00A84564"/>
    <w:rsid w:val="00A845F4"/>
    <w:rsid w:val="00A84906"/>
    <w:rsid w:val="00A84943"/>
    <w:rsid w:val="00A84B45"/>
    <w:rsid w:val="00A84BA4"/>
    <w:rsid w:val="00A85013"/>
    <w:rsid w:val="00A85666"/>
    <w:rsid w:val="00A857AD"/>
    <w:rsid w:val="00A85B08"/>
    <w:rsid w:val="00A85F83"/>
    <w:rsid w:val="00A86029"/>
    <w:rsid w:val="00A8610E"/>
    <w:rsid w:val="00A86244"/>
    <w:rsid w:val="00A86309"/>
    <w:rsid w:val="00A86A4D"/>
    <w:rsid w:val="00A86B24"/>
    <w:rsid w:val="00A86CDA"/>
    <w:rsid w:val="00A86ECD"/>
    <w:rsid w:val="00A871D6"/>
    <w:rsid w:val="00A873FD"/>
    <w:rsid w:val="00A877FD"/>
    <w:rsid w:val="00A87E1C"/>
    <w:rsid w:val="00A87EB9"/>
    <w:rsid w:val="00A90479"/>
    <w:rsid w:val="00A9067F"/>
    <w:rsid w:val="00A908A0"/>
    <w:rsid w:val="00A90A36"/>
    <w:rsid w:val="00A90AC0"/>
    <w:rsid w:val="00A90C64"/>
    <w:rsid w:val="00A90F03"/>
    <w:rsid w:val="00A90F3B"/>
    <w:rsid w:val="00A91094"/>
    <w:rsid w:val="00A91526"/>
    <w:rsid w:val="00A91612"/>
    <w:rsid w:val="00A91870"/>
    <w:rsid w:val="00A91DC7"/>
    <w:rsid w:val="00A91E50"/>
    <w:rsid w:val="00A92124"/>
    <w:rsid w:val="00A9294F"/>
    <w:rsid w:val="00A92DB0"/>
    <w:rsid w:val="00A92E41"/>
    <w:rsid w:val="00A935CC"/>
    <w:rsid w:val="00A93CAF"/>
    <w:rsid w:val="00A93D0C"/>
    <w:rsid w:val="00A93F31"/>
    <w:rsid w:val="00A9404E"/>
    <w:rsid w:val="00A9409A"/>
    <w:rsid w:val="00A94121"/>
    <w:rsid w:val="00A94455"/>
    <w:rsid w:val="00A949A9"/>
    <w:rsid w:val="00A94A97"/>
    <w:rsid w:val="00A94AA5"/>
    <w:rsid w:val="00A94B6E"/>
    <w:rsid w:val="00A94DD5"/>
    <w:rsid w:val="00A94E59"/>
    <w:rsid w:val="00A95309"/>
    <w:rsid w:val="00A95907"/>
    <w:rsid w:val="00A95AD4"/>
    <w:rsid w:val="00A95C18"/>
    <w:rsid w:val="00A95ECF"/>
    <w:rsid w:val="00A95F6C"/>
    <w:rsid w:val="00A95FFE"/>
    <w:rsid w:val="00A9627C"/>
    <w:rsid w:val="00A96567"/>
    <w:rsid w:val="00A96656"/>
    <w:rsid w:val="00A96729"/>
    <w:rsid w:val="00A967B7"/>
    <w:rsid w:val="00A967EF"/>
    <w:rsid w:val="00A96C74"/>
    <w:rsid w:val="00A97106"/>
    <w:rsid w:val="00A974A4"/>
    <w:rsid w:val="00A97585"/>
    <w:rsid w:val="00A9794F"/>
    <w:rsid w:val="00A97AFD"/>
    <w:rsid w:val="00A97C0E"/>
    <w:rsid w:val="00A97D96"/>
    <w:rsid w:val="00AA01D6"/>
    <w:rsid w:val="00AA0321"/>
    <w:rsid w:val="00AA0382"/>
    <w:rsid w:val="00AA048E"/>
    <w:rsid w:val="00AA0905"/>
    <w:rsid w:val="00AA0BEF"/>
    <w:rsid w:val="00AA0D11"/>
    <w:rsid w:val="00AA10BF"/>
    <w:rsid w:val="00AA1517"/>
    <w:rsid w:val="00AA17EE"/>
    <w:rsid w:val="00AA18BF"/>
    <w:rsid w:val="00AA219D"/>
    <w:rsid w:val="00AA21A9"/>
    <w:rsid w:val="00AA2271"/>
    <w:rsid w:val="00AA246F"/>
    <w:rsid w:val="00AA285E"/>
    <w:rsid w:val="00AA34EE"/>
    <w:rsid w:val="00AA3719"/>
    <w:rsid w:val="00AA3868"/>
    <w:rsid w:val="00AA38AE"/>
    <w:rsid w:val="00AA3DE9"/>
    <w:rsid w:val="00AA3DF1"/>
    <w:rsid w:val="00AA3F73"/>
    <w:rsid w:val="00AA4408"/>
    <w:rsid w:val="00AA472A"/>
    <w:rsid w:val="00AA48EC"/>
    <w:rsid w:val="00AA49A8"/>
    <w:rsid w:val="00AA4BA6"/>
    <w:rsid w:val="00AA4F66"/>
    <w:rsid w:val="00AA4FE1"/>
    <w:rsid w:val="00AA5473"/>
    <w:rsid w:val="00AA5B0C"/>
    <w:rsid w:val="00AA64AC"/>
    <w:rsid w:val="00AA6519"/>
    <w:rsid w:val="00AA651C"/>
    <w:rsid w:val="00AA6A61"/>
    <w:rsid w:val="00AA6B4D"/>
    <w:rsid w:val="00AA6DB5"/>
    <w:rsid w:val="00AA6E68"/>
    <w:rsid w:val="00AA7607"/>
    <w:rsid w:val="00AA77A0"/>
    <w:rsid w:val="00AA7ED6"/>
    <w:rsid w:val="00AA7FE7"/>
    <w:rsid w:val="00AB0033"/>
    <w:rsid w:val="00AB0038"/>
    <w:rsid w:val="00AB08EA"/>
    <w:rsid w:val="00AB099A"/>
    <w:rsid w:val="00AB0D25"/>
    <w:rsid w:val="00AB1644"/>
    <w:rsid w:val="00AB2218"/>
    <w:rsid w:val="00AB22ED"/>
    <w:rsid w:val="00AB25F2"/>
    <w:rsid w:val="00AB2C33"/>
    <w:rsid w:val="00AB310F"/>
    <w:rsid w:val="00AB357B"/>
    <w:rsid w:val="00AB4751"/>
    <w:rsid w:val="00AB4B63"/>
    <w:rsid w:val="00AB4D1E"/>
    <w:rsid w:val="00AB4D3E"/>
    <w:rsid w:val="00AB4DB6"/>
    <w:rsid w:val="00AB502D"/>
    <w:rsid w:val="00AB5429"/>
    <w:rsid w:val="00AB5797"/>
    <w:rsid w:val="00AB57A3"/>
    <w:rsid w:val="00AB5B58"/>
    <w:rsid w:val="00AB61CE"/>
    <w:rsid w:val="00AB6649"/>
    <w:rsid w:val="00AB6814"/>
    <w:rsid w:val="00AB723D"/>
    <w:rsid w:val="00AB728D"/>
    <w:rsid w:val="00AB7546"/>
    <w:rsid w:val="00AC11C5"/>
    <w:rsid w:val="00AC13E7"/>
    <w:rsid w:val="00AC1A85"/>
    <w:rsid w:val="00AC1AB3"/>
    <w:rsid w:val="00AC2470"/>
    <w:rsid w:val="00AC24EE"/>
    <w:rsid w:val="00AC2B9A"/>
    <w:rsid w:val="00AC2DBC"/>
    <w:rsid w:val="00AC2F54"/>
    <w:rsid w:val="00AC2F8B"/>
    <w:rsid w:val="00AC30A4"/>
    <w:rsid w:val="00AC3235"/>
    <w:rsid w:val="00AC3363"/>
    <w:rsid w:val="00AC33B6"/>
    <w:rsid w:val="00AC3B29"/>
    <w:rsid w:val="00AC4041"/>
    <w:rsid w:val="00AC4264"/>
    <w:rsid w:val="00AC42A3"/>
    <w:rsid w:val="00AC4479"/>
    <w:rsid w:val="00AC44F5"/>
    <w:rsid w:val="00AC4515"/>
    <w:rsid w:val="00AC5314"/>
    <w:rsid w:val="00AC570F"/>
    <w:rsid w:val="00AC5B54"/>
    <w:rsid w:val="00AC6604"/>
    <w:rsid w:val="00AC6A78"/>
    <w:rsid w:val="00AC6BC9"/>
    <w:rsid w:val="00AC7106"/>
    <w:rsid w:val="00AC71FA"/>
    <w:rsid w:val="00AC775E"/>
    <w:rsid w:val="00AC7895"/>
    <w:rsid w:val="00AC7B15"/>
    <w:rsid w:val="00AD00B8"/>
    <w:rsid w:val="00AD0303"/>
    <w:rsid w:val="00AD04DE"/>
    <w:rsid w:val="00AD0529"/>
    <w:rsid w:val="00AD070E"/>
    <w:rsid w:val="00AD08DA"/>
    <w:rsid w:val="00AD0B5C"/>
    <w:rsid w:val="00AD1036"/>
    <w:rsid w:val="00AD169E"/>
    <w:rsid w:val="00AD18F6"/>
    <w:rsid w:val="00AD1932"/>
    <w:rsid w:val="00AD1C82"/>
    <w:rsid w:val="00AD1D06"/>
    <w:rsid w:val="00AD1F27"/>
    <w:rsid w:val="00AD2074"/>
    <w:rsid w:val="00AD2643"/>
    <w:rsid w:val="00AD29E3"/>
    <w:rsid w:val="00AD2B15"/>
    <w:rsid w:val="00AD2B4A"/>
    <w:rsid w:val="00AD2E3D"/>
    <w:rsid w:val="00AD3044"/>
    <w:rsid w:val="00AD308D"/>
    <w:rsid w:val="00AD358A"/>
    <w:rsid w:val="00AD365C"/>
    <w:rsid w:val="00AD3731"/>
    <w:rsid w:val="00AD37CE"/>
    <w:rsid w:val="00AD3A3F"/>
    <w:rsid w:val="00AD3BDE"/>
    <w:rsid w:val="00AD3FC0"/>
    <w:rsid w:val="00AD42FB"/>
    <w:rsid w:val="00AD46BB"/>
    <w:rsid w:val="00AD4FBF"/>
    <w:rsid w:val="00AD5161"/>
    <w:rsid w:val="00AD5194"/>
    <w:rsid w:val="00AD5377"/>
    <w:rsid w:val="00AD5E1E"/>
    <w:rsid w:val="00AD5F25"/>
    <w:rsid w:val="00AD6074"/>
    <w:rsid w:val="00AD616B"/>
    <w:rsid w:val="00AD64A2"/>
    <w:rsid w:val="00AD69D1"/>
    <w:rsid w:val="00AD6A98"/>
    <w:rsid w:val="00AD6F63"/>
    <w:rsid w:val="00AD74A8"/>
    <w:rsid w:val="00AD7EED"/>
    <w:rsid w:val="00AE04D5"/>
    <w:rsid w:val="00AE05D6"/>
    <w:rsid w:val="00AE0604"/>
    <w:rsid w:val="00AE078E"/>
    <w:rsid w:val="00AE0A62"/>
    <w:rsid w:val="00AE0C0F"/>
    <w:rsid w:val="00AE10D2"/>
    <w:rsid w:val="00AE1711"/>
    <w:rsid w:val="00AE19F2"/>
    <w:rsid w:val="00AE1DED"/>
    <w:rsid w:val="00AE1F0B"/>
    <w:rsid w:val="00AE264E"/>
    <w:rsid w:val="00AE3349"/>
    <w:rsid w:val="00AE34E9"/>
    <w:rsid w:val="00AE35AD"/>
    <w:rsid w:val="00AE3A89"/>
    <w:rsid w:val="00AE3DC9"/>
    <w:rsid w:val="00AE406A"/>
    <w:rsid w:val="00AE4338"/>
    <w:rsid w:val="00AE4561"/>
    <w:rsid w:val="00AE4C73"/>
    <w:rsid w:val="00AE5497"/>
    <w:rsid w:val="00AE56F9"/>
    <w:rsid w:val="00AE5706"/>
    <w:rsid w:val="00AE5951"/>
    <w:rsid w:val="00AE5E53"/>
    <w:rsid w:val="00AE6389"/>
    <w:rsid w:val="00AE65C4"/>
    <w:rsid w:val="00AE681B"/>
    <w:rsid w:val="00AE68AA"/>
    <w:rsid w:val="00AE692B"/>
    <w:rsid w:val="00AE6B3A"/>
    <w:rsid w:val="00AE6C91"/>
    <w:rsid w:val="00AE6D4D"/>
    <w:rsid w:val="00AE7020"/>
    <w:rsid w:val="00AE7864"/>
    <w:rsid w:val="00AE7968"/>
    <w:rsid w:val="00AE7B76"/>
    <w:rsid w:val="00AE7BC1"/>
    <w:rsid w:val="00AE7BF1"/>
    <w:rsid w:val="00AF0090"/>
    <w:rsid w:val="00AF0138"/>
    <w:rsid w:val="00AF018F"/>
    <w:rsid w:val="00AF0284"/>
    <w:rsid w:val="00AF07B1"/>
    <w:rsid w:val="00AF09E0"/>
    <w:rsid w:val="00AF0A1C"/>
    <w:rsid w:val="00AF0D0E"/>
    <w:rsid w:val="00AF1305"/>
    <w:rsid w:val="00AF1593"/>
    <w:rsid w:val="00AF174C"/>
    <w:rsid w:val="00AF1E62"/>
    <w:rsid w:val="00AF2149"/>
    <w:rsid w:val="00AF2161"/>
    <w:rsid w:val="00AF21D2"/>
    <w:rsid w:val="00AF2281"/>
    <w:rsid w:val="00AF2364"/>
    <w:rsid w:val="00AF23F4"/>
    <w:rsid w:val="00AF2498"/>
    <w:rsid w:val="00AF254B"/>
    <w:rsid w:val="00AF365A"/>
    <w:rsid w:val="00AF3847"/>
    <w:rsid w:val="00AF3F7B"/>
    <w:rsid w:val="00AF49D6"/>
    <w:rsid w:val="00AF4A38"/>
    <w:rsid w:val="00AF4A5A"/>
    <w:rsid w:val="00AF4AF5"/>
    <w:rsid w:val="00AF4D3A"/>
    <w:rsid w:val="00AF5022"/>
    <w:rsid w:val="00AF5490"/>
    <w:rsid w:val="00AF56BB"/>
    <w:rsid w:val="00AF58DF"/>
    <w:rsid w:val="00AF59FA"/>
    <w:rsid w:val="00AF5BB3"/>
    <w:rsid w:val="00AF5E00"/>
    <w:rsid w:val="00AF61FA"/>
    <w:rsid w:val="00AF6575"/>
    <w:rsid w:val="00AF6ABB"/>
    <w:rsid w:val="00AF6BA7"/>
    <w:rsid w:val="00AF72FD"/>
    <w:rsid w:val="00AF740F"/>
    <w:rsid w:val="00AF759A"/>
    <w:rsid w:val="00AF7AC5"/>
    <w:rsid w:val="00AF7FED"/>
    <w:rsid w:val="00B00643"/>
    <w:rsid w:val="00B00A10"/>
    <w:rsid w:val="00B00C55"/>
    <w:rsid w:val="00B01057"/>
    <w:rsid w:val="00B01078"/>
    <w:rsid w:val="00B011B8"/>
    <w:rsid w:val="00B01278"/>
    <w:rsid w:val="00B015CF"/>
    <w:rsid w:val="00B01792"/>
    <w:rsid w:val="00B01B38"/>
    <w:rsid w:val="00B01DA3"/>
    <w:rsid w:val="00B02200"/>
    <w:rsid w:val="00B023B7"/>
    <w:rsid w:val="00B0291C"/>
    <w:rsid w:val="00B029FF"/>
    <w:rsid w:val="00B03197"/>
    <w:rsid w:val="00B0324F"/>
    <w:rsid w:val="00B03376"/>
    <w:rsid w:val="00B036E8"/>
    <w:rsid w:val="00B03B22"/>
    <w:rsid w:val="00B03C9B"/>
    <w:rsid w:val="00B03D4F"/>
    <w:rsid w:val="00B04665"/>
    <w:rsid w:val="00B048C0"/>
    <w:rsid w:val="00B04932"/>
    <w:rsid w:val="00B04997"/>
    <w:rsid w:val="00B04ABD"/>
    <w:rsid w:val="00B04E3E"/>
    <w:rsid w:val="00B0535A"/>
    <w:rsid w:val="00B05361"/>
    <w:rsid w:val="00B05934"/>
    <w:rsid w:val="00B0594D"/>
    <w:rsid w:val="00B05EA3"/>
    <w:rsid w:val="00B0614D"/>
    <w:rsid w:val="00B066D7"/>
    <w:rsid w:val="00B07272"/>
    <w:rsid w:val="00B074DD"/>
    <w:rsid w:val="00B075A8"/>
    <w:rsid w:val="00B07636"/>
    <w:rsid w:val="00B076A7"/>
    <w:rsid w:val="00B078D3"/>
    <w:rsid w:val="00B0796C"/>
    <w:rsid w:val="00B07B53"/>
    <w:rsid w:val="00B07B71"/>
    <w:rsid w:val="00B10B0D"/>
    <w:rsid w:val="00B10D09"/>
    <w:rsid w:val="00B10FD8"/>
    <w:rsid w:val="00B112E1"/>
    <w:rsid w:val="00B11B54"/>
    <w:rsid w:val="00B11BA5"/>
    <w:rsid w:val="00B11C04"/>
    <w:rsid w:val="00B11D5D"/>
    <w:rsid w:val="00B11DDD"/>
    <w:rsid w:val="00B11EC5"/>
    <w:rsid w:val="00B11FA6"/>
    <w:rsid w:val="00B120FB"/>
    <w:rsid w:val="00B12189"/>
    <w:rsid w:val="00B12334"/>
    <w:rsid w:val="00B12AAA"/>
    <w:rsid w:val="00B12BC8"/>
    <w:rsid w:val="00B12D58"/>
    <w:rsid w:val="00B13085"/>
    <w:rsid w:val="00B131D3"/>
    <w:rsid w:val="00B133D5"/>
    <w:rsid w:val="00B13718"/>
    <w:rsid w:val="00B137F5"/>
    <w:rsid w:val="00B13B59"/>
    <w:rsid w:val="00B13B73"/>
    <w:rsid w:val="00B13C48"/>
    <w:rsid w:val="00B13F24"/>
    <w:rsid w:val="00B14223"/>
    <w:rsid w:val="00B14367"/>
    <w:rsid w:val="00B14410"/>
    <w:rsid w:val="00B144D0"/>
    <w:rsid w:val="00B145E9"/>
    <w:rsid w:val="00B145F1"/>
    <w:rsid w:val="00B14807"/>
    <w:rsid w:val="00B14FED"/>
    <w:rsid w:val="00B14FF0"/>
    <w:rsid w:val="00B15857"/>
    <w:rsid w:val="00B160A1"/>
    <w:rsid w:val="00B164FB"/>
    <w:rsid w:val="00B167F9"/>
    <w:rsid w:val="00B17291"/>
    <w:rsid w:val="00B17772"/>
    <w:rsid w:val="00B17826"/>
    <w:rsid w:val="00B17A9D"/>
    <w:rsid w:val="00B17D7C"/>
    <w:rsid w:val="00B20371"/>
    <w:rsid w:val="00B204B6"/>
    <w:rsid w:val="00B20621"/>
    <w:rsid w:val="00B2070F"/>
    <w:rsid w:val="00B209B4"/>
    <w:rsid w:val="00B20CAB"/>
    <w:rsid w:val="00B2103F"/>
    <w:rsid w:val="00B211FD"/>
    <w:rsid w:val="00B21262"/>
    <w:rsid w:val="00B21612"/>
    <w:rsid w:val="00B2194D"/>
    <w:rsid w:val="00B21B15"/>
    <w:rsid w:val="00B21B4D"/>
    <w:rsid w:val="00B220D9"/>
    <w:rsid w:val="00B22363"/>
    <w:rsid w:val="00B23287"/>
    <w:rsid w:val="00B243A5"/>
    <w:rsid w:val="00B24C4A"/>
    <w:rsid w:val="00B24CC4"/>
    <w:rsid w:val="00B24E36"/>
    <w:rsid w:val="00B24ED7"/>
    <w:rsid w:val="00B250C1"/>
    <w:rsid w:val="00B252A7"/>
    <w:rsid w:val="00B25D8D"/>
    <w:rsid w:val="00B25F38"/>
    <w:rsid w:val="00B26121"/>
    <w:rsid w:val="00B263CA"/>
    <w:rsid w:val="00B26ED8"/>
    <w:rsid w:val="00B26FBD"/>
    <w:rsid w:val="00B274B9"/>
    <w:rsid w:val="00B2750C"/>
    <w:rsid w:val="00B276F2"/>
    <w:rsid w:val="00B27984"/>
    <w:rsid w:val="00B27A52"/>
    <w:rsid w:val="00B27AC9"/>
    <w:rsid w:val="00B30086"/>
    <w:rsid w:val="00B303A3"/>
    <w:rsid w:val="00B30468"/>
    <w:rsid w:val="00B3089D"/>
    <w:rsid w:val="00B309A0"/>
    <w:rsid w:val="00B30A62"/>
    <w:rsid w:val="00B30A89"/>
    <w:rsid w:val="00B30A9D"/>
    <w:rsid w:val="00B31583"/>
    <w:rsid w:val="00B31953"/>
    <w:rsid w:val="00B31965"/>
    <w:rsid w:val="00B31AD4"/>
    <w:rsid w:val="00B3210E"/>
    <w:rsid w:val="00B32488"/>
    <w:rsid w:val="00B324A5"/>
    <w:rsid w:val="00B329DA"/>
    <w:rsid w:val="00B32A79"/>
    <w:rsid w:val="00B32AC2"/>
    <w:rsid w:val="00B32E36"/>
    <w:rsid w:val="00B32E67"/>
    <w:rsid w:val="00B33160"/>
    <w:rsid w:val="00B337C3"/>
    <w:rsid w:val="00B33C75"/>
    <w:rsid w:val="00B33D8E"/>
    <w:rsid w:val="00B34789"/>
    <w:rsid w:val="00B350AD"/>
    <w:rsid w:val="00B3523F"/>
    <w:rsid w:val="00B35281"/>
    <w:rsid w:val="00B35311"/>
    <w:rsid w:val="00B354CC"/>
    <w:rsid w:val="00B355C2"/>
    <w:rsid w:val="00B357F4"/>
    <w:rsid w:val="00B35B4E"/>
    <w:rsid w:val="00B35D03"/>
    <w:rsid w:val="00B360E6"/>
    <w:rsid w:val="00B362CD"/>
    <w:rsid w:val="00B3636E"/>
    <w:rsid w:val="00B3644D"/>
    <w:rsid w:val="00B36528"/>
    <w:rsid w:val="00B36821"/>
    <w:rsid w:val="00B36C50"/>
    <w:rsid w:val="00B3701E"/>
    <w:rsid w:val="00B37449"/>
    <w:rsid w:val="00B37592"/>
    <w:rsid w:val="00B4049D"/>
    <w:rsid w:val="00B4071E"/>
    <w:rsid w:val="00B4087F"/>
    <w:rsid w:val="00B409A5"/>
    <w:rsid w:val="00B40B0D"/>
    <w:rsid w:val="00B40D5F"/>
    <w:rsid w:val="00B40F63"/>
    <w:rsid w:val="00B40FA0"/>
    <w:rsid w:val="00B417E0"/>
    <w:rsid w:val="00B42383"/>
    <w:rsid w:val="00B42662"/>
    <w:rsid w:val="00B42978"/>
    <w:rsid w:val="00B42DC0"/>
    <w:rsid w:val="00B42EE3"/>
    <w:rsid w:val="00B43006"/>
    <w:rsid w:val="00B4312C"/>
    <w:rsid w:val="00B43152"/>
    <w:rsid w:val="00B4331C"/>
    <w:rsid w:val="00B435A7"/>
    <w:rsid w:val="00B4388A"/>
    <w:rsid w:val="00B43F6F"/>
    <w:rsid w:val="00B43F7E"/>
    <w:rsid w:val="00B43FAD"/>
    <w:rsid w:val="00B440A5"/>
    <w:rsid w:val="00B440F5"/>
    <w:rsid w:val="00B44521"/>
    <w:rsid w:val="00B4459B"/>
    <w:rsid w:val="00B445AA"/>
    <w:rsid w:val="00B448F8"/>
    <w:rsid w:val="00B44934"/>
    <w:rsid w:val="00B44D0C"/>
    <w:rsid w:val="00B44D60"/>
    <w:rsid w:val="00B4531D"/>
    <w:rsid w:val="00B4541C"/>
    <w:rsid w:val="00B457B0"/>
    <w:rsid w:val="00B45CC2"/>
    <w:rsid w:val="00B45DB6"/>
    <w:rsid w:val="00B46026"/>
    <w:rsid w:val="00B461B6"/>
    <w:rsid w:val="00B46633"/>
    <w:rsid w:val="00B47062"/>
    <w:rsid w:val="00B472A3"/>
    <w:rsid w:val="00B47AD9"/>
    <w:rsid w:val="00B50608"/>
    <w:rsid w:val="00B50A96"/>
    <w:rsid w:val="00B50D39"/>
    <w:rsid w:val="00B513C2"/>
    <w:rsid w:val="00B51437"/>
    <w:rsid w:val="00B515A3"/>
    <w:rsid w:val="00B51C17"/>
    <w:rsid w:val="00B51C35"/>
    <w:rsid w:val="00B51E73"/>
    <w:rsid w:val="00B51F6A"/>
    <w:rsid w:val="00B52129"/>
    <w:rsid w:val="00B52192"/>
    <w:rsid w:val="00B522A7"/>
    <w:rsid w:val="00B52D8B"/>
    <w:rsid w:val="00B52ED8"/>
    <w:rsid w:val="00B53100"/>
    <w:rsid w:val="00B536A0"/>
    <w:rsid w:val="00B53C7A"/>
    <w:rsid w:val="00B540CC"/>
    <w:rsid w:val="00B545AE"/>
    <w:rsid w:val="00B546D7"/>
    <w:rsid w:val="00B549EE"/>
    <w:rsid w:val="00B54BC0"/>
    <w:rsid w:val="00B54BE5"/>
    <w:rsid w:val="00B54C61"/>
    <w:rsid w:val="00B54CA2"/>
    <w:rsid w:val="00B55274"/>
    <w:rsid w:val="00B552AD"/>
    <w:rsid w:val="00B559E3"/>
    <w:rsid w:val="00B55AE9"/>
    <w:rsid w:val="00B55B46"/>
    <w:rsid w:val="00B55E4C"/>
    <w:rsid w:val="00B55FF6"/>
    <w:rsid w:val="00B56475"/>
    <w:rsid w:val="00B5679C"/>
    <w:rsid w:val="00B56E3B"/>
    <w:rsid w:val="00B56FB7"/>
    <w:rsid w:val="00B5718D"/>
    <w:rsid w:val="00B571B2"/>
    <w:rsid w:val="00B5725D"/>
    <w:rsid w:val="00B57578"/>
    <w:rsid w:val="00B577B5"/>
    <w:rsid w:val="00B57F6B"/>
    <w:rsid w:val="00B601D4"/>
    <w:rsid w:val="00B606DF"/>
    <w:rsid w:val="00B60951"/>
    <w:rsid w:val="00B609CE"/>
    <w:rsid w:val="00B60BCA"/>
    <w:rsid w:val="00B61034"/>
    <w:rsid w:val="00B6136A"/>
    <w:rsid w:val="00B6144B"/>
    <w:rsid w:val="00B614A5"/>
    <w:rsid w:val="00B6158B"/>
    <w:rsid w:val="00B61DC9"/>
    <w:rsid w:val="00B62303"/>
    <w:rsid w:val="00B62315"/>
    <w:rsid w:val="00B627F0"/>
    <w:rsid w:val="00B62805"/>
    <w:rsid w:val="00B62DC0"/>
    <w:rsid w:val="00B634FB"/>
    <w:rsid w:val="00B63651"/>
    <w:rsid w:val="00B63CAE"/>
    <w:rsid w:val="00B6421F"/>
    <w:rsid w:val="00B642A1"/>
    <w:rsid w:val="00B650BF"/>
    <w:rsid w:val="00B65475"/>
    <w:rsid w:val="00B65BD2"/>
    <w:rsid w:val="00B66081"/>
    <w:rsid w:val="00B66165"/>
    <w:rsid w:val="00B6639A"/>
    <w:rsid w:val="00B663B1"/>
    <w:rsid w:val="00B66EFE"/>
    <w:rsid w:val="00B66F0D"/>
    <w:rsid w:val="00B66F9F"/>
    <w:rsid w:val="00B67061"/>
    <w:rsid w:val="00B67129"/>
    <w:rsid w:val="00B67AC0"/>
    <w:rsid w:val="00B67B10"/>
    <w:rsid w:val="00B67E1B"/>
    <w:rsid w:val="00B703C4"/>
    <w:rsid w:val="00B703D4"/>
    <w:rsid w:val="00B704AB"/>
    <w:rsid w:val="00B705FC"/>
    <w:rsid w:val="00B7065C"/>
    <w:rsid w:val="00B709F3"/>
    <w:rsid w:val="00B70C09"/>
    <w:rsid w:val="00B70EA4"/>
    <w:rsid w:val="00B70F56"/>
    <w:rsid w:val="00B71301"/>
    <w:rsid w:val="00B71809"/>
    <w:rsid w:val="00B7183C"/>
    <w:rsid w:val="00B719FB"/>
    <w:rsid w:val="00B71A37"/>
    <w:rsid w:val="00B72716"/>
    <w:rsid w:val="00B7274F"/>
    <w:rsid w:val="00B734F9"/>
    <w:rsid w:val="00B736BC"/>
    <w:rsid w:val="00B7384A"/>
    <w:rsid w:val="00B73886"/>
    <w:rsid w:val="00B739CF"/>
    <w:rsid w:val="00B73B1E"/>
    <w:rsid w:val="00B74591"/>
    <w:rsid w:val="00B74714"/>
    <w:rsid w:val="00B74AEE"/>
    <w:rsid w:val="00B74E76"/>
    <w:rsid w:val="00B74F4F"/>
    <w:rsid w:val="00B75339"/>
    <w:rsid w:val="00B754A1"/>
    <w:rsid w:val="00B75884"/>
    <w:rsid w:val="00B758B7"/>
    <w:rsid w:val="00B75A4B"/>
    <w:rsid w:val="00B75E0C"/>
    <w:rsid w:val="00B7630C"/>
    <w:rsid w:val="00B76325"/>
    <w:rsid w:val="00B769E9"/>
    <w:rsid w:val="00B76CDF"/>
    <w:rsid w:val="00B77203"/>
    <w:rsid w:val="00B772AA"/>
    <w:rsid w:val="00B7756B"/>
    <w:rsid w:val="00B77A6A"/>
    <w:rsid w:val="00B77BC1"/>
    <w:rsid w:val="00B77CBA"/>
    <w:rsid w:val="00B77D14"/>
    <w:rsid w:val="00B80496"/>
    <w:rsid w:val="00B80979"/>
    <w:rsid w:val="00B809E9"/>
    <w:rsid w:val="00B80AA4"/>
    <w:rsid w:val="00B80F8C"/>
    <w:rsid w:val="00B8120D"/>
    <w:rsid w:val="00B81A24"/>
    <w:rsid w:val="00B81D4B"/>
    <w:rsid w:val="00B81F7B"/>
    <w:rsid w:val="00B82233"/>
    <w:rsid w:val="00B82A2C"/>
    <w:rsid w:val="00B82D04"/>
    <w:rsid w:val="00B83053"/>
    <w:rsid w:val="00B8310F"/>
    <w:rsid w:val="00B83586"/>
    <w:rsid w:val="00B839BF"/>
    <w:rsid w:val="00B83BE6"/>
    <w:rsid w:val="00B83C4D"/>
    <w:rsid w:val="00B83CB2"/>
    <w:rsid w:val="00B840F6"/>
    <w:rsid w:val="00B842F9"/>
    <w:rsid w:val="00B84331"/>
    <w:rsid w:val="00B849B2"/>
    <w:rsid w:val="00B84D48"/>
    <w:rsid w:val="00B84E3A"/>
    <w:rsid w:val="00B851F8"/>
    <w:rsid w:val="00B853B1"/>
    <w:rsid w:val="00B8542F"/>
    <w:rsid w:val="00B85589"/>
    <w:rsid w:val="00B85840"/>
    <w:rsid w:val="00B8587F"/>
    <w:rsid w:val="00B8591A"/>
    <w:rsid w:val="00B85A91"/>
    <w:rsid w:val="00B85E44"/>
    <w:rsid w:val="00B85E49"/>
    <w:rsid w:val="00B85EF8"/>
    <w:rsid w:val="00B8654D"/>
    <w:rsid w:val="00B86571"/>
    <w:rsid w:val="00B869BF"/>
    <w:rsid w:val="00B869DF"/>
    <w:rsid w:val="00B86DE5"/>
    <w:rsid w:val="00B871AE"/>
    <w:rsid w:val="00B8721C"/>
    <w:rsid w:val="00B8724B"/>
    <w:rsid w:val="00B873D4"/>
    <w:rsid w:val="00B8746C"/>
    <w:rsid w:val="00B8755D"/>
    <w:rsid w:val="00B87ACB"/>
    <w:rsid w:val="00B87B82"/>
    <w:rsid w:val="00B87BCA"/>
    <w:rsid w:val="00B90063"/>
    <w:rsid w:val="00B90613"/>
    <w:rsid w:val="00B908DC"/>
    <w:rsid w:val="00B90909"/>
    <w:rsid w:val="00B90BB5"/>
    <w:rsid w:val="00B9135F"/>
    <w:rsid w:val="00B917DD"/>
    <w:rsid w:val="00B92541"/>
    <w:rsid w:val="00B927C6"/>
    <w:rsid w:val="00B92834"/>
    <w:rsid w:val="00B92CCE"/>
    <w:rsid w:val="00B92DDD"/>
    <w:rsid w:val="00B9302E"/>
    <w:rsid w:val="00B9314B"/>
    <w:rsid w:val="00B933C8"/>
    <w:rsid w:val="00B934F2"/>
    <w:rsid w:val="00B93531"/>
    <w:rsid w:val="00B93A8B"/>
    <w:rsid w:val="00B93B96"/>
    <w:rsid w:val="00B93CED"/>
    <w:rsid w:val="00B93DC8"/>
    <w:rsid w:val="00B93F67"/>
    <w:rsid w:val="00B94035"/>
    <w:rsid w:val="00B940DA"/>
    <w:rsid w:val="00B943A8"/>
    <w:rsid w:val="00B944AA"/>
    <w:rsid w:val="00B94A59"/>
    <w:rsid w:val="00B94A6C"/>
    <w:rsid w:val="00B94AA2"/>
    <w:rsid w:val="00B94CFE"/>
    <w:rsid w:val="00B94F17"/>
    <w:rsid w:val="00B9513D"/>
    <w:rsid w:val="00B951E9"/>
    <w:rsid w:val="00B95448"/>
    <w:rsid w:val="00B95698"/>
    <w:rsid w:val="00B957C9"/>
    <w:rsid w:val="00B958F3"/>
    <w:rsid w:val="00B959ED"/>
    <w:rsid w:val="00B95E4F"/>
    <w:rsid w:val="00B95ED3"/>
    <w:rsid w:val="00B96230"/>
    <w:rsid w:val="00B96492"/>
    <w:rsid w:val="00B96A96"/>
    <w:rsid w:val="00B96AF8"/>
    <w:rsid w:val="00B96B2C"/>
    <w:rsid w:val="00B96D98"/>
    <w:rsid w:val="00B96F80"/>
    <w:rsid w:val="00B96F92"/>
    <w:rsid w:val="00B9767E"/>
    <w:rsid w:val="00B977A2"/>
    <w:rsid w:val="00B97822"/>
    <w:rsid w:val="00BA01CE"/>
    <w:rsid w:val="00BA0796"/>
    <w:rsid w:val="00BA0ABF"/>
    <w:rsid w:val="00BA0C84"/>
    <w:rsid w:val="00BA0CF5"/>
    <w:rsid w:val="00BA108C"/>
    <w:rsid w:val="00BA15B9"/>
    <w:rsid w:val="00BA16B2"/>
    <w:rsid w:val="00BA18A9"/>
    <w:rsid w:val="00BA1A57"/>
    <w:rsid w:val="00BA1B5E"/>
    <w:rsid w:val="00BA1F9D"/>
    <w:rsid w:val="00BA21E4"/>
    <w:rsid w:val="00BA2622"/>
    <w:rsid w:val="00BA2BF9"/>
    <w:rsid w:val="00BA2CB4"/>
    <w:rsid w:val="00BA2D3C"/>
    <w:rsid w:val="00BA359F"/>
    <w:rsid w:val="00BA3FFB"/>
    <w:rsid w:val="00BA429B"/>
    <w:rsid w:val="00BA4D31"/>
    <w:rsid w:val="00BA4EB9"/>
    <w:rsid w:val="00BA504E"/>
    <w:rsid w:val="00BA507B"/>
    <w:rsid w:val="00BA5926"/>
    <w:rsid w:val="00BA5938"/>
    <w:rsid w:val="00BA635C"/>
    <w:rsid w:val="00BA63E6"/>
    <w:rsid w:val="00BA68C1"/>
    <w:rsid w:val="00BA68C5"/>
    <w:rsid w:val="00BA6A90"/>
    <w:rsid w:val="00BA6C4F"/>
    <w:rsid w:val="00BA7146"/>
    <w:rsid w:val="00BB011B"/>
    <w:rsid w:val="00BB0421"/>
    <w:rsid w:val="00BB04F5"/>
    <w:rsid w:val="00BB056A"/>
    <w:rsid w:val="00BB08E3"/>
    <w:rsid w:val="00BB0A55"/>
    <w:rsid w:val="00BB0A9F"/>
    <w:rsid w:val="00BB0C90"/>
    <w:rsid w:val="00BB0CD6"/>
    <w:rsid w:val="00BB12C6"/>
    <w:rsid w:val="00BB1384"/>
    <w:rsid w:val="00BB1578"/>
    <w:rsid w:val="00BB176E"/>
    <w:rsid w:val="00BB2092"/>
    <w:rsid w:val="00BB216F"/>
    <w:rsid w:val="00BB247B"/>
    <w:rsid w:val="00BB25E0"/>
    <w:rsid w:val="00BB2742"/>
    <w:rsid w:val="00BB3223"/>
    <w:rsid w:val="00BB3439"/>
    <w:rsid w:val="00BB378C"/>
    <w:rsid w:val="00BB3860"/>
    <w:rsid w:val="00BB3950"/>
    <w:rsid w:val="00BB395C"/>
    <w:rsid w:val="00BB39EF"/>
    <w:rsid w:val="00BB3C57"/>
    <w:rsid w:val="00BB3C70"/>
    <w:rsid w:val="00BB3D81"/>
    <w:rsid w:val="00BB403C"/>
    <w:rsid w:val="00BB45C5"/>
    <w:rsid w:val="00BB4C0C"/>
    <w:rsid w:val="00BB50E3"/>
    <w:rsid w:val="00BB514C"/>
    <w:rsid w:val="00BB5164"/>
    <w:rsid w:val="00BB5331"/>
    <w:rsid w:val="00BB5620"/>
    <w:rsid w:val="00BB5A89"/>
    <w:rsid w:val="00BB5C7E"/>
    <w:rsid w:val="00BB5D30"/>
    <w:rsid w:val="00BB6240"/>
    <w:rsid w:val="00BB6788"/>
    <w:rsid w:val="00BB6885"/>
    <w:rsid w:val="00BB69AB"/>
    <w:rsid w:val="00BB6B15"/>
    <w:rsid w:val="00BB6DD0"/>
    <w:rsid w:val="00BB703A"/>
    <w:rsid w:val="00BB71F1"/>
    <w:rsid w:val="00BB720F"/>
    <w:rsid w:val="00BB78BE"/>
    <w:rsid w:val="00BB7F36"/>
    <w:rsid w:val="00BB7F3E"/>
    <w:rsid w:val="00BC0A83"/>
    <w:rsid w:val="00BC0C4F"/>
    <w:rsid w:val="00BC16C4"/>
    <w:rsid w:val="00BC1933"/>
    <w:rsid w:val="00BC1B50"/>
    <w:rsid w:val="00BC1D97"/>
    <w:rsid w:val="00BC1F1C"/>
    <w:rsid w:val="00BC296C"/>
    <w:rsid w:val="00BC2E79"/>
    <w:rsid w:val="00BC3459"/>
    <w:rsid w:val="00BC3B93"/>
    <w:rsid w:val="00BC4283"/>
    <w:rsid w:val="00BC4346"/>
    <w:rsid w:val="00BC4494"/>
    <w:rsid w:val="00BC4517"/>
    <w:rsid w:val="00BC456C"/>
    <w:rsid w:val="00BC482C"/>
    <w:rsid w:val="00BC4EF2"/>
    <w:rsid w:val="00BC4FEF"/>
    <w:rsid w:val="00BC50A1"/>
    <w:rsid w:val="00BC50EA"/>
    <w:rsid w:val="00BC5735"/>
    <w:rsid w:val="00BC5A54"/>
    <w:rsid w:val="00BC5D7E"/>
    <w:rsid w:val="00BC5E14"/>
    <w:rsid w:val="00BC606B"/>
    <w:rsid w:val="00BC66E4"/>
    <w:rsid w:val="00BC69C4"/>
    <w:rsid w:val="00BC6B20"/>
    <w:rsid w:val="00BC6F4C"/>
    <w:rsid w:val="00BC722A"/>
    <w:rsid w:val="00BC747F"/>
    <w:rsid w:val="00BC7CD1"/>
    <w:rsid w:val="00BC7EC4"/>
    <w:rsid w:val="00BD0352"/>
    <w:rsid w:val="00BD08D5"/>
    <w:rsid w:val="00BD093D"/>
    <w:rsid w:val="00BD0A47"/>
    <w:rsid w:val="00BD0F01"/>
    <w:rsid w:val="00BD103F"/>
    <w:rsid w:val="00BD13A5"/>
    <w:rsid w:val="00BD1419"/>
    <w:rsid w:val="00BD142F"/>
    <w:rsid w:val="00BD17CB"/>
    <w:rsid w:val="00BD190A"/>
    <w:rsid w:val="00BD19DB"/>
    <w:rsid w:val="00BD2446"/>
    <w:rsid w:val="00BD24C0"/>
    <w:rsid w:val="00BD28D5"/>
    <w:rsid w:val="00BD2C94"/>
    <w:rsid w:val="00BD2D9C"/>
    <w:rsid w:val="00BD2E4B"/>
    <w:rsid w:val="00BD2E66"/>
    <w:rsid w:val="00BD2E8B"/>
    <w:rsid w:val="00BD399F"/>
    <w:rsid w:val="00BD3A58"/>
    <w:rsid w:val="00BD3C66"/>
    <w:rsid w:val="00BD4267"/>
    <w:rsid w:val="00BD42A5"/>
    <w:rsid w:val="00BD4471"/>
    <w:rsid w:val="00BD4D84"/>
    <w:rsid w:val="00BD4E66"/>
    <w:rsid w:val="00BD52E9"/>
    <w:rsid w:val="00BD57BA"/>
    <w:rsid w:val="00BD58AA"/>
    <w:rsid w:val="00BD592F"/>
    <w:rsid w:val="00BD5E51"/>
    <w:rsid w:val="00BD5F57"/>
    <w:rsid w:val="00BD67A4"/>
    <w:rsid w:val="00BD67B4"/>
    <w:rsid w:val="00BD6862"/>
    <w:rsid w:val="00BD6989"/>
    <w:rsid w:val="00BD6B66"/>
    <w:rsid w:val="00BD7210"/>
    <w:rsid w:val="00BD7597"/>
    <w:rsid w:val="00BD7C42"/>
    <w:rsid w:val="00BD7C90"/>
    <w:rsid w:val="00BD7D15"/>
    <w:rsid w:val="00BD7EB6"/>
    <w:rsid w:val="00BE0068"/>
    <w:rsid w:val="00BE087F"/>
    <w:rsid w:val="00BE0BAF"/>
    <w:rsid w:val="00BE0C14"/>
    <w:rsid w:val="00BE0D96"/>
    <w:rsid w:val="00BE0EB2"/>
    <w:rsid w:val="00BE0F2A"/>
    <w:rsid w:val="00BE0F81"/>
    <w:rsid w:val="00BE12D2"/>
    <w:rsid w:val="00BE182D"/>
    <w:rsid w:val="00BE21AA"/>
    <w:rsid w:val="00BE251A"/>
    <w:rsid w:val="00BE2778"/>
    <w:rsid w:val="00BE27D6"/>
    <w:rsid w:val="00BE2864"/>
    <w:rsid w:val="00BE29C7"/>
    <w:rsid w:val="00BE2E5B"/>
    <w:rsid w:val="00BE2FD0"/>
    <w:rsid w:val="00BE3027"/>
    <w:rsid w:val="00BE33A2"/>
    <w:rsid w:val="00BE3489"/>
    <w:rsid w:val="00BE35F2"/>
    <w:rsid w:val="00BE37AE"/>
    <w:rsid w:val="00BE3D9A"/>
    <w:rsid w:val="00BE4405"/>
    <w:rsid w:val="00BE4579"/>
    <w:rsid w:val="00BE481E"/>
    <w:rsid w:val="00BE4947"/>
    <w:rsid w:val="00BE4C23"/>
    <w:rsid w:val="00BE4C96"/>
    <w:rsid w:val="00BE4DFB"/>
    <w:rsid w:val="00BE5298"/>
    <w:rsid w:val="00BE5618"/>
    <w:rsid w:val="00BE5E7C"/>
    <w:rsid w:val="00BE63A5"/>
    <w:rsid w:val="00BE6543"/>
    <w:rsid w:val="00BE6C8B"/>
    <w:rsid w:val="00BE6D19"/>
    <w:rsid w:val="00BE7064"/>
    <w:rsid w:val="00BE713B"/>
    <w:rsid w:val="00BE71BA"/>
    <w:rsid w:val="00BE7528"/>
    <w:rsid w:val="00BE7539"/>
    <w:rsid w:val="00BE7666"/>
    <w:rsid w:val="00BE7949"/>
    <w:rsid w:val="00BE7B72"/>
    <w:rsid w:val="00BE7CE8"/>
    <w:rsid w:val="00BE7EAA"/>
    <w:rsid w:val="00BF0422"/>
    <w:rsid w:val="00BF059F"/>
    <w:rsid w:val="00BF07F2"/>
    <w:rsid w:val="00BF09DB"/>
    <w:rsid w:val="00BF0AA6"/>
    <w:rsid w:val="00BF0B2D"/>
    <w:rsid w:val="00BF0C31"/>
    <w:rsid w:val="00BF0CB3"/>
    <w:rsid w:val="00BF19B6"/>
    <w:rsid w:val="00BF1BA4"/>
    <w:rsid w:val="00BF1BF3"/>
    <w:rsid w:val="00BF26E2"/>
    <w:rsid w:val="00BF2B1D"/>
    <w:rsid w:val="00BF2BDC"/>
    <w:rsid w:val="00BF2D76"/>
    <w:rsid w:val="00BF3088"/>
    <w:rsid w:val="00BF3432"/>
    <w:rsid w:val="00BF36ED"/>
    <w:rsid w:val="00BF377B"/>
    <w:rsid w:val="00BF3B1E"/>
    <w:rsid w:val="00BF3D85"/>
    <w:rsid w:val="00BF3EB7"/>
    <w:rsid w:val="00BF3F37"/>
    <w:rsid w:val="00BF3F8E"/>
    <w:rsid w:val="00BF4379"/>
    <w:rsid w:val="00BF4523"/>
    <w:rsid w:val="00BF46CB"/>
    <w:rsid w:val="00BF472D"/>
    <w:rsid w:val="00BF4B63"/>
    <w:rsid w:val="00BF4B9F"/>
    <w:rsid w:val="00BF4BAA"/>
    <w:rsid w:val="00BF5CE3"/>
    <w:rsid w:val="00BF62BF"/>
    <w:rsid w:val="00BF6416"/>
    <w:rsid w:val="00BF6539"/>
    <w:rsid w:val="00BF69C6"/>
    <w:rsid w:val="00BF6E0A"/>
    <w:rsid w:val="00BF7134"/>
    <w:rsid w:val="00BF72F7"/>
    <w:rsid w:val="00BF74EE"/>
    <w:rsid w:val="00BF75BE"/>
    <w:rsid w:val="00BF79AC"/>
    <w:rsid w:val="00BF7AD3"/>
    <w:rsid w:val="00BF7BC2"/>
    <w:rsid w:val="00BF7DD3"/>
    <w:rsid w:val="00C002CD"/>
    <w:rsid w:val="00C00434"/>
    <w:rsid w:val="00C00523"/>
    <w:rsid w:val="00C00703"/>
    <w:rsid w:val="00C00B1B"/>
    <w:rsid w:val="00C00B7D"/>
    <w:rsid w:val="00C00C01"/>
    <w:rsid w:val="00C00DFD"/>
    <w:rsid w:val="00C00EFD"/>
    <w:rsid w:val="00C01088"/>
    <w:rsid w:val="00C0135B"/>
    <w:rsid w:val="00C013D5"/>
    <w:rsid w:val="00C013D8"/>
    <w:rsid w:val="00C0144B"/>
    <w:rsid w:val="00C01913"/>
    <w:rsid w:val="00C01979"/>
    <w:rsid w:val="00C01AE1"/>
    <w:rsid w:val="00C021CA"/>
    <w:rsid w:val="00C02386"/>
    <w:rsid w:val="00C02BC4"/>
    <w:rsid w:val="00C030F4"/>
    <w:rsid w:val="00C0358A"/>
    <w:rsid w:val="00C03770"/>
    <w:rsid w:val="00C03B55"/>
    <w:rsid w:val="00C03D3D"/>
    <w:rsid w:val="00C04588"/>
    <w:rsid w:val="00C046DB"/>
    <w:rsid w:val="00C04E3A"/>
    <w:rsid w:val="00C04FB5"/>
    <w:rsid w:val="00C05000"/>
    <w:rsid w:val="00C051CE"/>
    <w:rsid w:val="00C054B6"/>
    <w:rsid w:val="00C05510"/>
    <w:rsid w:val="00C058E0"/>
    <w:rsid w:val="00C05A09"/>
    <w:rsid w:val="00C06263"/>
    <w:rsid w:val="00C062D0"/>
    <w:rsid w:val="00C06C6A"/>
    <w:rsid w:val="00C06CB5"/>
    <w:rsid w:val="00C0732C"/>
    <w:rsid w:val="00C073CA"/>
    <w:rsid w:val="00C079D1"/>
    <w:rsid w:val="00C0A4DB"/>
    <w:rsid w:val="00C1015E"/>
    <w:rsid w:val="00C107F3"/>
    <w:rsid w:val="00C10878"/>
    <w:rsid w:val="00C10A22"/>
    <w:rsid w:val="00C10BA2"/>
    <w:rsid w:val="00C110F0"/>
    <w:rsid w:val="00C11835"/>
    <w:rsid w:val="00C11E8B"/>
    <w:rsid w:val="00C11F7B"/>
    <w:rsid w:val="00C120A3"/>
    <w:rsid w:val="00C12670"/>
    <w:rsid w:val="00C13279"/>
    <w:rsid w:val="00C1353A"/>
    <w:rsid w:val="00C139D6"/>
    <w:rsid w:val="00C13EF3"/>
    <w:rsid w:val="00C1409A"/>
    <w:rsid w:val="00C14276"/>
    <w:rsid w:val="00C1445F"/>
    <w:rsid w:val="00C14AD0"/>
    <w:rsid w:val="00C14F4E"/>
    <w:rsid w:val="00C154A7"/>
    <w:rsid w:val="00C1581A"/>
    <w:rsid w:val="00C15869"/>
    <w:rsid w:val="00C158CB"/>
    <w:rsid w:val="00C158D6"/>
    <w:rsid w:val="00C158F4"/>
    <w:rsid w:val="00C160D2"/>
    <w:rsid w:val="00C16721"/>
    <w:rsid w:val="00C16934"/>
    <w:rsid w:val="00C16C3A"/>
    <w:rsid w:val="00C16FD9"/>
    <w:rsid w:val="00C1775C"/>
    <w:rsid w:val="00C17B85"/>
    <w:rsid w:val="00C17CB0"/>
    <w:rsid w:val="00C17E5D"/>
    <w:rsid w:val="00C200A6"/>
    <w:rsid w:val="00C2012B"/>
    <w:rsid w:val="00C202E9"/>
    <w:rsid w:val="00C20316"/>
    <w:rsid w:val="00C208BE"/>
    <w:rsid w:val="00C209FB"/>
    <w:rsid w:val="00C20BD5"/>
    <w:rsid w:val="00C20CD9"/>
    <w:rsid w:val="00C20D46"/>
    <w:rsid w:val="00C20ED3"/>
    <w:rsid w:val="00C21361"/>
    <w:rsid w:val="00C213A3"/>
    <w:rsid w:val="00C2156C"/>
    <w:rsid w:val="00C2173D"/>
    <w:rsid w:val="00C21820"/>
    <w:rsid w:val="00C2188D"/>
    <w:rsid w:val="00C22112"/>
    <w:rsid w:val="00C2226F"/>
    <w:rsid w:val="00C22471"/>
    <w:rsid w:val="00C225B2"/>
    <w:rsid w:val="00C225E8"/>
    <w:rsid w:val="00C22E6F"/>
    <w:rsid w:val="00C2310D"/>
    <w:rsid w:val="00C23234"/>
    <w:rsid w:val="00C23863"/>
    <w:rsid w:val="00C23966"/>
    <w:rsid w:val="00C23B0C"/>
    <w:rsid w:val="00C23DCB"/>
    <w:rsid w:val="00C24189"/>
    <w:rsid w:val="00C24463"/>
    <w:rsid w:val="00C247A6"/>
    <w:rsid w:val="00C251CE"/>
    <w:rsid w:val="00C2542F"/>
    <w:rsid w:val="00C2563D"/>
    <w:rsid w:val="00C25CC0"/>
    <w:rsid w:val="00C25F4E"/>
    <w:rsid w:val="00C26078"/>
    <w:rsid w:val="00C26238"/>
    <w:rsid w:val="00C26548"/>
    <w:rsid w:val="00C2686D"/>
    <w:rsid w:val="00C26ADE"/>
    <w:rsid w:val="00C26C64"/>
    <w:rsid w:val="00C26DB5"/>
    <w:rsid w:val="00C26EFF"/>
    <w:rsid w:val="00C26F53"/>
    <w:rsid w:val="00C2706F"/>
    <w:rsid w:val="00C27AD0"/>
    <w:rsid w:val="00C27CB1"/>
    <w:rsid w:val="00C27DCB"/>
    <w:rsid w:val="00C300D1"/>
    <w:rsid w:val="00C30133"/>
    <w:rsid w:val="00C304DB"/>
    <w:rsid w:val="00C3077B"/>
    <w:rsid w:val="00C30AED"/>
    <w:rsid w:val="00C30D2B"/>
    <w:rsid w:val="00C31201"/>
    <w:rsid w:val="00C3145B"/>
    <w:rsid w:val="00C315B1"/>
    <w:rsid w:val="00C31AD1"/>
    <w:rsid w:val="00C31D50"/>
    <w:rsid w:val="00C31EC5"/>
    <w:rsid w:val="00C32109"/>
    <w:rsid w:val="00C327B2"/>
    <w:rsid w:val="00C32933"/>
    <w:rsid w:val="00C32A24"/>
    <w:rsid w:val="00C3303B"/>
    <w:rsid w:val="00C33359"/>
    <w:rsid w:val="00C3336D"/>
    <w:rsid w:val="00C334DC"/>
    <w:rsid w:val="00C334E3"/>
    <w:rsid w:val="00C33537"/>
    <w:rsid w:val="00C338AC"/>
    <w:rsid w:val="00C33DAD"/>
    <w:rsid w:val="00C33DC0"/>
    <w:rsid w:val="00C33EA7"/>
    <w:rsid w:val="00C343FD"/>
    <w:rsid w:val="00C34813"/>
    <w:rsid w:val="00C3481A"/>
    <w:rsid w:val="00C349E8"/>
    <w:rsid w:val="00C34D21"/>
    <w:rsid w:val="00C34DE1"/>
    <w:rsid w:val="00C34EA6"/>
    <w:rsid w:val="00C34EA9"/>
    <w:rsid w:val="00C351D7"/>
    <w:rsid w:val="00C35277"/>
    <w:rsid w:val="00C35562"/>
    <w:rsid w:val="00C3585E"/>
    <w:rsid w:val="00C35862"/>
    <w:rsid w:val="00C35A95"/>
    <w:rsid w:val="00C35AE9"/>
    <w:rsid w:val="00C363D2"/>
    <w:rsid w:val="00C366C0"/>
    <w:rsid w:val="00C36BFD"/>
    <w:rsid w:val="00C36DB1"/>
    <w:rsid w:val="00C36F1A"/>
    <w:rsid w:val="00C370A7"/>
    <w:rsid w:val="00C3722A"/>
    <w:rsid w:val="00C372D5"/>
    <w:rsid w:val="00C37561"/>
    <w:rsid w:val="00C37625"/>
    <w:rsid w:val="00C37659"/>
    <w:rsid w:val="00C37C61"/>
    <w:rsid w:val="00C37DF2"/>
    <w:rsid w:val="00C40655"/>
    <w:rsid w:val="00C40753"/>
    <w:rsid w:val="00C40915"/>
    <w:rsid w:val="00C409DE"/>
    <w:rsid w:val="00C40A62"/>
    <w:rsid w:val="00C4100D"/>
    <w:rsid w:val="00C4145B"/>
    <w:rsid w:val="00C4157C"/>
    <w:rsid w:val="00C41A18"/>
    <w:rsid w:val="00C41B2D"/>
    <w:rsid w:val="00C4277D"/>
    <w:rsid w:val="00C42791"/>
    <w:rsid w:val="00C42A0A"/>
    <w:rsid w:val="00C42AA5"/>
    <w:rsid w:val="00C42D87"/>
    <w:rsid w:val="00C43168"/>
    <w:rsid w:val="00C43314"/>
    <w:rsid w:val="00C43B07"/>
    <w:rsid w:val="00C43D5E"/>
    <w:rsid w:val="00C43F58"/>
    <w:rsid w:val="00C4446F"/>
    <w:rsid w:val="00C446BA"/>
    <w:rsid w:val="00C44A88"/>
    <w:rsid w:val="00C44C8C"/>
    <w:rsid w:val="00C44CDE"/>
    <w:rsid w:val="00C44E48"/>
    <w:rsid w:val="00C44E84"/>
    <w:rsid w:val="00C451CB"/>
    <w:rsid w:val="00C451D3"/>
    <w:rsid w:val="00C45878"/>
    <w:rsid w:val="00C458B3"/>
    <w:rsid w:val="00C45E05"/>
    <w:rsid w:val="00C45E57"/>
    <w:rsid w:val="00C46164"/>
    <w:rsid w:val="00C46A1B"/>
    <w:rsid w:val="00C46BCD"/>
    <w:rsid w:val="00C46D66"/>
    <w:rsid w:val="00C4721A"/>
    <w:rsid w:val="00C473CC"/>
    <w:rsid w:val="00C47B10"/>
    <w:rsid w:val="00C47BEB"/>
    <w:rsid w:val="00C47C73"/>
    <w:rsid w:val="00C47E91"/>
    <w:rsid w:val="00C47EF9"/>
    <w:rsid w:val="00C47F84"/>
    <w:rsid w:val="00C50318"/>
    <w:rsid w:val="00C504BA"/>
    <w:rsid w:val="00C5060B"/>
    <w:rsid w:val="00C509CD"/>
    <w:rsid w:val="00C50D71"/>
    <w:rsid w:val="00C50DED"/>
    <w:rsid w:val="00C51714"/>
    <w:rsid w:val="00C5180C"/>
    <w:rsid w:val="00C5197F"/>
    <w:rsid w:val="00C51B54"/>
    <w:rsid w:val="00C51C9B"/>
    <w:rsid w:val="00C524BC"/>
    <w:rsid w:val="00C527DA"/>
    <w:rsid w:val="00C52A78"/>
    <w:rsid w:val="00C52BCC"/>
    <w:rsid w:val="00C52DCC"/>
    <w:rsid w:val="00C530DD"/>
    <w:rsid w:val="00C53212"/>
    <w:rsid w:val="00C5325C"/>
    <w:rsid w:val="00C539B9"/>
    <w:rsid w:val="00C53B42"/>
    <w:rsid w:val="00C53C3A"/>
    <w:rsid w:val="00C53C6A"/>
    <w:rsid w:val="00C53CFF"/>
    <w:rsid w:val="00C53DF9"/>
    <w:rsid w:val="00C5446B"/>
    <w:rsid w:val="00C54755"/>
    <w:rsid w:val="00C5503F"/>
    <w:rsid w:val="00C55133"/>
    <w:rsid w:val="00C55822"/>
    <w:rsid w:val="00C55839"/>
    <w:rsid w:val="00C55FEF"/>
    <w:rsid w:val="00C56162"/>
    <w:rsid w:val="00C56450"/>
    <w:rsid w:val="00C5689E"/>
    <w:rsid w:val="00C568CA"/>
    <w:rsid w:val="00C56E1C"/>
    <w:rsid w:val="00C57408"/>
    <w:rsid w:val="00C5767A"/>
    <w:rsid w:val="00C577C0"/>
    <w:rsid w:val="00C57CE9"/>
    <w:rsid w:val="00C60325"/>
    <w:rsid w:val="00C605ED"/>
    <w:rsid w:val="00C60D23"/>
    <w:rsid w:val="00C60D38"/>
    <w:rsid w:val="00C60DC9"/>
    <w:rsid w:val="00C6104A"/>
    <w:rsid w:val="00C6192A"/>
    <w:rsid w:val="00C61D04"/>
    <w:rsid w:val="00C61E94"/>
    <w:rsid w:val="00C621F1"/>
    <w:rsid w:val="00C62323"/>
    <w:rsid w:val="00C6277C"/>
    <w:rsid w:val="00C62B54"/>
    <w:rsid w:val="00C62D3E"/>
    <w:rsid w:val="00C63281"/>
    <w:rsid w:val="00C63BA3"/>
    <w:rsid w:val="00C64270"/>
    <w:rsid w:val="00C649DE"/>
    <w:rsid w:val="00C64D3C"/>
    <w:rsid w:val="00C64E71"/>
    <w:rsid w:val="00C65D23"/>
    <w:rsid w:val="00C662E2"/>
    <w:rsid w:val="00C66604"/>
    <w:rsid w:val="00C66637"/>
    <w:rsid w:val="00C66C70"/>
    <w:rsid w:val="00C66CAB"/>
    <w:rsid w:val="00C66D3E"/>
    <w:rsid w:val="00C671CC"/>
    <w:rsid w:val="00C67259"/>
    <w:rsid w:val="00C673F3"/>
    <w:rsid w:val="00C67805"/>
    <w:rsid w:val="00C679FB"/>
    <w:rsid w:val="00C67FE1"/>
    <w:rsid w:val="00C70624"/>
    <w:rsid w:val="00C70D67"/>
    <w:rsid w:val="00C715E3"/>
    <w:rsid w:val="00C71673"/>
    <w:rsid w:val="00C71714"/>
    <w:rsid w:val="00C71D85"/>
    <w:rsid w:val="00C71F3A"/>
    <w:rsid w:val="00C723D9"/>
    <w:rsid w:val="00C72708"/>
    <w:rsid w:val="00C72B64"/>
    <w:rsid w:val="00C72C7B"/>
    <w:rsid w:val="00C72E90"/>
    <w:rsid w:val="00C73583"/>
    <w:rsid w:val="00C73904"/>
    <w:rsid w:val="00C73A4E"/>
    <w:rsid w:val="00C73AC6"/>
    <w:rsid w:val="00C73E0B"/>
    <w:rsid w:val="00C741C0"/>
    <w:rsid w:val="00C74267"/>
    <w:rsid w:val="00C7427D"/>
    <w:rsid w:val="00C745C8"/>
    <w:rsid w:val="00C74953"/>
    <w:rsid w:val="00C752B5"/>
    <w:rsid w:val="00C753FE"/>
    <w:rsid w:val="00C75BE8"/>
    <w:rsid w:val="00C75C12"/>
    <w:rsid w:val="00C75D82"/>
    <w:rsid w:val="00C7611F"/>
    <w:rsid w:val="00C767C2"/>
    <w:rsid w:val="00C76927"/>
    <w:rsid w:val="00C76F53"/>
    <w:rsid w:val="00C76FE3"/>
    <w:rsid w:val="00C7703B"/>
    <w:rsid w:val="00C77061"/>
    <w:rsid w:val="00C773B2"/>
    <w:rsid w:val="00C77574"/>
    <w:rsid w:val="00C77A43"/>
    <w:rsid w:val="00C77A56"/>
    <w:rsid w:val="00C77CFB"/>
    <w:rsid w:val="00C77D40"/>
    <w:rsid w:val="00C80553"/>
    <w:rsid w:val="00C8073E"/>
    <w:rsid w:val="00C80785"/>
    <w:rsid w:val="00C80A19"/>
    <w:rsid w:val="00C80ABB"/>
    <w:rsid w:val="00C80DD2"/>
    <w:rsid w:val="00C814C4"/>
    <w:rsid w:val="00C81CAB"/>
    <w:rsid w:val="00C81E4D"/>
    <w:rsid w:val="00C82087"/>
    <w:rsid w:val="00C82134"/>
    <w:rsid w:val="00C821AD"/>
    <w:rsid w:val="00C826C7"/>
    <w:rsid w:val="00C827DA"/>
    <w:rsid w:val="00C82C65"/>
    <w:rsid w:val="00C82D18"/>
    <w:rsid w:val="00C82FC9"/>
    <w:rsid w:val="00C832E9"/>
    <w:rsid w:val="00C83413"/>
    <w:rsid w:val="00C83B40"/>
    <w:rsid w:val="00C83B53"/>
    <w:rsid w:val="00C83C9C"/>
    <w:rsid w:val="00C83E55"/>
    <w:rsid w:val="00C83FBF"/>
    <w:rsid w:val="00C8406B"/>
    <w:rsid w:val="00C842A9"/>
    <w:rsid w:val="00C84378"/>
    <w:rsid w:val="00C84421"/>
    <w:rsid w:val="00C84A93"/>
    <w:rsid w:val="00C850BE"/>
    <w:rsid w:val="00C8582C"/>
    <w:rsid w:val="00C85B66"/>
    <w:rsid w:val="00C860DD"/>
    <w:rsid w:val="00C860F5"/>
    <w:rsid w:val="00C86148"/>
    <w:rsid w:val="00C86767"/>
    <w:rsid w:val="00C867A0"/>
    <w:rsid w:val="00C867F9"/>
    <w:rsid w:val="00C868AC"/>
    <w:rsid w:val="00C86B36"/>
    <w:rsid w:val="00C86BF4"/>
    <w:rsid w:val="00C86C0E"/>
    <w:rsid w:val="00C86ECB"/>
    <w:rsid w:val="00C8718B"/>
    <w:rsid w:val="00C871C6"/>
    <w:rsid w:val="00C871E9"/>
    <w:rsid w:val="00C87531"/>
    <w:rsid w:val="00C905C2"/>
    <w:rsid w:val="00C90739"/>
    <w:rsid w:val="00C9089E"/>
    <w:rsid w:val="00C90FB1"/>
    <w:rsid w:val="00C91678"/>
    <w:rsid w:val="00C916AF"/>
    <w:rsid w:val="00C91C84"/>
    <w:rsid w:val="00C91F69"/>
    <w:rsid w:val="00C923AD"/>
    <w:rsid w:val="00C92422"/>
    <w:rsid w:val="00C92760"/>
    <w:rsid w:val="00C92929"/>
    <w:rsid w:val="00C92B09"/>
    <w:rsid w:val="00C92C47"/>
    <w:rsid w:val="00C92EB9"/>
    <w:rsid w:val="00C930D8"/>
    <w:rsid w:val="00C931F4"/>
    <w:rsid w:val="00C932A3"/>
    <w:rsid w:val="00C9332F"/>
    <w:rsid w:val="00C933AD"/>
    <w:rsid w:val="00C9347D"/>
    <w:rsid w:val="00C93ADD"/>
    <w:rsid w:val="00C94535"/>
    <w:rsid w:val="00C94977"/>
    <w:rsid w:val="00C94B3F"/>
    <w:rsid w:val="00C95857"/>
    <w:rsid w:val="00C959F3"/>
    <w:rsid w:val="00C962E6"/>
    <w:rsid w:val="00C96339"/>
    <w:rsid w:val="00C9647C"/>
    <w:rsid w:val="00C96531"/>
    <w:rsid w:val="00C9669E"/>
    <w:rsid w:val="00C967F6"/>
    <w:rsid w:val="00C96A68"/>
    <w:rsid w:val="00C96D6B"/>
    <w:rsid w:val="00C96EFE"/>
    <w:rsid w:val="00C97347"/>
    <w:rsid w:val="00C9753F"/>
    <w:rsid w:val="00C97690"/>
    <w:rsid w:val="00CA093F"/>
    <w:rsid w:val="00CA0B40"/>
    <w:rsid w:val="00CA0BED"/>
    <w:rsid w:val="00CA0CB7"/>
    <w:rsid w:val="00CA0DBC"/>
    <w:rsid w:val="00CA0DD0"/>
    <w:rsid w:val="00CA106C"/>
    <w:rsid w:val="00CA10B1"/>
    <w:rsid w:val="00CA1240"/>
    <w:rsid w:val="00CA15C0"/>
    <w:rsid w:val="00CA19A6"/>
    <w:rsid w:val="00CA1AC5"/>
    <w:rsid w:val="00CA1C62"/>
    <w:rsid w:val="00CA1CFA"/>
    <w:rsid w:val="00CA2327"/>
    <w:rsid w:val="00CA280E"/>
    <w:rsid w:val="00CA2871"/>
    <w:rsid w:val="00CA298D"/>
    <w:rsid w:val="00CA29CA"/>
    <w:rsid w:val="00CA2E85"/>
    <w:rsid w:val="00CA3331"/>
    <w:rsid w:val="00CA342B"/>
    <w:rsid w:val="00CA3706"/>
    <w:rsid w:val="00CA38B8"/>
    <w:rsid w:val="00CA39A3"/>
    <w:rsid w:val="00CA3BC9"/>
    <w:rsid w:val="00CA3CE1"/>
    <w:rsid w:val="00CA3E20"/>
    <w:rsid w:val="00CA3EC6"/>
    <w:rsid w:val="00CA4110"/>
    <w:rsid w:val="00CA4169"/>
    <w:rsid w:val="00CA42D4"/>
    <w:rsid w:val="00CA4673"/>
    <w:rsid w:val="00CA4692"/>
    <w:rsid w:val="00CA486A"/>
    <w:rsid w:val="00CA493A"/>
    <w:rsid w:val="00CA4CF8"/>
    <w:rsid w:val="00CA57B9"/>
    <w:rsid w:val="00CA59C1"/>
    <w:rsid w:val="00CA5AF8"/>
    <w:rsid w:val="00CA5CA4"/>
    <w:rsid w:val="00CA6658"/>
    <w:rsid w:val="00CA70BD"/>
    <w:rsid w:val="00CA78E9"/>
    <w:rsid w:val="00CA79C9"/>
    <w:rsid w:val="00CA7C23"/>
    <w:rsid w:val="00CA7D36"/>
    <w:rsid w:val="00CA7E3D"/>
    <w:rsid w:val="00CB01AB"/>
    <w:rsid w:val="00CB0286"/>
    <w:rsid w:val="00CB043B"/>
    <w:rsid w:val="00CB05AD"/>
    <w:rsid w:val="00CB0C43"/>
    <w:rsid w:val="00CB0CD4"/>
    <w:rsid w:val="00CB0D9E"/>
    <w:rsid w:val="00CB0ED9"/>
    <w:rsid w:val="00CB1352"/>
    <w:rsid w:val="00CB161E"/>
    <w:rsid w:val="00CB1992"/>
    <w:rsid w:val="00CB1E44"/>
    <w:rsid w:val="00CB1E75"/>
    <w:rsid w:val="00CB1F5C"/>
    <w:rsid w:val="00CB200D"/>
    <w:rsid w:val="00CB229E"/>
    <w:rsid w:val="00CB278E"/>
    <w:rsid w:val="00CB29B3"/>
    <w:rsid w:val="00CB2A9F"/>
    <w:rsid w:val="00CB2D14"/>
    <w:rsid w:val="00CB2D18"/>
    <w:rsid w:val="00CB2D6B"/>
    <w:rsid w:val="00CB316E"/>
    <w:rsid w:val="00CB3197"/>
    <w:rsid w:val="00CB3479"/>
    <w:rsid w:val="00CB36AE"/>
    <w:rsid w:val="00CB4405"/>
    <w:rsid w:val="00CB48A5"/>
    <w:rsid w:val="00CB4ACC"/>
    <w:rsid w:val="00CB4C30"/>
    <w:rsid w:val="00CB510E"/>
    <w:rsid w:val="00CB5493"/>
    <w:rsid w:val="00CB5921"/>
    <w:rsid w:val="00CB5E8A"/>
    <w:rsid w:val="00CB6336"/>
    <w:rsid w:val="00CB6343"/>
    <w:rsid w:val="00CB661B"/>
    <w:rsid w:val="00CB6885"/>
    <w:rsid w:val="00CB6899"/>
    <w:rsid w:val="00CB68E5"/>
    <w:rsid w:val="00CB715C"/>
    <w:rsid w:val="00CB7438"/>
    <w:rsid w:val="00CB747E"/>
    <w:rsid w:val="00CB7725"/>
    <w:rsid w:val="00CB7D92"/>
    <w:rsid w:val="00CC0257"/>
    <w:rsid w:val="00CC073F"/>
    <w:rsid w:val="00CC0744"/>
    <w:rsid w:val="00CC07A8"/>
    <w:rsid w:val="00CC0981"/>
    <w:rsid w:val="00CC09C9"/>
    <w:rsid w:val="00CC1115"/>
    <w:rsid w:val="00CC1153"/>
    <w:rsid w:val="00CC1585"/>
    <w:rsid w:val="00CC204A"/>
    <w:rsid w:val="00CC213B"/>
    <w:rsid w:val="00CC224E"/>
    <w:rsid w:val="00CC2629"/>
    <w:rsid w:val="00CC2696"/>
    <w:rsid w:val="00CC26CA"/>
    <w:rsid w:val="00CC2A0A"/>
    <w:rsid w:val="00CC30DD"/>
    <w:rsid w:val="00CC31F3"/>
    <w:rsid w:val="00CC323C"/>
    <w:rsid w:val="00CC329B"/>
    <w:rsid w:val="00CC33DD"/>
    <w:rsid w:val="00CC398F"/>
    <w:rsid w:val="00CC3B79"/>
    <w:rsid w:val="00CC407C"/>
    <w:rsid w:val="00CC43F2"/>
    <w:rsid w:val="00CC46D4"/>
    <w:rsid w:val="00CC4ABF"/>
    <w:rsid w:val="00CC4B14"/>
    <w:rsid w:val="00CC4EF2"/>
    <w:rsid w:val="00CC5004"/>
    <w:rsid w:val="00CC55B2"/>
    <w:rsid w:val="00CC59DF"/>
    <w:rsid w:val="00CC5DEE"/>
    <w:rsid w:val="00CC5E33"/>
    <w:rsid w:val="00CC6007"/>
    <w:rsid w:val="00CC6201"/>
    <w:rsid w:val="00CC68D6"/>
    <w:rsid w:val="00CC716B"/>
    <w:rsid w:val="00CC71B5"/>
    <w:rsid w:val="00CC7228"/>
    <w:rsid w:val="00CC7277"/>
    <w:rsid w:val="00CC7282"/>
    <w:rsid w:val="00CC72B9"/>
    <w:rsid w:val="00CC753D"/>
    <w:rsid w:val="00CC7A30"/>
    <w:rsid w:val="00CC7BC8"/>
    <w:rsid w:val="00CC7D71"/>
    <w:rsid w:val="00CC7E68"/>
    <w:rsid w:val="00CC7F96"/>
    <w:rsid w:val="00CD0389"/>
    <w:rsid w:val="00CD0A77"/>
    <w:rsid w:val="00CD0E3B"/>
    <w:rsid w:val="00CD1127"/>
    <w:rsid w:val="00CD1C0D"/>
    <w:rsid w:val="00CD1D34"/>
    <w:rsid w:val="00CD1EE1"/>
    <w:rsid w:val="00CD2232"/>
    <w:rsid w:val="00CD27AF"/>
    <w:rsid w:val="00CD2B44"/>
    <w:rsid w:val="00CD3246"/>
    <w:rsid w:val="00CD3677"/>
    <w:rsid w:val="00CD3C9E"/>
    <w:rsid w:val="00CD4064"/>
    <w:rsid w:val="00CD4357"/>
    <w:rsid w:val="00CD43C4"/>
    <w:rsid w:val="00CD48F5"/>
    <w:rsid w:val="00CD4980"/>
    <w:rsid w:val="00CD4ADD"/>
    <w:rsid w:val="00CD5009"/>
    <w:rsid w:val="00CD5C4E"/>
    <w:rsid w:val="00CD5C53"/>
    <w:rsid w:val="00CD5D87"/>
    <w:rsid w:val="00CD5E3D"/>
    <w:rsid w:val="00CD5F5C"/>
    <w:rsid w:val="00CD6484"/>
    <w:rsid w:val="00CD64F2"/>
    <w:rsid w:val="00CD683E"/>
    <w:rsid w:val="00CD6BE9"/>
    <w:rsid w:val="00CD6E4D"/>
    <w:rsid w:val="00CD7504"/>
    <w:rsid w:val="00CD751E"/>
    <w:rsid w:val="00CD76F9"/>
    <w:rsid w:val="00CD7EF3"/>
    <w:rsid w:val="00CD7FFB"/>
    <w:rsid w:val="00CE0163"/>
    <w:rsid w:val="00CE0233"/>
    <w:rsid w:val="00CE02F0"/>
    <w:rsid w:val="00CE09E3"/>
    <w:rsid w:val="00CE0DE5"/>
    <w:rsid w:val="00CE10FC"/>
    <w:rsid w:val="00CE13E4"/>
    <w:rsid w:val="00CE142C"/>
    <w:rsid w:val="00CE143A"/>
    <w:rsid w:val="00CE145E"/>
    <w:rsid w:val="00CE1751"/>
    <w:rsid w:val="00CE175F"/>
    <w:rsid w:val="00CE194F"/>
    <w:rsid w:val="00CE1CDE"/>
    <w:rsid w:val="00CE1DCE"/>
    <w:rsid w:val="00CE310D"/>
    <w:rsid w:val="00CE3D6D"/>
    <w:rsid w:val="00CE4106"/>
    <w:rsid w:val="00CE4135"/>
    <w:rsid w:val="00CE4499"/>
    <w:rsid w:val="00CE47B0"/>
    <w:rsid w:val="00CE4BA1"/>
    <w:rsid w:val="00CE4C28"/>
    <w:rsid w:val="00CE4D2B"/>
    <w:rsid w:val="00CE511C"/>
    <w:rsid w:val="00CE51D9"/>
    <w:rsid w:val="00CE5200"/>
    <w:rsid w:val="00CE5896"/>
    <w:rsid w:val="00CE59AE"/>
    <w:rsid w:val="00CE59B0"/>
    <w:rsid w:val="00CE5A17"/>
    <w:rsid w:val="00CE5A76"/>
    <w:rsid w:val="00CE5B74"/>
    <w:rsid w:val="00CE5F25"/>
    <w:rsid w:val="00CE611B"/>
    <w:rsid w:val="00CE6151"/>
    <w:rsid w:val="00CE67D1"/>
    <w:rsid w:val="00CE6917"/>
    <w:rsid w:val="00CE692E"/>
    <w:rsid w:val="00CE6A4A"/>
    <w:rsid w:val="00CE6B84"/>
    <w:rsid w:val="00CE6E60"/>
    <w:rsid w:val="00CE77ED"/>
    <w:rsid w:val="00CE78C7"/>
    <w:rsid w:val="00CE798C"/>
    <w:rsid w:val="00CE7AF3"/>
    <w:rsid w:val="00CE7C0A"/>
    <w:rsid w:val="00CF048E"/>
    <w:rsid w:val="00CF0518"/>
    <w:rsid w:val="00CF0963"/>
    <w:rsid w:val="00CF0C31"/>
    <w:rsid w:val="00CF0C56"/>
    <w:rsid w:val="00CF128E"/>
    <w:rsid w:val="00CF1338"/>
    <w:rsid w:val="00CF1A95"/>
    <w:rsid w:val="00CF1AE6"/>
    <w:rsid w:val="00CF1CED"/>
    <w:rsid w:val="00CF2383"/>
    <w:rsid w:val="00CF2848"/>
    <w:rsid w:val="00CF2EFB"/>
    <w:rsid w:val="00CF30CD"/>
    <w:rsid w:val="00CF330B"/>
    <w:rsid w:val="00CF3C9A"/>
    <w:rsid w:val="00CF3D55"/>
    <w:rsid w:val="00CF4001"/>
    <w:rsid w:val="00CF43CE"/>
    <w:rsid w:val="00CF4907"/>
    <w:rsid w:val="00CF4987"/>
    <w:rsid w:val="00CF4E38"/>
    <w:rsid w:val="00CF4F20"/>
    <w:rsid w:val="00CF4FCE"/>
    <w:rsid w:val="00CF503E"/>
    <w:rsid w:val="00CF57DF"/>
    <w:rsid w:val="00CF5B99"/>
    <w:rsid w:val="00CF5CBB"/>
    <w:rsid w:val="00CF5E9F"/>
    <w:rsid w:val="00CF680E"/>
    <w:rsid w:val="00CF6A45"/>
    <w:rsid w:val="00CF6D6C"/>
    <w:rsid w:val="00CF70D8"/>
    <w:rsid w:val="00CF724C"/>
    <w:rsid w:val="00CF7369"/>
    <w:rsid w:val="00CF7434"/>
    <w:rsid w:val="00CF74F4"/>
    <w:rsid w:val="00CF7899"/>
    <w:rsid w:val="00CF7B7A"/>
    <w:rsid w:val="00CF7B99"/>
    <w:rsid w:val="00CF7CB1"/>
    <w:rsid w:val="00D00083"/>
    <w:rsid w:val="00D00276"/>
    <w:rsid w:val="00D0088E"/>
    <w:rsid w:val="00D00AF7"/>
    <w:rsid w:val="00D0103A"/>
    <w:rsid w:val="00D010B9"/>
    <w:rsid w:val="00D01114"/>
    <w:rsid w:val="00D01398"/>
    <w:rsid w:val="00D01729"/>
    <w:rsid w:val="00D01749"/>
    <w:rsid w:val="00D01B88"/>
    <w:rsid w:val="00D01C48"/>
    <w:rsid w:val="00D01DCE"/>
    <w:rsid w:val="00D02CC9"/>
    <w:rsid w:val="00D02E51"/>
    <w:rsid w:val="00D03131"/>
    <w:rsid w:val="00D03188"/>
    <w:rsid w:val="00D0370D"/>
    <w:rsid w:val="00D03711"/>
    <w:rsid w:val="00D037E0"/>
    <w:rsid w:val="00D03E57"/>
    <w:rsid w:val="00D04520"/>
    <w:rsid w:val="00D04DC3"/>
    <w:rsid w:val="00D050A2"/>
    <w:rsid w:val="00D051A3"/>
    <w:rsid w:val="00D0547D"/>
    <w:rsid w:val="00D05C28"/>
    <w:rsid w:val="00D061F1"/>
    <w:rsid w:val="00D061FD"/>
    <w:rsid w:val="00D064FF"/>
    <w:rsid w:val="00D06863"/>
    <w:rsid w:val="00D06B4A"/>
    <w:rsid w:val="00D06C33"/>
    <w:rsid w:val="00D07011"/>
    <w:rsid w:val="00D071A9"/>
    <w:rsid w:val="00D07722"/>
    <w:rsid w:val="00D07923"/>
    <w:rsid w:val="00D07BE4"/>
    <w:rsid w:val="00D07CF0"/>
    <w:rsid w:val="00D07E12"/>
    <w:rsid w:val="00D104C3"/>
    <w:rsid w:val="00D1084E"/>
    <w:rsid w:val="00D108B8"/>
    <w:rsid w:val="00D10934"/>
    <w:rsid w:val="00D10986"/>
    <w:rsid w:val="00D10AEC"/>
    <w:rsid w:val="00D10C0E"/>
    <w:rsid w:val="00D10CEC"/>
    <w:rsid w:val="00D10D64"/>
    <w:rsid w:val="00D10DF4"/>
    <w:rsid w:val="00D10FE8"/>
    <w:rsid w:val="00D110A2"/>
    <w:rsid w:val="00D110B8"/>
    <w:rsid w:val="00D11651"/>
    <w:rsid w:val="00D116BA"/>
    <w:rsid w:val="00D1172F"/>
    <w:rsid w:val="00D11C98"/>
    <w:rsid w:val="00D11D9A"/>
    <w:rsid w:val="00D129FF"/>
    <w:rsid w:val="00D12BA0"/>
    <w:rsid w:val="00D12D59"/>
    <w:rsid w:val="00D1301A"/>
    <w:rsid w:val="00D130C2"/>
    <w:rsid w:val="00D133B7"/>
    <w:rsid w:val="00D137D9"/>
    <w:rsid w:val="00D138E0"/>
    <w:rsid w:val="00D13E0D"/>
    <w:rsid w:val="00D143AB"/>
    <w:rsid w:val="00D1459E"/>
    <w:rsid w:val="00D147B7"/>
    <w:rsid w:val="00D1493D"/>
    <w:rsid w:val="00D14FA3"/>
    <w:rsid w:val="00D1526B"/>
    <w:rsid w:val="00D1530E"/>
    <w:rsid w:val="00D159AB"/>
    <w:rsid w:val="00D15A53"/>
    <w:rsid w:val="00D16236"/>
    <w:rsid w:val="00D168A4"/>
    <w:rsid w:val="00D1732B"/>
    <w:rsid w:val="00D175F5"/>
    <w:rsid w:val="00D17607"/>
    <w:rsid w:val="00D17799"/>
    <w:rsid w:val="00D17939"/>
    <w:rsid w:val="00D17B80"/>
    <w:rsid w:val="00D17E13"/>
    <w:rsid w:val="00D17E52"/>
    <w:rsid w:val="00D20100"/>
    <w:rsid w:val="00D2083D"/>
    <w:rsid w:val="00D20C60"/>
    <w:rsid w:val="00D20CC1"/>
    <w:rsid w:val="00D2101E"/>
    <w:rsid w:val="00D21409"/>
    <w:rsid w:val="00D21B8B"/>
    <w:rsid w:val="00D21EAC"/>
    <w:rsid w:val="00D2207A"/>
    <w:rsid w:val="00D22290"/>
    <w:rsid w:val="00D223D8"/>
    <w:rsid w:val="00D2244A"/>
    <w:rsid w:val="00D22717"/>
    <w:rsid w:val="00D22728"/>
    <w:rsid w:val="00D22E85"/>
    <w:rsid w:val="00D23009"/>
    <w:rsid w:val="00D232EC"/>
    <w:rsid w:val="00D234AF"/>
    <w:rsid w:val="00D234E6"/>
    <w:rsid w:val="00D23661"/>
    <w:rsid w:val="00D2368A"/>
    <w:rsid w:val="00D23840"/>
    <w:rsid w:val="00D238E3"/>
    <w:rsid w:val="00D23A52"/>
    <w:rsid w:val="00D24233"/>
    <w:rsid w:val="00D242EA"/>
    <w:rsid w:val="00D24A50"/>
    <w:rsid w:val="00D24B7B"/>
    <w:rsid w:val="00D24CE0"/>
    <w:rsid w:val="00D24DA2"/>
    <w:rsid w:val="00D24E32"/>
    <w:rsid w:val="00D25146"/>
    <w:rsid w:val="00D25591"/>
    <w:rsid w:val="00D256F9"/>
    <w:rsid w:val="00D25894"/>
    <w:rsid w:val="00D2591B"/>
    <w:rsid w:val="00D25973"/>
    <w:rsid w:val="00D25E40"/>
    <w:rsid w:val="00D26663"/>
    <w:rsid w:val="00D27012"/>
    <w:rsid w:val="00D270A7"/>
    <w:rsid w:val="00D2710B"/>
    <w:rsid w:val="00D27125"/>
    <w:rsid w:val="00D27334"/>
    <w:rsid w:val="00D2734A"/>
    <w:rsid w:val="00D27A72"/>
    <w:rsid w:val="00D27AE9"/>
    <w:rsid w:val="00D27AF8"/>
    <w:rsid w:val="00D27C2F"/>
    <w:rsid w:val="00D308AE"/>
    <w:rsid w:val="00D30FD9"/>
    <w:rsid w:val="00D3118A"/>
    <w:rsid w:val="00D31514"/>
    <w:rsid w:val="00D3175F"/>
    <w:rsid w:val="00D31A88"/>
    <w:rsid w:val="00D31D7E"/>
    <w:rsid w:val="00D323C3"/>
    <w:rsid w:val="00D32460"/>
    <w:rsid w:val="00D325FD"/>
    <w:rsid w:val="00D3261B"/>
    <w:rsid w:val="00D32D0B"/>
    <w:rsid w:val="00D331FE"/>
    <w:rsid w:val="00D33217"/>
    <w:rsid w:val="00D33319"/>
    <w:rsid w:val="00D33791"/>
    <w:rsid w:val="00D33AF4"/>
    <w:rsid w:val="00D33E1E"/>
    <w:rsid w:val="00D3436D"/>
    <w:rsid w:val="00D343B7"/>
    <w:rsid w:val="00D345FF"/>
    <w:rsid w:val="00D347A2"/>
    <w:rsid w:val="00D3497E"/>
    <w:rsid w:val="00D34B91"/>
    <w:rsid w:val="00D34BA4"/>
    <w:rsid w:val="00D34CD0"/>
    <w:rsid w:val="00D34D61"/>
    <w:rsid w:val="00D34E31"/>
    <w:rsid w:val="00D3509A"/>
    <w:rsid w:val="00D35395"/>
    <w:rsid w:val="00D3548D"/>
    <w:rsid w:val="00D355C0"/>
    <w:rsid w:val="00D3577C"/>
    <w:rsid w:val="00D35C4C"/>
    <w:rsid w:val="00D35FC5"/>
    <w:rsid w:val="00D36059"/>
    <w:rsid w:val="00D3611E"/>
    <w:rsid w:val="00D3627B"/>
    <w:rsid w:val="00D36447"/>
    <w:rsid w:val="00D36C3C"/>
    <w:rsid w:val="00D36C42"/>
    <w:rsid w:val="00D36E7C"/>
    <w:rsid w:val="00D36ED5"/>
    <w:rsid w:val="00D36FE1"/>
    <w:rsid w:val="00D371E3"/>
    <w:rsid w:val="00D37353"/>
    <w:rsid w:val="00D37C62"/>
    <w:rsid w:val="00D401F6"/>
    <w:rsid w:val="00D40403"/>
    <w:rsid w:val="00D405AA"/>
    <w:rsid w:val="00D40A6C"/>
    <w:rsid w:val="00D40EBB"/>
    <w:rsid w:val="00D40FF2"/>
    <w:rsid w:val="00D41281"/>
    <w:rsid w:val="00D4143E"/>
    <w:rsid w:val="00D41626"/>
    <w:rsid w:val="00D41735"/>
    <w:rsid w:val="00D41868"/>
    <w:rsid w:val="00D41A7C"/>
    <w:rsid w:val="00D41B50"/>
    <w:rsid w:val="00D41C71"/>
    <w:rsid w:val="00D41F38"/>
    <w:rsid w:val="00D42463"/>
    <w:rsid w:val="00D4264B"/>
    <w:rsid w:val="00D426BC"/>
    <w:rsid w:val="00D42714"/>
    <w:rsid w:val="00D429BA"/>
    <w:rsid w:val="00D42A63"/>
    <w:rsid w:val="00D43285"/>
    <w:rsid w:val="00D4367E"/>
    <w:rsid w:val="00D43BE7"/>
    <w:rsid w:val="00D43C62"/>
    <w:rsid w:val="00D43D6E"/>
    <w:rsid w:val="00D43DE1"/>
    <w:rsid w:val="00D44402"/>
    <w:rsid w:val="00D44BF5"/>
    <w:rsid w:val="00D45117"/>
    <w:rsid w:val="00D45245"/>
    <w:rsid w:val="00D45E9F"/>
    <w:rsid w:val="00D46029"/>
    <w:rsid w:val="00D46206"/>
    <w:rsid w:val="00D462CA"/>
    <w:rsid w:val="00D4640A"/>
    <w:rsid w:val="00D465A9"/>
    <w:rsid w:val="00D46665"/>
    <w:rsid w:val="00D469DA"/>
    <w:rsid w:val="00D46E44"/>
    <w:rsid w:val="00D471B7"/>
    <w:rsid w:val="00D47201"/>
    <w:rsid w:val="00D47280"/>
    <w:rsid w:val="00D472E7"/>
    <w:rsid w:val="00D47498"/>
    <w:rsid w:val="00D47619"/>
    <w:rsid w:val="00D47803"/>
    <w:rsid w:val="00D47C1F"/>
    <w:rsid w:val="00D500B8"/>
    <w:rsid w:val="00D50BA0"/>
    <w:rsid w:val="00D50C62"/>
    <w:rsid w:val="00D50CCC"/>
    <w:rsid w:val="00D50CDC"/>
    <w:rsid w:val="00D51089"/>
    <w:rsid w:val="00D51385"/>
    <w:rsid w:val="00D513D6"/>
    <w:rsid w:val="00D513F6"/>
    <w:rsid w:val="00D51D0C"/>
    <w:rsid w:val="00D51DD1"/>
    <w:rsid w:val="00D5209A"/>
    <w:rsid w:val="00D5241F"/>
    <w:rsid w:val="00D52988"/>
    <w:rsid w:val="00D52E7B"/>
    <w:rsid w:val="00D52E82"/>
    <w:rsid w:val="00D52FDA"/>
    <w:rsid w:val="00D5301F"/>
    <w:rsid w:val="00D539D7"/>
    <w:rsid w:val="00D54150"/>
    <w:rsid w:val="00D54213"/>
    <w:rsid w:val="00D5445D"/>
    <w:rsid w:val="00D545F7"/>
    <w:rsid w:val="00D54741"/>
    <w:rsid w:val="00D54B55"/>
    <w:rsid w:val="00D54E1E"/>
    <w:rsid w:val="00D552B6"/>
    <w:rsid w:val="00D55416"/>
    <w:rsid w:val="00D555B6"/>
    <w:rsid w:val="00D556F8"/>
    <w:rsid w:val="00D5571D"/>
    <w:rsid w:val="00D5581A"/>
    <w:rsid w:val="00D55DCC"/>
    <w:rsid w:val="00D55E6C"/>
    <w:rsid w:val="00D55EBB"/>
    <w:rsid w:val="00D56102"/>
    <w:rsid w:val="00D561FC"/>
    <w:rsid w:val="00D5637B"/>
    <w:rsid w:val="00D56554"/>
    <w:rsid w:val="00D566FC"/>
    <w:rsid w:val="00D56746"/>
    <w:rsid w:val="00D56C08"/>
    <w:rsid w:val="00D56CEB"/>
    <w:rsid w:val="00D56D37"/>
    <w:rsid w:val="00D57B49"/>
    <w:rsid w:val="00D57E84"/>
    <w:rsid w:val="00D57F43"/>
    <w:rsid w:val="00D6001D"/>
    <w:rsid w:val="00D6051B"/>
    <w:rsid w:val="00D60709"/>
    <w:rsid w:val="00D60886"/>
    <w:rsid w:val="00D60A75"/>
    <w:rsid w:val="00D614C3"/>
    <w:rsid w:val="00D6152C"/>
    <w:rsid w:val="00D6153D"/>
    <w:rsid w:val="00D61E6F"/>
    <w:rsid w:val="00D621AA"/>
    <w:rsid w:val="00D624E8"/>
    <w:rsid w:val="00D62606"/>
    <w:rsid w:val="00D62C67"/>
    <w:rsid w:val="00D62DC0"/>
    <w:rsid w:val="00D6307A"/>
    <w:rsid w:val="00D631C8"/>
    <w:rsid w:val="00D633B8"/>
    <w:rsid w:val="00D63965"/>
    <w:rsid w:val="00D63A2D"/>
    <w:rsid w:val="00D63B18"/>
    <w:rsid w:val="00D63C7F"/>
    <w:rsid w:val="00D64053"/>
    <w:rsid w:val="00D64381"/>
    <w:rsid w:val="00D64411"/>
    <w:rsid w:val="00D648BA"/>
    <w:rsid w:val="00D648EE"/>
    <w:rsid w:val="00D6498F"/>
    <w:rsid w:val="00D64E03"/>
    <w:rsid w:val="00D64F91"/>
    <w:rsid w:val="00D653EE"/>
    <w:rsid w:val="00D65421"/>
    <w:rsid w:val="00D6553B"/>
    <w:rsid w:val="00D657A6"/>
    <w:rsid w:val="00D65BFE"/>
    <w:rsid w:val="00D661CB"/>
    <w:rsid w:val="00D6658C"/>
    <w:rsid w:val="00D66673"/>
    <w:rsid w:val="00D66BC0"/>
    <w:rsid w:val="00D6717C"/>
    <w:rsid w:val="00D673FD"/>
    <w:rsid w:val="00D6778B"/>
    <w:rsid w:val="00D67985"/>
    <w:rsid w:val="00D6798A"/>
    <w:rsid w:val="00D67D93"/>
    <w:rsid w:val="00D67E09"/>
    <w:rsid w:val="00D67E96"/>
    <w:rsid w:val="00D67EBA"/>
    <w:rsid w:val="00D7043A"/>
    <w:rsid w:val="00D70C2E"/>
    <w:rsid w:val="00D7135D"/>
    <w:rsid w:val="00D71371"/>
    <w:rsid w:val="00D71532"/>
    <w:rsid w:val="00D7198C"/>
    <w:rsid w:val="00D71B65"/>
    <w:rsid w:val="00D71C4D"/>
    <w:rsid w:val="00D71E03"/>
    <w:rsid w:val="00D71F55"/>
    <w:rsid w:val="00D724C5"/>
    <w:rsid w:val="00D727C3"/>
    <w:rsid w:val="00D72872"/>
    <w:rsid w:val="00D72926"/>
    <w:rsid w:val="00D729F5"/>
    <w:rsid w:val="00D72D65"/>
    <w:rsid w:val="00D7388A"/>
    <w:rsid w:val="00D739DB"/>
    <w:rsid w:val="00D73B4E"/>
    <w:rsid w:val="00D74250"/>
    <w:rsid w:val="00D744BE"/>
    <w:rsid w:val="00D74BF9"/>
    <w:rsid w:val="00D74C18"/>
    <w:rsid w:val="00D7503A"/>
    <w:rsid w:val="00D75476"/>
    <w:rsid w:val="00D756A8"/>
    <w:rsid w:val="00D75C62"/>
    <w:rsid w:val="00D75CEB"/>
    <w:rsid w:val="00D75E6B"/>
    <w:rsid w:val="00D76269"/>
    <w:rsid w:val="00D76350"/>
    <w:rsid w:val="00D76869"/>
    <w:rsid w:val="00D76C11"/>
    <w:rsid w:val="00D76EEE"/>
    <w:rsid w:val="00D76FEC"/>
    <w:rsid w:val="00D774C3"/>
    <w:rsid w:val="00D7771D"/>
    <w:rsid w:val="00D7774F"/>
    <w:rsid w:val="00D77769"/>
    <w:rsid w:val="00D777EE"/>
    <w:rsid w:val="00D77867"/>
    <w:rsid w:val="00D77951"/>
    <w:rsid w:val="00D77EDF"/>
    <w:rsid w:val="00D806E4"/>
    <w:rsid w:val="00D808A7"/>
    <w:rsid w:val="00D80B0C"/>
    <w:rsid w:val="00D80C3A"/>
    <w:rsid w:val="00D80CB0"/>
    <w:rsid w:val="00D80E70"/>
    <w:rsid w:val="00D80E8F"/>
    <w:rsid w:val="00D8116B"/>
    <w:rsid w:val="00D817EA"/>
    <w:rsid w:val="00D81859"/>
    <w:rsid w:val="00D81BC7"/>
    <w:rsid w:val="00D8233D"/>
    <w:rsid w:val="00D828B2"/>
    <w:rsid w:val="00D82A52"/>
    <w:rsid w:val="00D82D0F"/>
    <w:rsid w:val="00D83D3E"/>
    <w:rsid w:val="00D84106"/>
    <w:rsid w:val="00D8459B"/>
    <w:rsid w:val="00D84830"/>
    <w:rsid w:val="00D84AA1"/>
    <w:rsid w:val="00D84E80"/>
    <w:rsid w:val="00D84EEB"/>
    <w:rsid w:val="00D855BB"/>
    <w:rsid w:val="00D8561C"/>
    <w:rsid w:val="00D859AC"/>
    <w:rsid w:val="00D85AB5"/>
    <w:rsid w:val="00D85F43"/>
    <w:rsid w:val="00D85FC8"/>
    <w:rsid w:val="00D86365"/>
    <w:rsid w:val="00D8645A"/>
    <w:rsid w:val="00D864E3"/>
    <w:rsid w:val="00D86549"/>
    <w:rsid w:val="00D87696"/>
    <w:rsid w:val="00D876AA"/>
    <w:rsid w:val="00D87711"/>
    <w:rsid w:val="00D87C05"/>
    <w:rsid w:val="00D87C88"/>
    <w:rsid w:val="00D87D0F"/>
    <w:rsid w:val="00D87F09"/>
    <w:rsid w:val="00D902C0"/>
    <w:rsid w:val="00D9040C"/>
    <w:rsid w:val="00D9079F"/>
    <w:rsid w:val="00D909F7"/>
    <w:rsid w:val="00D90CDC"/>
    <w:rsid w:val="00D90F59"/>
    <w:rsid w:val="00D915E2"/>
    <w:rsid w:val="00D9166C"/>
    <w:rsid w:val="00D91A0B"/>
    <w:rsid w:val="00D91C7D"/>
    <w:rsid w:val="00D91EBD"/>
    <w:rsid w:val="00D91F97"/>
    <w:rsid w:val="00D92196"/>
    <w:rsid w:val="00D92690"/>
    <w:rsid w:val="00D9275E"/>
    <w:rsid w:val="00D92A04"/>
    <w:rsid w:val="00D92F56"/>
    <w:rsid w:val="00D939E7"/>
    <w:rsid w:val="00D93A3E"/>
    <w:rsid w:val="00D93EB5"/>
    <w:rsid w:val="00D94483"/>
    <w:rsid w:val="00D94B9C"/>
    <w:rsid w:val="00D94E65"/>
    <w:rsid w:val="00D951D5"/>
    <w:rsid w:val="00D95720"/>
    <w:rsid w:val="00D9597D"/>
    <w:rsid w:val="00D9650A"/>
    <w:rsid w:val="00D969FD"/>
    <w:rsid w:val="00D96EEE"/>
    <w:rsid w:val="00D96F10"/>
    <w:rsid w:val="00D96F2A"/>
    <w:rsid w:val="00D970B1"/>
    <w:rsid w:val="00D971CB"/>
    <w:rsid w:val="00D9728A"/>
    <w:rsid w:val="00D972EC"/>
    <w:rsid w:val="00D9732B"/>
    <w:rsid w:val="00D97C39"/>
    <w:rsid w:val="00D97D79"/>
    <w:rsid w:val="00D97E0A"/>
    <w:rsid w:val="00D97F30"/>
    <w:rsid w:val="00DA00C6"/>
    <w:rsid w:val="00DA00F2"/>
    <w:rsid w:val="00DA01C2"/>
    <w:rsid w:val="00DA01CD"/>
    <w:rsid w:val="00DA05CE"/>
    <w:rsid w:val="00DA0D3F"/>
    <w:rsid w:val="00DA12E6"/>
    <w:rsid w:val="00DA177E"/>
    <w:rsid w:val="00DA1C20"/>
    <w:rsid w:val="00DA1E55"/>
    <w:rsid w:val="00DA1F9F"/>
    <w:rsid w:val="00DA2140"/>
    <w:rsid w:val="00DA2307"/>
    <w:rsid w:val="00DA27B6"/>
    <w:rsid w:val="00DA29D6"/>
    <w:rsid w:val="00DA2C01"/>
    <w:rsid w:val="00DA2E5A"/>
    <w:rsid w:val="00DA30B0"/>
    <w:rsid w:val="00DA342F"/>
    <w:rsid w:val="00DA367E"/>
    <w:rsid w:val="00DA37AA"/>
    <w:rsid w:val="00DA38BB"/>
    <w:rsid w:val="00DA3980"/>
    <w:rsid w:val="00DA398C"/>
    <w:rsid w:val="00DA39E2"/>
    <w:rsid w:val="00DA3A00"/>
    <w:rsid w:val="00DA3CEB"/>
    <w:rsid w:val="00DA3E12"/>
    <w:rsid w:val="00DA3F10"/>
    <w:rsid w:val="00DA3F9E"/>
    <w:rsid w:val="00DA3FC2"/>
    <w:rsid w:val="00DA3FC4"/>
    <w:rsid w:val="00DA461D"/>
    <w:rsid w:val="00DA46B1"/>
    <w:rsid w:val="00DA4E48"/>
    <w:rsid w:val="00DA4F27"/>
    <w:rsid w:val="00DA505A"/>
    <w:rsid w:val="00DA534F"/>
    <w:rsid w:val="00DA5430"/>
    <w:rsid w:val="00DA54E3"/>
    <w:rsid w:val="00DA5734"/>
    <w:rsid w:val="00DA58CC"/>
    <w:rsid w:val="00DA58F8"/>
    <w:rsid w:val="00DA5FF5"/>
    <w:rsid w:val="00DA60CB"/>
    <w:rsid w:val="00DA6610"/>
    <w:rsid w:val="00DA6645"/>
    <w:rsid w:val="00DA668F"/>
    <w:rsid w:val="00DA71FA"/>
    <w:rsid w:val="00DA759A"/>
    <w:rsid w:val="00DA7626"/>
    <w:rsid w:val="00DA7750"/>
    <w:rsid w:val="00DA781C"/>
    <w:rsid w:val="00DA7B43"/>
    <w:rsid w:val="00DA7C82"/>
    <w:rsid w:val="00DA7E5C"/>
    <w:rsid w:val="00DB10E1"/>
    <w:rsid w:val="00DB1336"/>
    <w:rsid w:val="00DB1466"/>
    <w:rsid w:val="00DB15D5"/>
    <w:rsid w:val="00DB19B7"/>
    <w:rsid w:val="00DB1FF2"/>
    <w:rsid w:val="00DB20A9"/>
    <w:rsid w:val="00DB20E8"/>
    <w:rsid w:val="00DB21B2"/>
    <w:rsid w:val="00DB23E9"/>
    <w:rsid w:val="00DB2449"/>
    <w:rsid w:val="00DB2848"/>
    <w:rsid w:val="00DB284C"/>
    <w:rsid w:val="00DB29C6"/>
    <w:rsid w:val="00DB2A18"/>
    <w:rsid w:val="00DB2C08"/>
    <w:rsid w:val="00DB386A"/>
    <w:rsid w:val="00DB39B4"/>
    <w:rsid w:val="00DB4643"/>
    <w:rsid w:val="00DB4736"/>
    <w:rsid w:val="00DB49E9"/>
    <w:rsid w:val="00DB4A8E"/>
    <w:rsid w:val="00DB50ED"/>
    <w:rsid w:val="00DB51BF"/>
    <w:rsid w:val="00DB51F5"/>
    <w:rsid w:val="00DB5799"/>
    <w:rsid w:val="00DB58C3"/>
    <w:rsid w:val="00DB5A7C"/>
    <w:rsid w:val="00DB5C03"/>
    <w:rsid w:val="00DB5C1A"/>
    <w:rsid w:val="00DB5F15"/>
    <w:rsid w:val="00DB5F5C"/>
    <w:rsid w:val="00DB67F7"/>
    <w:rsid w:val="00DB6BD8"/>
    <w:rsid w:val="00DB6D50"/>
    <w:rsid w:val="00DB6DD6"/>
    <w:rsid w:val="00DB70D4"/>
    <w:rsid w:val="00DB7680"/>
    <w:rsid w:val="00DB78FE"/>
    <w:rsid w:val="00DB7A37"/>
    <w:rsid w:val="00DB7F5D"/>
    <w:rsid w:val="00DC080D"/>
    <w:rsid w:val="00DC0E45"/>
    <w:rsid w:val="00DC1192"/>
    <w:rsid w:val="00DC12FC"/>
    <w:rsid w:val="00DC17BC"/>
    <w:rsid w:val="00DC181D"/>
    <w:rsid w:val="00DC1983"/>
    <w:rsid w:val="00DC19C0"/>
    <w:rsid w:val="00DC1A5B"/>
    <w:rsid w:val="00DC1E3C"/>
    <w:rsid w:val="00DC281D"/>
    <w:rsid w:val="00DC2AE7"/>
    <w:rsid w:val="00DC2C2C"/>
    <w:rsid w:val="00DC2CFF"/>
    <w:rsid w:val="00DC2DD3"/>
    <w:rsid w:val="00DC3282"/>
    <w:rsid w:val="00DC380C"/>
    <w:rsid w:val="00DC3BE7"/>
    <w:rsid w:val="00DC3C11"/>
    <w:rsid w:val="00DC3F27"/>
    <w:rsid w:val="00DC3F55"/>
    <w:rsid w:val="00DC4037"/>
    <w:rsid w:val="00DC4313"/>
    <w:rsid w:val="00DC4497"/>
    <w:rsid w:val="00DC45EB"/>
    <w:rsid w:val="00DC4F97"/>
    <w:rsid w:val="00DC52B3"/>
    <w:rsid w:val="00DC5B4D"/>
    <w:rsid w:val="00DC5EF9"/>
    <w:rsid w:val="00DC5F93"/>
    <w:rsid w:val="00DC693D"/>
    <w:rsid w:val="00DC6994"/>
    <w:rsid w:val="00DC69D4"/>
    <w:rsid w:val="00DC6A8E"/>
    <w:rsid w:val="00DC7373"/>
    <w:rsid w:val="00DC777F"/>
    <w:rsid w:val="00DC7973"/>
    <w:rsid w:val="00DC7BC2"/>
    <w:rsid w:val="00DC7CF0"/>
    <w:rsid w:val="00DCEA0E"/>
    <w:rsid w:val="00DD013C"/>
    <w:rsid w:val="00DD014E"/>
    <w:rsid w:val="00DD01E7"/>
    <w:rsid w:val="00DD06B2"/>
    <w:rsid w:val="00DD0D79"/>
    <w:rsid w:val="00DD0E81"/>
    <w:rsid w:val="00DD102E"/>
    <w:rsid w:val="00DD13F7"/>
    <w:rsid w:val="00DD1559"/>
    <w:rsid w:val="00DD15EC"/>
    <w:rsid w:val="00DD1634"/>
    <w:rsid w:val="00DD17BD"/>
    <w:rsid w:val="00DD18D8"/>
    <w:rsid w:val="00DD1912"/>
    <w:rsid w:val="00DD1E77"/>
    <w:rsid w:val="00DD214A"/>
    <w:rsid w:val="00DD28AD"/>
    <w:rsid w:val="00DD298A"/>
    <w:rsid w:val="00DD2A56"/>
    <w:rsid w:val="00DD2BA2"/>
    <w:rsid w:val="00DD3116"/>
    <w:rsid w:val="00DD32D4"/>
    <w:rsid w:val="00DD3A41"/>
    <w:rsid w:val="00DD3A70"/>
    <w:rsid w:val="00DD3C09"/>
    <w:rsid w:val="00DD3D1C"/>
    <w:rsid w:val="00DD4264"/>
    <w:rsid w:val="00DD43D5"/>
    <w:rsid w:val="00DD4918"/>
    <w:rsid w:val="00DD4D37"/>
    <w:rsid w:val="00DD4EB3"/>
    <w:rsid w:val="00DD524D"/>
    <w:rsid w:val="00DD530B"/>
    <w:rsid w:val="00DD53F3"/>
    <w:rsid w:val="00DD55BE"/>
    <w:rsid w:val="00DD5621"/>
    <w:rsid w:val="00DD5783"/>
    <w:rsid w:val="00DD58A6"/>
    <w:rsid w:val="00DD5901"/>
    <w:rsid w:val="00DD5DFA"/>
    <w:rsid w:val="00DD61C4"/>
    <w:rsid w:val="00DD629E"/>
    <w:rsid w:val="00DD6820"/>
    <w:rsid w:val="00DD6C1B"/>
    <w:rsid w:val="00DD6E19"/>
    <w:rsid w:val="00DD6F8C"/>
    <w:rsid w:val="00DD735A"/>
    <w:rsid w:val="00DD7444"/>
    <w:rsid w:val="00DD757F"/>
    <w:rsid w:val="00DD76FA"/>
    <w:rsid w:val="00DD79E9"/>
    <w:rsid w:val="00DD7B88"/>
    <w:rsid w:val="00DE068A"/>
    <w:rsid w:val="00DE07C7"/>
    <w:rsid w:val="00DE09DD"/>
    <w:rsid w:val="00DE0D89"/>
    <w:rsid w:val="00DE0F57"/>
    <w:rsid w:val="00DE10B4"/>
    <w:rsid w:val="00DE15F1"/>
    <w:rsid w:val="00DE166E"/>
    <w:rsid w:val="00DE16AC"/>
    <w:rsid w:val="00DE1A68"/>
    <w:rsid w:val="00DE1AB2"/>
    <w:rsid w:val="00DE1E26"/>
    <w:rsid w:val="00DE2016"/>
    <w:rsid w:val="00DE2365"/>
    <w:rsid w:val="00DE2395"/>
    <w:rsid w:val="00DE2521"/>
    <w:rsid w:val="00DE25F1"/>
    <w:rsid w:val="00DE2A29"/>
    <w:rsid w:val="00DE2B0A"/>
    <w:rsid w:val="00DE2F39"/>
    <w:rsid w:val="00DE2F47"/>
    <w:rsid w:val="00DE2FA1"/>
    <w:rsid w:val="00DE35CE"/>
    <w:rsid w:val="00DE3826"/>
    <w:rsid w:val="00DE3E74"/>
    <w:rsid w:val="00DE46DD"/>
    <w:rsid w:val="00DE48CB"/>
    <w:rsid w:val="00DE49CB"/>
    <w:rsid w:val="00DE4A92"/>
    <w:rsid w:val="00DE4C3A"/>
    <w:rsid w:val="00DE4ED3"/>
    <w:rsid w:val="00DE4FC8"/>
    <w:rsid w:val="00DE52B8"/>
    <w:rsid w:val="00DE5341"/>
    <w:rsid w:val="00DE54A0"/>
    <w:rsid w:val="00DE56E7"/>
    <w:rsid w:val="00DE5A5E"/>
    <w:rsid w:val="00DE5AAF"/>
    <w:rsid w:val="00DE5BDA"/>
    <w:rsid w:val="00DE5FBD"/>
    <w:rsid w:val="00DE67A6"/>
    <w:rsid w:val="00DE67C8"/>
    <w:rsid w:val="00DE6881"/>
    <w:rsid w:val="00DE693A"/>
    <w:rsid w:val="00DE6A07"/>
    <w:rsid w:val="00DE6BD1"/>
    <w:rsid w:val="00DE6E02"/>
    <w:rsid w:val="00DE70AF"/>
    <w:rsid w:val="00DE7976"/>
    <w:rsid w:val="00DE7D4F"/>
    <w:rsid w:val="00DE7E0C"/>
    <w:rsid w:val="00DF0537"/>
    <w:rsid w:val="00DF0BC9"/>
    <w:rsid w:val="00DF1CB3"/>
    <w:rsid w:val="00DF1EA1"/>
    <w:rsid w:val="00DF218E"/>
    <w:rsid w:val="00DF251B"/>
    <w:rsid w:val="00DF258C"/>
    <w:rsid w:val="00DF2723"/>
    <w:rsid w:val="00DF274F"/>
    <w:rsid w:val="00DF27E0"/>
    <w:rsid w:val="00DF280E"/>
    <w:rsid w:val="00DF2C03"/>
    <w:rsid w:val="00DF311B"/>
    <w:rsid w:val="00DF34D2"/>
    <w:rsid w:val="00DF3575"/>
    <w:rsid w:val="00DF35DA"/>
    <w:rsid w:val="00DF361B"/>
    <w:rsid w:val="00DF3983"/>
    <w:rsid w:val="00DF3F30"/>
    <w:rsid w:val="00DF408B"/>
    <w:rsid w:val="00DF45C6"/>
    <w:rsid w:val="00DF47F0"/>
    <w:rsid w:val="00DF4830"/>
    <w:rsid w:val="00DF4C00"/>
    <w:rsid w:val="00DF4CC5"/>
    <w:rsid w:val="00DF537A"/>
    <w:rsid w:val="00DF5739"/>
    <w:rsid w:val="00DF5764"/>
    <w:rsid w:val="00DF5846"/>
    <w:rsid w:val="00DF5CE6"/>
    <w:rsid w:val="00DF60A2"/>
    <w:rsid w:val="00DF63B5"/>
    <w:rsid w:val="00DF6650"/>
    <w:rsid w:val="00DF672E"/>
    <w:rsid w:val="00DF6B08"/>
    <w:rsid w:val="00DF762C"/>
    <w:rsid w:val="00DF78DF"/>
    <w:rsid w:val="00DF7B25"/>
    <w:rsid w:val="00DF7D0C"/>
    <w:rsid w:val="00DF7D46"/>
    <w:rsid w:val="00DF7FF9"/>
    <w:rsid w:val="00E004B9"/>
    <w:rsid w:val="00E00599"/>
    <w:rsid w:val="00E006DD"/>
    <w:rsid w:val="00E00B80"/>
    <w:rsid w:val="00E0118F"/>
    <w:rsid w:val="00E0131A"/>
    <w:rsid w:val="00E015F9"/>
    <w:rsid w:val="00E016A8"/>
    <w:rsid w:val="00E01A31"/>
    <w:rsid w:val="00E0235E"/>
    <w:rsid w:val="00E0260E"/>
    <w:rsid w:val="00E026B4"/>
    <w:rsid w:val="00E026BF"/>
    <w:rsid w:val="00E0296F"/>
    <w:rsid w:val="00E02BD8"/>
    <w:rsid w:val="00E02D53"/>
    <w:rsid w:val="00E02DDF"/>
    <w:rsid w:val="00E03258"/>
    <w:rsid w:val="00E03504"/>
    <w:rsid w:val="00E0362B"/>
    <w:rsid w:val="00E03681"/>
    <w:rsid w:val="00E03780"/>
    <w:rsid w:val="00E04741"/>
    <w:rsid w:val="00E0494A"/>
    <w:rsid w:val="00E04AAD"/>
    <w:rsid w:val="00E04FEF"/>
    <w:rsid w:val="00E05104"/>
    <w:rsid w:val="00E05565"/>
    <w:rsid w:val="00E056A3"/>
    <w:rsid w:val="00E056CE"/>
    <w:rsid w:val="00E05CB1"/>
    <w:rsid w:val="00E05F24"/>
    <w:rsid w:val="00E05FA6"/>
    <w:rsid w:val="00E06245"/>
    <w:rsid w:val="00E06B3F"/>
    <w:rsid w:val="00E06BB6"/>
    <w:rsid w:val="00E07634"/>
    <w:rsid w:val="00E0781B"/>
    <w:rsid w:val="00E07899"/>
    <w:rsid w:val="00E0798D"/>
    <w:rsid w:val="00E079D1"/>
    <w:rsid w:val="00E1045F"/>
    <w:rsid w:val="00E10770"/>
    <w:rsid w:val="00E109FF"/>
    <w:rsid w:val="00E10A24"/>
    <w:rsid w:val="00E10B5D"/>
    <w:rsid w:val="00E10BCE"/>
    <w:rsid w:val="00E10C6E"/>
    <w:rsid w:val="00E10C77"/>
    <w:rsid w:val="00E11044"/>
    <w:rsid w:val="00E1116A"/>
    <w:rsid w:val="00E11730"/>
    <w:rsid w:val="00E11C1E"/>
    <w:rsid w:val="00E11CD3"/>
    <w:rsid w:val="00E11FDA"/>
    <w:rsid w:val="00E1204F"/>
    <w:rsid w:val="00E121AA"/>
    <w:rsid w:val="00E1231E"/>
    <w:rsid w:val="00E126B7"/>
    <w:rsid w:val="00E127BF"/>
    <w:rsid w:val="00E1292F"/>
    <w:rsid w:val="00E129C8"/>
    <w:rsid w:val="00E12D17"/>
    <w:rsid w:val="00E12F45"/>
    <w:rsid w:val="00E1306E"/>
    <w:rsid w:val="00E131A1"/>
    <w:rsid w:val="00E135B6"/>
    <w:rsid w:val="00E136A0"/>
    <w:rsid w:val="00E13B9D"/>
    <w:rsid w:val="00E13C8F"/>
    <w:rsid w:val="00E14126"/>
    <w:rsid w:val="00E142A2"/>
    <w:rsid w:val="00E143DF"/>
    <w:rsid w:val="00E147FD"/>
    <w:rsid w:val="00E152C5"/>
    <w:rsid w:val="00E157BF"/>
    <w:rsid w:val="00E158F6"/>
    <w:rsid w:val="00E15B28"/>
    <w:rsid w:val="00E16D3A"/>
    <w:rsid w:val="00E170E0"/>
    <w:rsid w:val="00E172B1"/>
    <w:rsid w:val="00E174D4"/>
    <w:rsid w:val="00E174DB"/>
    <w:rsid w:val="00E17806"/>
    <w:rsid w:val="00E17911"/>
    <w:rsid w:val="00E179C5"/>
    <w:rsid w:val="00E17CBB"/>
    <w:rsid w:val="00E17D31"/>
    <w:rsid w:val="00E20733"/>
    <w:rsid w:val="00E20C0B"/>
    <w:rsid w:val="00E21157"/>
    <w:rsid w:val="00E212FB"/>
    <w:rsid w:val="00E21698"/>
    <w:rsid w:val="00E21B9E"/>
    <w:rsid w:val="00E21CD1"/>
    <w:rsid w:val="00E21ED7"/>
    <w:rsid w:val="00E22384"/>
    <w:rsid w:val="00E228E3"/>
    <w:rsid w:val="00E22C37"/>
    <w:rsid w:val="00E22DBA"/>
    <w:rsid w:val="00E2340A"/>
    <w:rsid w:val="00E235B6"/>
    <w:rsid w:val="00E236A2"/>
    <w:rsid w:val="00E23A52"/>
    <w:rsid w:val="00E23AC2"/>
    <w:rsid w:val="00E23CCA"/>
    <w:rsid w:val="00E241D9"/>
    <w:rsid w:val="00E245A3"/>
    <w:rsid w:val="00E24B52"/>
    <w:rsid w:val="00E250BF"/>
    <w:rsid w:val="00E256EA"/>
    <w:rsid w:val="00E25DCB"/>
    <w:rsid w:val="00E25E8A"/>
    <w:rsid w:val="00E26383"/>
    <w:rsid w:val="00E268F2"/>
    <w:rsid w:val="00E26D20"/>
    <w:rsid w:val="00E26DD7"/>
    <w:rsid w:val="00E27272"/>
    <w:rsid w:val="00E279AF"/>
    <w:rsid w:val="00E279E6"/>
    <w:rsid w:val="00E27B68"/>
    <w:rsid w:val="00E27B97"/>
    <w:rsid w:val="00E27C06"/>
    <w:rsid w:val="00E27DF5"/>
    <w:rsid w:val="00E3042E"/>
    <w:rsid w:val="00E30490"/>
    <w:rsid w:val="00E304F3"/>
    <w:rsid w:val="00E3061C"/>
    <w:rsid w:val="00E30652"/>
    <w:rsid w:val="00E3078F"/>
    <w:rsid w:val="00E30A29"/>
    <w:rsid w:val="00E30B18"/>
    <w:rsid w:val="00E30C4A"/>
    <w:rsid w:val="00E30D57"/>
    <w:rsid w:val="00E30ED6"/>
    <w:rsid w:val="00E311AF"/>
    <w:rsid w:val="00E312F5"/>
    <w:rsid w:val="00E314A5"/>
    <w:rsid w:val="00E31784"/>
    <w:rsid w:val="00E317CB"/>
    <w:rsid w:val="00E320E0"/>
    <w:rsid w:val="00E321E5"/>
    <w:rsid w:val="00E3226A"/>
    <w:rsid w:val="00E3254D"/>
    <w:rsid w:val="00E3259E"/>
    <w:rsid w:val="00E32762"/>
    <w:rsid w:val="00E32ABB"/>
    <w:rsid w:val="00E3305A"/>
    <w:rsid w:val="00E3351B"/>
    <w:rsid w:val="00E33ABC"/>
    <w:rsid w:val="00E33ED4"/>
    <w:rsid w:val="00E3418F"/>
    <w:rsid w:val="00E348C6"/>
    <w:rsid w:val="00E34BC4"/>
    <w:rsid w:val="00E34D0C"/>
    <w:rsid w:val="00E34EFE"/>
    <w:rsid w:val="00E3515C"/>
    <w:rsid w:val="00E3523C"/>
    <w:rsid w:val="00E35682"/>
    <w:rsid w:val="00E35B5C"/>
    <w:rsid w:val="00E35D09"/>
    <w:rsid w:val="00E36020"/>
    <w:rsid w:val="00E361C4"/>
    <w:rsid w:val="00E361DE"/>
    <w:rsid w:val="00E362CD"/>
    <w:rsid w:val="00E36619"/>
    <w:rsid w:val="00E36864"/>
    <w:rsid w:val="00E36866"/>
    <w:rsid w:val="00E36A49"/>
    <w:rsid w:val="00E36C3A"/>
    <w:rsid w:val="00E36C67"/>
    <w:rsid w:val="00E36E43"/>
    <w:rsid w:val="00E37136"/>
    <w:rsid w:val="00E3719C"/>
    <w:rsid w:val="00E37243"/>
    <w:rsid w:val="00E37348"/>
    <w:rsid w:val="00E373D2"/>
    <w:rsid w:val="00E37787"/>
    <w:rsid w:val="00E3780E"/>
    <w:rsid w:val="00E37853"/>
    <w:rsid w:val="00E37C3A"/>
    <w:rsid w:val="00E4059F"/>
    <w:rsid w:val="00E40A07"/>
    <w:rsid w:val="00E40BAF"/>
    <w:rsid w:val="00E40DFE"/>
    <w:rsid w:val="00E40F4D"/>
    <w:rsid w:val="00E41D4E"/>
    <w:rsid w:val="00E4268C"/>
    <w:rsid w:val="00E42977"/>
    <w:rsid w:val="00E42B96"/>
    <w:rsid w:val="00E43147"/>
    <w:rsid w:val="00E43339"/>
    <w:rsid w:val="00E433D5"/>
    <w:rsid w:val="00E434A1"/>
    <w:rsid w:val="00E4368E"/>
    <w:rsid w:val="00E43BF4"/>
    <w:rsid w:val="00E43C08"/>
    <w:rsid w:val="00E43D0B"/>
    <w:rsid w:val="00E43D10"/>
    <w:rsid w:val="00E43FBD"/>
    <w:rsid w:val="00E4431B"/>
    <w:rsid w:val="00E443B8"/>
    <w:rsid w:val="00E44401"/>
    <w:rsid w:val="00E44517"/>
    <w:rsid w:val="00E4458E"/>
    <w:rsid w:val="00E44882"/>
    <w:rsid w:val="00E44DEE"/>
    <w:rsid w:val="00E453FC"/>
    <w:rsid w:val="00E4558E"/>
    <w:rsid w:val="00E45A9F"/>
    <w:rsid w:val="00E46046"/>
    <w:rsid w:val="00E4620F"/>
    <w:rsid w:val="00E46A47"/>
    <w:rsid w:val="00E46BD9"/>
    <w:rsid w:val="00E46C79"/>
    <w:rsid w:val="00E47212"/>
    <w:rsid w:val="00E47228"/>
    <w:rsid w:val="00E47696"/>
    <w:rsid w:val="00E47751"/>
    <w:rsid w:val="00E479D2"/>
    <w:rsid w:val="00E47EAF"/>
    <w:rsid w:val="00E47FD5"/>
    <w:rsid w:val="00E50205"/>
    <w:rsid w:val="00E50564"/>
    <w:rsid w:val="00E5069D"/>
    <w:rsid w:val="00E5084D"/>
    <w:rsid w:val="00E50886"/>
    <w:rsid w:val="00E51117"/>
    <w:rsid w:val="00E512E6"/>
    <w:rsid w:val="00E51D00"/>
    <w:rsid w:val="00E51E35"/>
    <w:rsid w:val="00E5236A"/>
    <w:rsid w:val="00E52431"/>
    <w:rsid w:val="00E52836"/>
    <w:rsid w:val="00E528CB"/>
    <w:rsid w:val="00E52960"/>
    <w:rsid w:val="00E52E5F"/>
    <w:rsid w:val="00E52E7F"/>
    <w:rsid w:val="00E53AEC"/>
    <w:rsid w:val="00E53C23"/>
    <w:rsid w:val="00E53CAD"/>
    <w:rsid w:val="00E53D14"/>
    <w:rsid w:val="00E5444B"/>
    <w:rsid w:val="00E547C1"/>
    <w:rsid w:val="00E548B0"/>
    <w:rsid w:val="00E54AB5"/>
    <w:rsid w:val="00E54F7F"/>
    <w:rsid w:val="00E55020"/>
    <w:rsid w:val="00E55070"/>
    <w:rsid w:val="00E551B8"/>
    <w:rsid w:val="00E55268"/>
    <w:rsid w:val="00E5559F"/>
    <w:rsid w:val="00E5593B"/>
    <w:rsid w:val="00E56114"/>
    <w:rsid w:val="00E5623F"/>
    <w:rsid w:val="00E56455"/>
    <w:rsid w:val="00E56472"/>
    <w:rsid w:val="00E565C6"/>
    <w:rsid w:val="00E56ECD"/>
    <w:rsid w:val="00E56F74"/>
    <w:rsid w:val="00E571FB"/>
    <w:rsid w:val="00E5726B"/>
    <w:rsid w:val="00E5754E"/>
    <w:rsid w:val="00E57D64"/>
    <w:rsid w:val="00E6024E"/>
    <w:rsid w:val="00E602F9"/>
    <w:rsid w:val="00E60775"/>
    <w:rsid w:val="00E608E8"/>
    <w:rsid w:val="00E609EA"/>
    <w:rsid w:val="00E60D35"/>
    <w:rsid w:val="00E610FE"/>
    <w:rsid w:val="00E61319"/>
    <w:rsid w:val="00E61380"/>
    <w:rsid w:val="00E6150F"/>
    <w:rsid w:val="00E6191B"/>
    <w:rsid w:val="00E6193D"/>
    <w:rsid w:val="00E61A60"/>
    <w:rsid w:val="00E61B76"/>
    <w:rsid w:val="00E61D40"/>
    <w:rsid w:val="00E61E67"/>
    <w:rsid w:val="00E62025"/>
    <w:rsid w:val="00E62061"/>
    <w:rsid w:val="00E6239D"/>
    <w:rsid w:val="00E6276C"/>
    <w:rsid w:val="00E62880"/>
    <w:rsid w:val="00E63854"/>
    <w:rsid w:val="00E63D3C"/>
    <w:rsid w:val="00E63EA0"/>
    <w:rsid w:val="00E64061"/>
    <w:rsid w:val="00E643BC"/>
    <w:rsid w:val="00E643CD"/>
    <w:rsid w:val="00E64535"/>
    <w:rsid w:val="00E64B7D"/>
    <w:rsid w:val="00E64D81"/>
    <w:rsid w:val="00E64F62"/>
    <w:rsid w:val="00E65151"/>
    <w:rsid w:val="00E6575E"/>
    <w:rsid w:val="00E65A40"/>
    <w:rsid w:val="00E65DCF"/>
    <w:rsid w:val="00E65E7D"/>
    <w:rsid w:val="00E65EF4"/>
    <w:rsid w:val="00E66116"/>
    <w:rsid w:val="00E663F6"/>
    <w:rsid w:val="00E66422"/>
    <w:rsid w:val="00E6667B"/>
    <w:rsid w:val="00E66B55"/>
    <w:rsid w:val="00E66F70"/>
    <w:rsid w:val="00E67925"/>
    <w:rsid w:val="00E67CC0"/>
    <w:rsid w:val="00E67E7F"/>
    <w:rsid w:val="00E709DF"/>
    <w:rsid w:val="00E70A91"/>
    <w:rsid w:val="00E70CF2"/>
    <w:rsid w:val="00E70E2B"/>
    <w:rsid w:val="00E70F70"/>
    <w:rsid w:val="00E70F94"/>
    <w:rsid w:val="00E71214"/>
    <w:rsid w:val="00E7123D"/>
    <w:rsid w:val="00E717D8"/>
    <w:rsid w:val="00E7186F"/>
    <w:rsid w:val="00E71883"/>
    <w:rsid w:val="00E71D3B"/>
    <w:rsid w:val="00E71E50"/>
    <w:rsid w:val="00E71EB1"/>
    <w:rsid w:val="00E7210E"/>
    <w:rsid w:val="00E7215B"/>
    <w:rsid w:val="00E72519"/>
    <w:rsid w:val="00E72CD0"/>
    <w:rsid w:val="00E72DD7"/>
    <w:rsid w:val="00E72E69"/>
    <w:rsid w:val="00E7343A"/>
    <w:rsid w:val="00E734D3"/>
    <w:rsid w:val="00E7372A"/>
    <w:rsid w:val="00E74073"/>
    <w:rsid w:val="00E740BB"/>
    <w:rsid w:val="00E74692"/>
    <w:rsid w:val="00E74C61"/>
    <w:rsid w:val="00E74D16"/>
    <w:rsid w:val="00E74D71"/>
    <w:rsid w:val="00E74DB8"/>
    <w:rsid w:val="00E75237"/>
    <w:rsid w:val="00E755C0"/>
    <w:rsid w:val="00E756B4"/>
    <w:rsid w:val="00E760CF"/>
    <w:rsid w:val="00E7660A"/>
    <w:rsid w:val="00E76749"/>
    <w:rsid w:val="00E76B5D"/>
    <w:rsid w:val="00E76B66"/>
    <w:rsid w:val="00E76BFD"/>
    <w:rsid w:val="00E775FD"/>
    <w:rsid w:val="00E77A7B"/>
    <w:rsid w:val="00E77C8E"/>
    <w:rsid w:val="00E77C94"/>
    <w:rsid w:val="00E77E78"/>
    <w:rsid w:val="00E802A5"/>
    <w:rsid w:val="00E803DE"/>
    <w:rsid w:val="00E80865"/>
    <w:rsid w:val="00E8090C"/>
    <w:rsid w:val="00E80C12"/>
    <w:rsid w:val="00E80D4E"/>
    <w:rsid w:val="00E80DCC"/>
    <w:rsid w:val="00E8119A"/>
    <w:rsid w:val="00E81715"/>
    <w:rsid w:val="00E81752"/>
    <w:rsid w:val="00E817B9"/>
    <w:rsid w:val="00E818A8"/>
    <w:rsid w:val="00E81AD0"/>
    <w:rsid w:val="00E81B7E"/>
    <w:rsid w:val="00E81BF4"/>
    <w:rsid w:val="00E82216"/>
    <w:rsid w:val="00E82DEB"/>
    <w:rsid w:val="00E83991"/>
    <w:rsid w:val="00E83C24"/>
    <w:rsid w:val="00E841E6"/>
    <w:rsid w:val="00E84513"/>
    <w:rsid w:val="00E84556"/>
    <w:rsid w:val="00E85479"/>
    <w:rsid w:val="00E85505"/>
    <w:rsid w:val="00E85556"/>
    <w:rsid w:val="00E856BC"/>
    <w:rsid w:val="00E85C10"/>
    <w:rsid w:val="00E85E71"/>
    <w:rsid w:val="00E862A6"/>
    <w:rsid w:val="00E864ED"/>
    <w:rsid w:val="00E86BA9"/>
    <w:rsid w:val="00E86D02"/>
    <w:rsid w:val="00E86D39"/>
    <w:rsid w:val="00E86ED4"/>
    <w:rsid w:val="00E87172"/>
    <w:rsid w:val="00E87899"/>
    <w:rsid w:val="00E87BF5"/>
    <w:rsid w:val="00E87CB3"/>
    <w:rsid w:val="00E87D97"/>
    <w:rsid w:val="00E90786"/>
    <w:rsid w:val="00E90AC0"/>
    <w:rsid w:val="00E913EA"/>
    <w:rsid w:val="00E914FE"/>
    <w:rsid w:val="00E919BC"/>
    <w:rsid w:val="00E91A38"/>
    <w:rsid w:val="00E91AAF"/>
    <w:rsid w:val="00E92241"/>
    <w:rsid w:val="00E9234F"/>
    <w:rsid w:val="00E923F7"/>
    <w:rsid w:val="00E925EC"/>
    <w:rsid w:val="00E92754"/>
    <w:rsid w:val="00E928F8"/>
    <w:rsid w:val="00E92A20"/>
    <w:rsid w:val="00E92C70"/>
    <w:rsid w:val="00E9300A"/>
    <w:rsid w:val="00E9397D"/>
    <w:rsid w:val="00E93F79"/>
    <w:rsid w:val="00E941E2"/>
    <w:rsid w:val="00E9424A"/>
    <w:rsid w:val="00E946EC"/>
    <w:rsid w:val="00E9523D"/>
    <w:rsid w:val="00E9532A"/>
    <w:rsid w:val="00E953A2"/>
    <w:rsid w:val="00E95B58"/>
    <w:rsid w:val="00E95B5C"/>
    <w:rsid w:val="00E95B9E"/>
    <w:rsid w:val="00E95E7C"/>
    <w:rsid w:val="00E96092"/>
    <w:rsid w:val="00E9631A"/>
    <w:rsid w:val="00E969CF"/>
    <w:rsid w:val="00E9707A"/>
    <w:rsid w:val="00E9711B"/>
    <w:rsid w:val="00E97246"/>
    <w:rsid w:val="00E974B7"/>
    <w:rsid w:val="00E97853"/>
    <w:rsid w:val="00E97F56"/>
    <w:rsid w:val="00E97FCE"/>
    <w:rsid w:val="00EA05EB"/>
    <w:rsid w:val="00EA066D"/>
    <w:rsid w:val="00EA0815"/>
    <w:rsid w:val="00EA08D6"/>
    <w:rsid w:val="00EA0F8B"/>
    <w:rsid w:val="00EA155D"/>
    <w:rsid w:val="00EA161A"/>
    <w:rsid w:val="00EA1AAE"/>
    <w:rsid w:val="00EA1B62"/>
    <w:rsid w:val="00EA1C55"/>
    <w:rsid w:val="00EA1CED"/>
    <w:rsid w:val="00EA1E13"/>
    <w:rsid w:val="00EA202B"/>
    <w:rsid w:val="00EA20C9"/>
    <w:rsid w:val="00EA2144"/>
    <w:rsid w:val="00EA218B"/>
    <w:rsid w:val="00EA23F7"/>
    <w:rsid w:val="00EA2961"/>
    <w:rsid w:val="00EA2A42"/>
    <w:rsid w:val="00EA2B9F"/>
    <w:rsid w:val="00EA3062"/>
    <w:rsid w:val="00EA31CE"/>
    <w:rsid w:val="00EA321F"/>
    <w:rsid w:val="00EA3266"/>
    <w:rsid w:val="00EA36EB"/>
    <w:rsid w:val="00EA3B56"/>
    <w:rsid w:val="00EA3C96"/>
    <w:rsid w:val="00EA3EBB"/>
    <w:rsid w:val="00EA4009"/>
    <w:rsid w:val="00EA4555"/>
    <w:rsid w:val="00EA4744"/>
    <w:rsid w:val="00EA48FC"/>
    <w:rsid w:val="00EA4F1F"/>
    <w:rsid w:val="00EA50FE"/>
    <w:rsid w:val="00EA51F0"/>
    <w:rsid w:val="00EA54BB"/>
    <w:rsid w:val="00EA5673"/>
    <w:rsid w:val="00EA5E51"/>
    <w:rsid w:val="00EA628F"/>
    <w:rsid w:val="00EA6629"/>
    <w:rsid w:val="00EA69EB"/>
    <w:rsid w:val="00EA6A07"/>
    <w:rsid w:val="00EA6A9E"/>
    <w:rsid w:val="00EA6C54"/>
    <w:rsid w:val="00EA6CFC"/>
    <w:rsid w:val="00EA6DD4"/>
    <w:rsid w:val="00EA6E6D"/>
    <w:rsid w:val="00EA6EB3"/>
    <w:rsid w:val="00EA6FEF"/>
    <w:rsid w:val="00EA71C4"/>
    <w:rsid w:val="00EA7534"/>
    <w:rsid w:val="00EA79AD"/>
    <w:rsid w:val="00EA79D2"/>
    <w:rsid w:val="00EA7CA7"/>
    <w:rsid w:val="00EB039D"/>
    <w:rsid w:val="00EB0629"/>
    <w:rsid w:val="00EB0826"/>
    <w:rsid w:val="00EB0D40"/>
    <w:rsid w:val="00EB0E7F"/>
    <w:rsid w:val="00EB0EC1"/>
    <w:rsid w:val="00EB0F53"/>
    <w:rsid w:val="00EB19BE"/>
    <w:rsid w:val="00EB2C1B"/>
    <w:rsid w:val="00EB2C60"/>
    <w:rsid w:val="00EB2EFC"/>
    <w:rsid w:val="00EB2F1D"/>
    <w:rsid w:val="00EB3210"/>
    <w:rsid w:val="00EB3ACD"/>
    <w:rsid w:val="00EB3AD7"/>
    <w:rsid w:val="00EB3B10"/>
    <w:rsid w:val="00EB3C47"/>
    <w:rsid w:val="00EB41F7"/>
    <w:rsid w:val="00EB435C"/>
    <w:rsid w:val="00EB4933"/>
    <w:rsid w:val="00EB4A07"/>
    <w:rsid w:val="00EB4FBA"/>
    <w:rsid w:val="00EB50B8"/>
    <w:rsid w:val="00EB50E5"/>
    <w:rsid w:val="00EB51B3"/>
    <w:rsid w:val="00EB544B"/>
    <w:rsid w:val="00EB5A1C"/>
    <w:rsid w:val="00EB5A94"/>
    <w:rsid w:val="00EB62A9"/>
    <w:rsid w:val="00EB6330"/>
    <w:rsid w:val="00EB63E7"/>
    <w:rsid w:val="00EB693B"/>
    <w:rsid w:val="00EB6DB8"/>
    <w:rsid w:val="00EB7580"/>
    <w:rsid w:val="00EB75C0"/>
    <w:rsid w:val="00EB791A"/>
    <w:rsid w:val="00EB7D9C"/>
    <w:rsid w:val="00EB7F19"/>
    <w:rsid w:val="00EC013E"/>
    <w:rsid w:val="00EC0374"/>
    <w:rsid w:val="00EC0ABA"/>
    <w:rsid w:val="00EC0B17"/>
    <w:rsid w:val="00EC0D18"/>
    <w:rsid w:val="00EC103E"/>
    <w:rsid w:val="00EC1161"/>
    <w:rsid w:val="00EC11B3"/>
    <w:rsid w:val="00EC1D89"/>
    <w:rsid w:val="00EC1FA0"/>
    <w:rsid w:val="00EC21EF"/>
    <w:rsid w:val="00EC22B3"/>
    <w:rsid w:val="00EC233D"/>
    <w:rsid w:val="00EC23CD"/>
    <w:rsid w:val="00EC253A"/>
    <w:rsid w:val="00EC265A"/>
    <w:rsid w:val="00EC28D1"/>
    <w:rsid w:val="00EC2BE6"/>
    <w:rsid w:val="00EC2F9D"/>
    <w:rsid w:val="00EC3105"/>
    <w:rsid w:val="00EC315C"/>
    <w:rsid w:val="00EC31C0"/>
    <w:rsid w:val="00EC365C"/>
    <w:rsid w:val="00EC396D"/>
    <w:rsid w:val="00EC3AF8"/>
    <w:rsid w:val="00EC3B4E"/>
    <w:rsid w:val="00EC3C79"/>
    <w:rsid w:val="00EC3DF0"/>
    <w:rsid w:val="00EC3EDD"/>
    <w:rsid w:val="00EC3F6A"/>
    <w:rsid w:val="00EC43AF"/>
    <w:rsid w:val="00EC457F"/>
    <w:rsid w:val="00EC4AE1"/>
    <w:rsid w:val="00EC4B2E"/>
    <w:rsid w:val="00EC4BD1"/>
    <w:rsid w:val="00EC4D4D"/>
    <w:rsid w:val="00EC4FD9"/>
    <w:rsid w:val="00EC506F"/>
    <w:rsid w:val="00EC5213"/>
    <w:rsid w:val="00EC526A"/>
    <w:rsid w:val="00EC5303"/>
    <w:rsid w:val="00EC54BA"/>
    <w:rsid w:val="00EC59FB"/>
    <w:rsid w:val="00EC5A15"/>
    <w:rsid w:val="00EC6203"/>
    <w:rsid w:val="00EC648E"/>
    <w:rsid w:val="00EC64AC"/>
    <w:rsid w:val="00EC6DB9"/>
    <w:rsid w:val="00EC6ED4"/>
    <w:rsid w:val="00EC6FB8"/>
    <w:rsid w:val="00EC7026"/>
    <w:rsid w:val="00EC7259"/>
    <w:rsid w:val="00EC7676"/>
    <w:rsid w:val="00EC7B87"/>
    <w:rsid w:val="00EC7DE9"/>
    <w:rsid w:val="00ED001F"/>
    <w:rsid w:val="00ED063C"/>
    <w:rsid w:val="00ED06EA"/>
    <w:rsid w:val="00ED0E87"/>
    <w:rsid w:val="00ED111F"/>
    <w:rsid w:val="00ED1531"/>
    <w:rsid w:val="00ED16B4"/>
    <w:rsid w:val="00ED1968"/>
    <w:rsid w:val="00ED19F3"/>
    <w:rsid w:val="00ED1E0A"/>
    <w:rsid w:val="00ED2028"/>
    <w:rsid w:val="00ED211E"/>
    <w:rsid w:val="00ED2196"/>
    <w:rsid w:val="00ED21E7"/>
    <w:rsid w:val="00ED226D"/>
    <w:rsid w:val="00ED23F6"/>
    <w:rsid w:val="00ED296D"/>
    <w:rsid w:val="00ED2B50"/>
    <w:rsid w:val="00ED3482"/>
    <w:rsid w:val="00ED368D"/>
    <w:rsid w:val="00ED385C"/>
    <w:rsid w:val="00ED3A77"/>
    <w:rsid w:val="00ED3AF7"/>
    <w:rsid w:val="00ED3D4A"/>
    <w:rsid w:val="00ED4003"/>
    <w:rsid w:val="00ED40C6"/>
    <w:rsid w:val="00ED478B"/>
    <w:rsid w:val="00ED4A38"/>
    <w:rsid w:val="00ED4AE4"/>
    <w:rsid w:val="00ED593C"/>
    <w:rsid w:val="00ED5991"/>
    <w:rsid w:val="00ED6071"/>
    <w:rsid w:val="00ED62BE"/>
    <w:rsid w:val="00ED63E1"/>
    <w:rsid w:val="00ED64FC"/>
    <w:rsid w:val="00ED65A9"/>
    <w:rsid w:val="00ED6831"/>
    <w:rsid w:val="00ED6E50"/>
    <w:rsid w:val="00ED73D8"/>
    <w:rsid w:val="00ED7547"/>
    <w:rsid w:val="00ED76AB"/>
    <w:rsid w:val="00ED7865"/>
    <w:rsid w:val="00ED78C3"/>
    <w:rsid w:val="00ED7CE1"/>
    <w:rsid w:val="00ED7DDE"/>
    <w:rsid w:val="00ED7EBC"/>
    <w:rsid w:val="00ED7F37"/>
    <w:rsid w:val="00EE0476"/>
    <w:rsid w:val="00EE06E3"/>
    <w:rsid w:val="00EE0AF4"/>
    <w:rsid w:val="00EE0ED3"/>
    <w:rsid w:val="00EE1371"/>
    <w:rsid w:val="00EE18CA"/>
    <w:rsid w:val="00EE1CE7"/>
    <w:rsid w:val="00EE1E0E"/>
    <w:rsid w:val="00EE210C"/>
    <w:rsid w:val="00EE2146"/>
    <w:rsid w:val="00EE2181"/>
    <w:rsid w:val="00EE21BD"/>
    <w:rsid w:val="00EE250E"/>
    <w:rsid w:val="00EE27EC"/>
    <w:rsid w:val="00EE28BB"/>
    <w:rsid w:val="00EE2EF1"/>
    <w:rsid w:val="00EE3166"/>
    <w:rsid w:val="00EE3425"/>
    <w:rsid w:val="00EE3B8A"/>
    <w:rsid w:val="00EE3D7B"/>
    <w:rsid w:val="00EE4837"/>
    <w:rsid w:val="00EE53BE"/>
    <w:rsid w:val="00EE5A4C"/>
    <w:rsid w:val="00EE5E25"/>
    <w:rsid w:val="00EE5F94"/>
    <w:rsid w:val="00EE652C"/>
    <w:rsid w:val="00EE65C6"/>
    <w:rsid w:val="00EE6B72"/>
    <w:rsid w:val="00EE6DBC"/>
    <w:rsid w:val="00EE6DE7"/>
    <w:rsid w:val="00EE71DC"/>
    <w:rsid w:val="00EE71FD"/>
    <w:rsid w:val="00EE7333"/>
    <w:rsid w:val="00EE7630"/>
    <w:rsid w:val="00EE772F"/>
    <w:rsid w:val="00EE7C34"/>
    <w:rsid w:val="00EE7D2B"/>
    <w:rsid w:val="00EF055E"/>
    <w:rsid w:val="00EF0C8A"/>
    <w:rsid w:val="00EF0EED"/>
    <w:rsid w:val="00EF10B4"/>
    <w:rsid w:val="00EF14B6"/>
    <w:rsid w:val="00EF165B"/>
    <w:rsid w:val="00EF1777"/>
    <w:rsid w:val="00EF19CA"/>
    <w:rsid w:val="00EF1A9B"/>
    <w:rsid w:val="00EF25C5"/>
    <w:rsid w:val="00EF293D"/>
    <w:rsid w:val="00EF2A70"/>
    <w:rsid w:val="00EF2B93"/>
    <w:rsid w:val="00EF2BFE"/>
    <w:rsid w:val="00EF2F29"/>
    <w:rsid w:val="00EF2F8E"/>
    <w:rsid w:val="00EF31BB"/>
    <w:rsid w:val="00EF3515"/>
    <w:rsid w:val="00EF37CA"/>
    <w:rsid w:val="00EF37FE"/>
    <w:rsid w:val="00EF3852"/>
    <w:rsid w:val="00EF42CE"/>
    <w:rsid w:val="00EF44C5"/>
    <w:rsid w:val="00EF48B8"/>
    <w:rsid w:val="00EF49F2"/>
    <w:rsid w:val="00EF551A"/>
    <w:rsid w:val="00EF562D"/>
    <w:rsid w:val="00EF567A"/>
    <w:rsid w:val="00EF582F"/>
    <w:rsid w:val="00EF5C6F"/>
    <w:rsid w:val="00EF5ED2"/>
    <w:rsid w:val="00EF6244"/>
    <w:rsid w:val="00EF6639"/>
    <w:rsid w:val="00EF67B7"/>
    <w:rsid w:val="00EF68A1"/>
    <w:rsid w:val="00EF7072"/>
    <w:rsid w:val="00EF7150"/>
    <w:rsid w:val="00EF7326"/>
    <w:rsid w:val="00EF73AF"/>
    <w:rsid w:val="00F0042D"/>
    <w:rsid w:val="00F007BF"/>
    <w:rsid w:val="00F00A3F"/>
    <w:rsid w:val="00F00C8A"/>
    <w:rsid w:val="00F00CF6"/>
    <w:rsid w:val="00F0133B"/>
    <w:rsid w:val="00F0177C"/>
    <w:rsid w:val="00F0180D"/>
    <w:rsid w:val="00F02063"/>
    <w:rsid w:val="00F0208E"/>
    <w:rsid w:val="00F022D0"/>
    <w:rsid w:val="00F0232F"/>
    <w:rsid w:val="00F027F4"/>
    <w:rsid w:val="00F0284F"/>
    <w:rsid w:val="00F0290E"/>
    <w:rsid w:val="00F02A63"/>
    <w:rsid w:val="00F02DB0"/>
    <w:rsid w:val="00F02F99"/>
    <w:rsid w:val="00F0302E"/>
    <w:rsid w:val="00F031CC"/>
    <w:rsid w:val="00F03AEC"/>
    <w:rsid w:val="00F03B07"/>
    <w:rsid w:val="00F03EBD"/>
    <w:rsid w:val="00F03ED0"/>
    <w:rsid w:val="00F041F2"/>
    <w:rsid w:val="00F0421B"/>
    <w:rsid w:val="00F047C0"/>
    <w:rsid w:val="00F04A30"/>
    <w:rsid w:val="00F04B36"/>
    <w:rsid w:val="00F04E39"/>
    <w:rsid w:val="00F0514B"/>
    <w:rsid w:val="00F0532D"/>
    <w:rsid w:val="00F05EC6"/>
    <w:rsid w:val="00F061E3"/>
    <w:rsid w:val="00F0695C"/>
    <w:rsid w:val="00F06B9C"/>
    <w:rsid w:val="00F07151"/>
    <w:rsid w:val="00F073B9"/>
    <w:rsid w:val="00F073CE"/>
    <w:rsid w:val="00F07419"/>
    <w:rsid w:val="00F07445"/>
    <w:rsid w:val="00F076E5"/>
    <w:rsid w:val="00F0798B"/>
    <w:rsid w:val="00F1031C"/>
    <w:rsid w:val="00F104B4"/>
    <w:rsid w:val="00F10539"/>
    <w:rsid w:val="00F10AA8"/>
    <w:rsid w:val="00F10F43"/>
    <w:rsid w:val="00F112A0"/>
    <w:rsid w:val="00F11570"/>
    <w:rsid w:val="00F117C3"/>
    <w:rsid w:val="00F11A3A"/>
    <w:rsid w:val="00F11B74"/>
    <w:rsid w:val="00F122CC"/>
    <w:rsid w:val="00F12B1C"/>
    <w:rsid w:val="00F12BE8"/>
    <w:rsid w:val="00F13336"/>
    <w:rsid w:val="00F13602"/>
    <w:rsid w:val="00F136D4"/>
    <w:rsid w:val="00F1377B"/>
    <w:rsid w:val="00F137E2"/>
    <w:rsid w:val="00F13AB8"/>
    <w:rsid w:val="00F13C40"/>
    <w:rsid w:val="00F13C93"/>
    <w:rsid w:val="00F142CA"/>
    <w:rsid w:val="00F14927"/>
    <w:rsid w:val="00F14C0F"/>
    <w:rsid w:val="00F14C42"/>
    <w:rsid w:val="00F14E22"/>
    <w:rsid w:val="00F14E44"/>
    <w:rsid w:val="00F156C4"/>
    <w:rsid w:val="00F157D0"/>
    <w:rsid w:val="00F15B48"/>
    <w:rsid w:val="00F15EF7"/>
    <w:rsid w:val="00F16216"/>
    <w:rsid w:val="00F16E5D"/>
    <w:rsid w:val="00F171F2"/>
    <w:rsid w:val="00F174C7"/>
    <w:rsid w:val="00F176E8"/>
    <w:rsid w:val="00F177B1"/>
    <w:rsid w:val="00F177CD"/>
    <w:rsid w:val="00F1799D"/>
    <w:rsid w:val="00F17B09"/>
    <w:rsid w:val="00F17CF7"/>
    <w:rsid w:val="00F17D05"/>
    <w:rsid w:val="00F17E88"/>
    <w:rsid w:val="00F2031E"/>
    <w:rsid w:val="00F20868"/>
    <w:rsid w:val="00F209F1"/>
    <w:rsid w:val="00F20B6F"/>
    <w:rsid w:val="00F20FC9"/>
    <w:rsid w:val="00F210B7"/>
    <w:rsid w:val="00F21165"/>
    <w:rsid w:val="00F211C9"/>
    <w:rsid w:val="00F211F1"/>
    <w:rsid w:val="00F21374"/>
    <w:rsid w:val="00F21949"/>
    <w:rsid w:val="00F21B01"/>
    <w:rsid w:val="00F21BA3"/>
    <w:rsid w:val="00F21C93"/>
    <w:rsid w:val="00F221FC"/>
    <w:rsid w:val="00F223E5"/>
    <w:rsid w:val="00F228CC"/>
    <w:rsid w:val="00F22B35"/>
    <w:rsid w:val="00F22BB0"/>
    <w:rsid w:val="00F22E1D"/>
    <w:rsid w:val="00F23192"/>
    <w:rsid w:val="00F237F6"/>
    <w:rsid w:val="00F238DD"/>
    <w:rsid w:val="00F23A79"/>
    <w:rsid w:val="00F23BF2"/>
    <w:rsid w:val="00F2400E"/>
    <w:rsid w:val="00F2402F"/>
    <w:rsid w:val="00F240ED"/>
    <w:rsid w:val="00F24560"/>
    <w:rsid w:val="00F24899"/>
    <w:rsid w:val="00F2490E"/>
    <w:rsid w:val="00F24A18"/>
    <w:rsid w:val="00F24B4F"/>
    <w:rsid w:val="00F24B70"/>
    <w:rsid w:val="00F24B73"/>
    <w:rsid w:val="00F24E2A"/>
    <w:rsid w:val="00F24F2B"/>
    <w:rsid w:val="00F2507A"/>
    <w:rsid w:val="00F25098"/>
    <w:rsid w:val="00F252A8"/>
    <w:rsid w:val="00F265B6"/>
    <w:rsid w:val="00F2660E"/>
    <w:rsid w:val="00F268CD"/>
    <w:rsid w:val="00F26B99"/>
    <w:rsid w:val="00F26CF0"/>
    <w:rsid w:val="00F26F8C"/>
    <w:rsid w:val="00F271FA"/>
    <w:rsid w:val="00F27400"/>
    <w:rsid w:val="00F274D9"/>
    <w:rsid w:val="00F27698"/>
    <w:rsid w:val="00F27A29"/>
    <w:rsid w:val="00F27C5D"/>
    <w:rsid w:val="00F27D87"/>
    <w:rsid w:val="00F27EC3"/>
    <w:rsid w:val="00F3012C"/>
    <w:rsid w:val="00F303E6"/>
    <w:rsid w:val="00F30414"/>
    <w:rsid w:val="00F30829"/>
    <w:rsid w:val="00F30E0C"/>
    <w:rsid w:val="00F31264"/>
    <w:rsid w:val="00F312D4"/>
    <w:rsid w:val="00F31377"/>
    <w:rsid w:val="00F31575"/>
    <w:rsid w:val="00F31702"/>
    <w:rsid w:val="00F318A0"/>
    <w:rsid w:val="00F31951"/>
    <w:rsid w:val="00F31C79"/>
    <w:rsid w:val="00F31CF9"/>
    <w:rsid w:val="00F31E6B"/>
    <w:rsid w:val="00F32361"/>
    <w:rsid w:val="00F3239E"/>
    <w:rsid w:val="00F329BC"/>
    <w:rsid w:val="00F33199"/>
    <w:rsid w:val="00F334C2"/>
    <w:rsid w:val="00F33D0D"/>
    <w:rsid w:val="00F33E40"/>
    <w:rsid w:val="00F33FBB"/>
    <w:rsid w:val="00F340BC"/>
    <w:rsid w:val="00F34184"/>
    <w:rsid w:val="00F3467F"/>
    <w:rsid w:val="00F34BC1"/>
    <w:rsid w:val="00F3527D"/>
    <w:rsid w:val="00F35693"/>
    <w:rsid w:val="00F35918"/>
    <w:rsid w:val="00F35A90"/>
    <w:rsid w:val="00F35D1A"/>
    <w:rsid w:val="00F35FAE"/>
    <w:rsid w:val="00F35FD8"/>
    <w:rsid w:val="00F360A0"/>
    <w:rsid w:val="00F36A7D"/>
    <w:rsid w:val="00F36ABB"/>
    <w:rsid w:val="00F37194"/>
    <w:rsid w:val="00F37576"/>
    <w:rsid w:val="00F37A40"/>
    <w:rsid w:val="00F37AE2"/>
    <w:rsid w:val="00F37CB5"/>
    <w:rsid w:val="00F37D2B"/>
    <w:rsid w:val="00F37F39"/>
    <w:rsid w:val="00F4028C"/>
    <w:rsid w:val="00F403B0"/>
    <w:rsid w:val="00F40451"/>
    <w:rsid w:val="00F405AD"/>
    <w:rsid w:val="00F40649"/>
    <w:rsid w:val="00F40D99"/>
    <w:rsid w:val="00F412B6"/>
    <w:rsid w:val="00F41426"/>
    <w:rsid w:val="00F41C31"/>
    <w:rsid w:val="00F41CD6"/>
    <w:rsid w:val="00F41F85"/>
    <w:rsid w:val="00F41FBB"/>
    <w:rsid w:val="00F4200B"/>
    <w:rsid w:val="00F42300"/>
    <w:rsid w:val="00F4255D"/>
    <w:rsid w:val="00F42609"/>
    <w:rsid w:val="00F427BB"/>
    <w:rsid w:val="00F42BCC"/>
    <w:rsid w:val="00F42E10"/>
    <w:rsid w:val="00F4346C"/>
    <w:rsid w:val="00F4396C"/>
    <w:rsid w:val="00F43A2D"/>
    <w:rsid w:val="00F43D4C"/>
    <w:rsid w:val="00F43F06"/>
    <w:rsid w:val="00F440C8"/>
    <w:rsid w:val="00F44139"/>
    <w:rsid w:val="00F44163"/>
    <w:rsid w:val="00F44318"/>
    <w:rsid w:val="00F44820"/>
    <w:rsid w:val="00F448D8"/>
    <w:rsid w:val="00F44A61"/>
    <w:rsid w:val="00F44B03"/>
    <w:rsid w:val="00F44D3F"/>
    <w:rsid w:val="00F451B8"/>
    <w:rsid w:val="00F453F6"/>
    <w:rsid w:val="00F45620"/>
    <w:rsid w:val="00F45E23"/>
    <w:rsid w:val="00F45F52"/>
    <w:rsid w:val="00F46458"/>
    <w:rsid w:val="00F46571"/>
    <w:rsid w:val="00F46665"/>
    <w:rsid w:val="00F46796"/>
    <w:rsid w:val="00F46C4D"/>
    <w:rsid w:val="00F46D20"/>
    <w:rsid w:val="00F46DA8"/>
    <w:rsid w:val="00F47058"/>
    <w:rsid w:val="00F4719C"/>
    <w:rsid w:val="00F47240"/>
    <w:rsid w:val="00F47255"/>
    <w:rsid w:val="00F47804"/>
    <w:rsid w:val="00F4793D"/>
    <w:rsid w:val="00F47E2D"/>
    <w:rsid w:val="00F500F8"/>
    <w:rsid w:val="00F5034C"/>
    <w:rsid w:val="00F50532"/>
    <w:rsid w:val="00F506D6"/>
    <w:rsid w:val="00F50833"/>
    <w:rsid w:val="00F50846"/>
    <w:rsid w:val="00F50B69"/>
    <w:rsid w:val="00F50E03"/>
    <w:rsid w:val="00F518E9"/>
    <w:rsid w:val="00F51977"/>
    <w:rsid w:val="00F51D9B"/>
    <w:rsid w:val="00F52146"/>
    <w:rsid w:val="00F5219C"/>
    <w:rsid w:val="00F5242D"/>
    <w:rsid w:val="00F5247D"/>
    <w:rsid w:val="00F527B4"/>
    <w:rsid w:val="00F5289D"/>
    <w:rsid w:val="00F52C72"/>
    <w:rsid w:val="00F53345"/>
    <w:rsid w:val="00F5343C"/>
    <w:rsid w:val="00F53754"/>
    <w:rsid w:val="00F53BDD"/>
    <w:rsid w:val="00F53EF6"/>
    <w:rsid w:val="00F54284"/>
    <w:rsid w:val="00F544CB"/>
    <w:rsid w:val="00F5453E"/>
    <w:rsid w:val="00F548B8"/>
    <w:rsid w:val="00F54AA9"/>
    <w:rsid w:val="00F54B91"/>
    <w:rsid w:val="00F54DFB"/>
    <w:rsid w:val="00F54FDB"/>
    <w:rsid w:val="00F5549C"/>
    <w:rsid w:val="00F554EF"/>
    <w:rsid w:val="00F55EC6"/>
    <w:rsid w:val="00F55F27"/>
    <w:rsid w:val="00F55F40"/>
    <w:rsid w:val="00F56288"/>
    <w:rsid w:val="00F56C04"/>
    <w:rsid w:val="00F56CAD"/>
    <w:rsid w:val="00F56DA2"/>
    <w:rsid w:val="00F570B6"/>
    <w:rsid w:val="00F571FE"/>
    <w:rsid w:val="00F57528"/>
    <w:rsid w:val="00F57539"/>
    <w:rsid w:val="00F5787E"/>
    <w:rsid w:val="00F600B4"/>
    <w:rsid w:val="00F601D7"/>
    <w:rsid w:val="00F60219"/>
    <w:rsid w:val="00F60D80"/>
    <w:rsid w:val="00F61023"/>
    <w:rsid w:val="00F61038"/>
    <w:rsid w:val="00F61A36"/>
    <w:rsid w:val="00F61C74"/>
    <w:rsid w:val="00F61D5B"/>
    <w:rsid w:val="00F61E50"/>
    <w:rsid w:val="00F62465"/>
    <w:rsid w:val="00F6252E"/>
    <w:rsid w:val="00F62D62"/>
    <w:rsid w:val="00F631F1"/>
    <w:rsid w:val="00F63249"/>
    <w:rsid w:val="00F63A17"/>
    <w:rsid w:val="00F63ADD"/>
    <w:rsid w:val="00F6444F"/>
    <w:rsid w:val="00F64ED7"/>
    <w:rsid w:val="00F652DA"/>
    <w:rsid w:val="00F653A4"/>
    <w:rsid w:val="00F65938"/>
    <w:rsid w:val="00F661C5"/>
    <w:rsid w:val="00F669C7"/>
    <w:rsid w:val="00F66D84"/>
    <w:rsid w:val="00F670E2"/>
    <w:rsid w:val="00F672CC"/>
    <w:rsid w:val="00F67802"/>
    <w:rsid w:val="00F70359"/>
    <w:rsid w:val="00F70800"/>
    <w:rsid w:val="00F70E7A"/>
    <w:rsid w:val="00F71362"/>
    <w:rsid w:val="00F717EC"/>
    <w:rsid w:val="00F7194F"/>
    <w:rsid w:val="00F71CD8"/>
    <w:rsid w:val="00F72067"/>
    <w:rsid w:val="00F72079"/>
    <w:rsid w:val="00F7210D"/>
    <w:rsid w:val="00F72734"/>
    <w:rsid w:val="00F72A55"/>
    <w:rsid w:val="00F72D28"/>
    <w:rsid w:val="00F72DB7"/>
    <w:rsid w:val="00F72E17"/>
    <w:rsid w:val="00F72EB4"/>
    <w:rsid w:val="00F72EDD"/>
    <w:rsid w:val="00F72F29"/>
    <w:rsid w:val="00F72F43"/>
    <w:rsid w:val="00F72FFA"/>
    <w:rsid w:val="00F730A6"/>
    <w:rsid w:val="00F73406"/>
    <w:rsid w:val="00F734E7"/>
    <w:rsid w:val="00F737C1"/>
    <w:rsid w:val="00F73A45"/>
    <w:rsid w:val="00F73A90"/>
    <w:rsid w:val="00F74179"/>
    <w:rsid w:val="00F741EC"/>
    <w:rsid w:val="00F74D1B"/>
    <w:rsid w:val="00F75344"/>
    <w:rsid w:val="00F759E1"/>
    <w:rsid w:val="00F75BC1"/>
    <w:rsid w:val="00F75C4C"/>
    <w:rsid w:val="00F75F39"/>
    <w:rsid w:val="00F75FF9"/>
    <w:rsid w:val="00F7634C"/>
    <w:rsid w:val="00F76475"/>
    <w:rsid w:val="00F7650E"/>
    <w:rsid w:val="00F76592"/>
    <w:rsid w:val="00F76756"/>
    <w:rsid w:val="00F76B2F"/>
    <w:rsid w:val="00F7723F"/>
    <w:rsid w:val="00F772DA"/>
    <w:rsid w:val="00F77379"/>
    <w:rsid w:val="00F77730"/>
    <w:rsid w:val="00F7794C"/>
    <w:rsid w:val="00F8006F"/>
    <w:rsid w:val="00F80302"/>
    <w:rsid w:val="00F805AF"/>
    <w:rsid w:val="00F80994"/>
    <w:rsid w:val="00F80F26"/>
    <w:rsid w:val="00F80FE8"/>
    <w:rsid w:val="00F81566"/>
    <w:rsid w:val="00F816C5"/>
    <w:rsid w:val="00F8179A"/>
    <w:rsid w:val="00F81AF8"/>
    <w:rsid w:val="00F8238E"/>
    <w:rsid w:val="00F8288D"/>
    <w:rsid w:val="00F8316F"/>
    <w:rsid w:val="00F8330B"/>
    <w:rsid w:val="00F83997"/>
    <w:rsid w:val="00F83DB1"/>
    <w:rsid w:val="00F83EF0"/>
    <w:rsid w:val="00F84176"/>
    <w:rsid w:val="00F84701"/>
    <w:rsid w:val="00F84724"/>
    <w:rsid w:val="00F84D1B"/>
    <w:rsid w:val="00F84E38"/>
    <w:rsid w:val="00F84E92"/>
    <w:rsid w:val="00F84F90"/>
    <w:rsid w:val="00F854D9"/>
    <w:rsid w:val="00F85852"/>
    <w:rsid w:val="00F85B83"/>
    <w:rsid w:val="00F85B95"/>
    <w:rsid w:val="00F85D2C"/>
    <w:rsid w:val="00F85E41"/>
    <w:rsid w:val="00F85F9E"/>
    <w:rsid w:val="00F8642E"/>
    <w:rsid w:val="00F86670"/>
    <w:rsid w:val="00F86B4A"/>
    <w:rsid w:val="00F86EF7"/>
    <w:rsid w:val="00F86F5F"/>
    <w:rsid w:val="00F87243"/>
    <w:rsid w:val="00F8728B"/>
    <w:rsid w:val="00F874B4"/>
    <w:rsid w:val="00F8763B"/>
    <w:rsid w:val="00F876B6"/>
    <w:rsid w:val="00F87810"/>
    <w:rsid w:val="00F878BD"/>
    <w:rsid w:val="00F87B3F"/>
    <w:rsid w:val="00F87C7C"/>
    <w:rsid w:val="00F87D5F"/>
    <w:rsid w:val="00F9005D"/>
    <w:rsid w:val="00F903CA"/>
    <w:rsid w:val="00F90684"/>
    <w:rsid w:val="00F90C15"/>
    <w:rsid w:val="00F90C85"/>
    <w:rsid w:val="00F91297"/>
    <w:rsid w:val="00F9138F"/>
    <w:rsid w:val="00F91554"/>
    <w:rsid w:val="00F920A3"/>
    <w:rsid w:val="00F92590"/>
    <w:rsid w:val="00F92812"/>
    <w:rsid w:val="00F92972"/>
    <w:rsid w:val="00F92B18"/>
    <w:rsid w:val="00F9324B"/>
    <w:rsid w:val="00F93663"/>
    <w:rsid w:val="00F93FF5"/>
    <w:rsid w:val="00F943E3"/>
    <w:rsid w:val="00F9455E"/>
    <w:rsid w:val="00F94572"/>
    <w:rsid w:val="00F9487D"/>
    <w:rsid w:val="00F94B96"/>
    <w:rsid w:val="00F94BA8"/>
    <w:rsid w:val="00F95576"/>
    <w:rsid w:val="00F95888"/>
    <w:rsid w:val="00F95929"/>
    <w:rsid w:val="00F95A31"/>
    <w:rsid w:val="00F95DF6"/>
    <w:rsid w:val="00F95FDD"/>
    <w:rsid w:val="00F9605A"/>
    <w:rsid w:val="00F96112"/>
    <w:rsid w:val="00F961EC"/>
    <w:rsid w:val="00F9679A"/>
    <w:rsid w:val="00F968C8"/>
    <w:rsid w:val="00F96975"/>
    <w:rsid w:val="00F96E63"/>
    <w:rsid w:val="00F97093"/>
    <w:rsid w:val="00F97DC0"/>
    <w:rsid w:val="00FA02F4"/>
    <w:rsid w:val="00FA05B4"/>
    <w:rsid w:val="00FA09E5"/>
    <w:rsid w:val="00FA09FF"/>
    <w:rsid w:val="00FA0EC7"/>
    <w:rsid w:val="00FA1357"/>
    <w:rsid w:val="00FA14D8"/>
    <w:rsid w:val="00FA1595"/>
    <w:rsid w:val="00FA1C00"/>
    <w:rsid w:val="00FA2B81"/>
    <w:rsid w:val="00FA2DAC"/>
    <w:rsid w:val="00FA2FF8"/>
    <w:rsid w:val="00FA36CA"/>
    <w:rsid w:val="00FA38EC"/>
    <w:rsid w:val="00FA3C4B"/>
    <w:rsid w:val="00FA435D"/>
    <w:rsid w:val="00FA4434"/>
    <w:rsid w:val="00FA4532"/>
    <w:rsid w:val="00FA4DFB"/>
    <w:rsid w:val="00FA4F9F"/>
    <w:rsid w:val="00FA54B5"/>
    <w:rsid w:val="00FA54F1"/>
    <w:rsid w:val="00FA557A"/>
    <w:rsid w:val="00FA58B4"/>
    <w:rsid w:val="00FA5CAA"/>
    <w:rsid w:val="00FA5D8E"/>
    <w:rsid w:val="00FA5ED8"/>
    <w:rsid w:val="00FA69EB"/>
    <w:rsid w:val="00FA6B84"/>
    <w:rsid w:val="00FA6D96"/>
    <w:rsid w:val="00FA6E06"/>
    <w:rsid w:val="00FA721B"/>
    <w:rsid w:val="00FB02FF"/>
    <w:rsid w:val="00FB039B"/>
    <w:rsid w:val="00FB0A9F"/>
    <w:rsid w:val="00FB0BC3"/>
    <w:rsid w:val="00FB0C0B"/>
    <w:rsid w:val="00FB1037"/>
    <w:rsid w:val="00FB11E5"/>
    <w:rsid w:val="00FB1270"/>
    <w:rsid w:val="00FB13C0"/>
    <w:rsid w:val="00FB1903"/>
    <w:rsid w:val="00FB1949"/>
    <w:rsid w:val="00FB194A"/>
    <w:rsid w:val="00FB1B54"/>
    <w:rsid w:val="00FB1D8E"/>
    <w:rsid w:val="00FB1EAA"/>
    <w:rsid w:val="00FB20E1"/>
    <w:rsid w:val="00FB23F2"/>
    <w:rsid w:val="00FB267A"/>
    <w:rsid w:val="00FB27CC"/>
    <w:rsid w:val="00FB328B"/>
    <w:rsid w:val="00FB42A6"/>
    <w:rsid w:val="00FB458F"/>
    <w:rsid w:val="00FB48BD"/>
    <w:rsid w:val="00FB4C2B"/>
    <w:rsid w:val="00FB50A4"/>
    <w:rsid w:val="00FB5381"/>
    <w:rsid w:val="00FB53DD"/>
    <w:rsid w:val="00FB5797"/>
    <w:rsid w:val="00FB6173"/>
    <w:rsid w:val="00FB6262"/>
    <w:rsid w:val="00FB655E"/>
    <w:rsid w:val="00FB67D7"/>
    <w:rsid w:val="00FB6F9F"/>
    <w:rsid w:val="00FB728B"/>
    <w:rsid w:val="00FB7345"/>
    <w:rsid w:val="00FC003B"/>
    <w:rsid w:val="00FC0129"/>
    <w:rsid w:val="00FC0160"/>
    <w:rsid w:val="00FC04D3"/>
    <w:rsid w:val="00FC0511"/>
    <w:rsid w:val="00FC0717"/>
    <w:rsid w:val="00FC0BCC"/>
    <w:rsid w:val="00FC0BF7"/>
    <w:rsid w:val="00FC0FA6"/>
    <w:rsid w:val="00FC12A6"/>
    <w:rsid w:val="00FC19E8"/>
    <w:rsid w:val="00FC1F2D"/>
    <w:rsid w:val="00FC1FBE"/>
    <w:rsid w:val="00FC2473"/>
    <w:rsid w:val="00FC2822"/>
    <w:rsid w:val="00FC30CD"/>
    <w:rsid w:val="00FC31B1"/>
    <w:rsid w:val="00FC365D"/>
    <w:rsid w:val="00FC3985"/>
    <w:rsid w:val="00FC3B48"/>
    <w:rsid w:val="00FC4035"/>
    <w:rsid w:val="00FC4078"/>
    <w:rsid w:val="00FC4702"/>
    <w:rsid w:val="00FC47F0"/>
    <w:rsid w:val="00FC4E01"/>
    <w:rsid w:val="00FC4F49"/>
    <w:rsid w:val="00FC50B9"/>
    <w:rsid w:val="00FC567A"/>
    <w:rsid w:val="00FC5883"/>
    <w:rsid w:val="00FC5A54"/>
    <w:rsid w:val="00FC5B78"/>
    <w:rsid w:val="00FC5CC0"/>
    <w:rsid w:val="00FC5D09"/>
    <w:rsid w:val="00FC5D75"/>
    <w:rsid w:val="00FC6729"/>
    <w:rsid w:val="00FC67B2"/>
    <w:rsid w:val="00FC6BCE"/>
    <w:rsid w:val="00FC6D61"/>
    <w:rsid w:val="00FC6F80"/>
    <w:rsid w:val="00FC732B"/>
    <w:rsid w:val="00FC755C"/>
    <w:rsid w:val="00FC7A26"/>
    <w:rsid w:val="00FD0004"/>
    <w:rsid w:val="00FD019B"/>
    <w:rsid w:val="00FD01BF"/>
    <w:rsid w:val="00FD05E3"/>
    <w:rsid w:val="00FD0801"/>
    <w:rsid w:val="00FD09C6"/>
    <w:rsid w:val="00FD0A72"/>
    <w:rsid w:val="00FD0A82"/>
    <w:rsid w:val="00FD0AE5"/>
    <w:rsid w:val="00FD0B2B"/>
    <w:rsid w:val="00FD0C4A"/>
    <w:rsid w:val="00FD0CDF"/>
    <w:rsid w:val="00FD109E"/>
    <w:rsid w:val="00FD1C55"/>
    <w:rsid w:val="00FD1E7B"/>
    <w:rsid w:val="00FD1F8A"/>
    <w:rsid w:val="00FD23AE"/>
    <w:rsid w:val="00FD268A"/>
    <w:rsid w:val="00FD26D4"/>
    <w:rsid w:val="00FD29ED"/>
    <w:rsid w:val="00FD2C0E"/>
    <w:rsid w:val="00FD2E53"/>
    <w:rsid w:val="00FD315C"/>
    <w:rsid w:val="00FD33F3"/>
    <w:rsid w:val="00FD34AC"/>
    <w:rsid w:val="00FD34E1"/>
    <w:rsid w:val="00FD3820"/>
    <w:rsid w:val="00FD385B"/>
    <w:rsid w:val="00FD38DB"/>
    <w:rsid w:val="00FD3E4E"/>
    <w:rsid w:val="00FD3EE0"/>
    <w:rsid w:val="00FD4544"/>
    <w:rsid w:val="00FD461C"/>
    <w:rsid w:val="00FD478B"/>
    <w:rsid w:val="00FD4927"/>
    <w:rsid w:val="00FD4BDF"/>
    <w:rsid w:val="00FD519D"/>
    <w:rsid w:val="00FD52E5"/>
    <w:rsid w:val="00FD5519"/>
    <w:rsid w:val="00FD55E7"/>
    <w:rsid w:val="00FD576D"/>
    <w:rsid w:val="00FD5A3E"/>
    <w:rsid w:val="00FD5B0F"/>
    <w:rsid w:val="00FD5B26"/>
    <w:rsid w:val="00FD5BE2"/>
    <w:rsid w:val="00FD5BF3"/>
    <w:rsid w:val="00FD64AB"/>
    <w:rsid w:val="00FD657E"/>
    <w:rsid w:val="00FD674F"/>
    <w:rsid w:val="00FD681E"/>
    <w:rsid w:val="00FD6F1E"/>
    <w:rsid w:val="00FD714A"/>
    <w:rsid w:val="00FD7511"/>
    <w:rsid w:val="00FD7834"/>
    <w:rsid w:val="00FD7C10"/>
    <w:rsid w:val="00FD7CA8"/>
    <w:rsid w:val="00FD7E98"/>
    <w:rsid w:val="00FE00B6"/>
    <w:rsid w:val="00FE0142"/>
    <w:rsid w:val="00FE0238"/>
    <w:rsid w:val="00FE0509"/>
    <w:rsid w:val="00FE066F"/>
    <w:rsid w:val="00FE0797"/>
    <w:rsid w:val="00FE084E"/>
    <w:rsid w:val="00FE0AE6"/>
    <w:rsid w:val="00FE1379"/>
    <w:rsid w:val="00FE1446"/>
    <w:rsid w:val="00FE1552"/>
    <w:rsid w:val="00FE20E9"/>
    <w:rsid w:val="00FE22E9"/>
    <w:rsid w:val="00FE2508"/>
    <w:rsid w:val="00FE287B"/>
    <w:rsid w:val="00FE2D53"/>
    <w:rsid w:val="00FE2E06"/>
    <w:rsid w:val="00FE2FE8"/>
    <w:rsid w:val="00FE3106"/>
    <w:rsid w:val="00FE31A6"/>
    <w:rsid w:val="00FE33DC"/>
    <w:rsid w:val="00FE352A"/>
    <w:rsid w:val="00FE3675"/>
    <w:rsid w:val="00FE3B53"/>
    <w:rsid w:val="00FE4343"/>
    <w:rsid w:val="00FE4802"/>
    <w:rsid w:val="00FE4A44"/>
    <w:rsid w:val="00FE4F0B"/>
    <w:rsid w:val="00FE5202"/>
    <w:rsid w:val="00FE5655"/>
    <w:rsid w:val="00FE59E1"/>
    <w:rsid w:val="00FE5CE1"/>
    <w:rsid w:val="00FE5F74"/>
    <w:rsid w:val="00FE619B"/>
    <w:rsid w:val="00FE61EB"/>
    <w:rsid w:val="00FE63FF"/>
    <w:rsid w:val="00FE662F"/>
    <w:rsid w:val="00FE66AA"/>
    <w:rsid w:val="00FE6705"/>
    <w:rsid w:val="00FE6A27"/>
    <w:rsid w:val="00FE72F2"/>
    <w:rsid w:val="00FE732F"/>
    <w:rsid w:val="00FE770C"/>
    <w:rsid w:val="00FE797C"/>
    <w:rsid w:val="00FE7991"/>
    <w:rsid w:val="00FE7B01"/>
    <w:rsid w:val="00FE7D5B"/>
    <w:rsid w:val="00FE7DDF"/>
    <w:rsid w:val="00FF010E"/>
    <w:rsid w:val="00FF036D"/>
    <w:rsid w:val="00FF0921"/>
    <w:rsid w:val="00FF0A3F"/>
    <w:rsid w:val="00FF0BB8"/>
    <w:rsid w:val="00FF0C0F"/>
    <w:rsid w:val="00FF0C48"/>
    <w:rsid w:val="00FF0C6D"/>
    <w:rsid w:val="00FF0CBA"/>
    <w:rsid w:val="00FF13D8"/>
    <w:rsid w:val="00FF1401"/>
    <w:rsid w:val="00FF146A"/>
    <w:rsid w:val="00FF2000"/>
    <w:rsid w:val="00FF2136"/>
    <w:rsid w:val="00FF2500"/>
    <w:rsid w:val="00FF2641"/>
    <w:rsid w:val="00FF3036"/>
    <w:rsid w:val="00FF33AE"/>
    <w:rsid w:val="00FF371B"/>
    <w:rsid w:val="00FF3AED"/>
    <w:rsid w:val="00FF3D77"/>
    <w:rsid w:val="00FF3FF4"/>
    <w:rsid w:val="00FF43B7"/>
    <w:rsid w:val="00FF45D4"/>
    <w:rsid w:val="00FF479B"/>
    <w:rsid w:val="00FF4817"/>
    <w:rsid w:val="00FF4B04"/>
    <w:rsid w:val="00FF4DE6"/>
    <w:rsid w:val="00FF4E56"/>
    <w:rsid w:val="00FF4EDD"/>
    <w:rsid w:val="00FF5121"/>
    <w:rsid w:val="00FF5152"/>
    <w:rsid w:val="00FF56DD"/>
    <w:rsid w:val="00FF604A"/>
    <w:rsid w:val="00FF6054"/>
    <w:rsid w:val="00FF654B"/>
    <w:rsid w:val="00FF6818"/>
    <w:rsid w:val="00FF6CB2"/>
    <w:rsid w:val="00FF6E4F"/>
    <w:rsid w:val="00FF6E64"/>
    <w:rsid w:val="00FF6FA1"/>
    <w:rsid w:val="00FF7187"/>
    <w:rsid w:val="00FF730A"/>
    <w:rsid w:val="00FF735D"/>
    <w:rsid w:val="00FF737A"/>
    <w:rsid w:val="00FF74CC"/>
    <w:rsid w:val="00FF759E"/>
    <w:rsid w:val="00FF7722"/>
    <w:rsid w:val="00FF77CC"/>
    <w:rsid w:val="00FF79A2"/>
    <w:rsid w:val="00FF79AF"/>
    <w:rsid w:val="00FF79E5"/>
    <w:rsid w:val="00FF7CAB"/>
    <w:rsid w:val="00FF7E53"/>
    <w:rsid w:val="00FF7F2C"/>
    <w:rsid w:val="010B6B53"/>
    <w:rsid w:val="0116B32E"/>
    <w:rsid w:val="011D75A2"/>
    <w:rsid w:val="015B845B"/>
    <w:rsid w:val="016EF392"/>
    <w:rsid w:val="01954168"/>
    <w:rsid w:val="01A98AEF"/>
    <w:rsid w:val="01D2E13D"/>
    <w:rsid w:val="01DACE7E"/>
    <w:rsid w:val="01DBD636"/>
    <w:rsid w:val="01E99554"/>
    <w:rsid w:val="020F78E7"/>
    <w:rsid w:val="0214193C"/>
    <w:rsid w:val="0224D91E"/>
    <w:rsid w:val="022D2159"/>
    <w:rsid w:val="022F12A8"/>
    <w:rsid w:val="02552CCE"/>
    <w:rsid w:val="02670368"/>
    <w:rsid w:val="0276B91E"/>
    <w:rsid w:val="0294A76E"/>
    <w:rsid w:val="02977139"/>
    <w:rsid w:val="02BD7AF3"/>
    <w:rsid w:val="02E730F2"/>
    <w:rsid w:val="02EC57D3"/>
    <w:rsid w:val="02F08DC0"/>
    <w:rsid w:val="0304F077"/>
    <w:rsid w:val="0311CB99"/>
    <w:rsid w:val="0314582D"/>
    <w:rsid w:val="0317BA8E"/>
    <w:rsid w:val="031C0A2D"/>
    <w:rsid w:val="0331CFA5"/>
    <w:rsid w:val="034C7C95"/>
    <w:rsid w:val="03541365"/>
    <w:rsid w:val="035AAAFF"/>
    <w:rsid w:val="037D3289"/>
    <w:rsid w:val="039156C9"/>
    <w:rsid w:val="03B8B8B8"/>
    <w:rsid w:val="03BA4DEB"/>
    <w:rsid w:val="03DE2B92"/>
    <w:rsid w:val="042AC14A"/>
    <w:rsid w:val="04407F29"/>
    <w:rsid w:val="04750112"/>
    <w:rsid w:val="0479FCC0"/>
    <w:rsid w:val="048379AD"/>
    <w:rsid w:val="049C2EE7"/>
    <w:rsid w:val="04A99678"/>
    <w:rsid w:val="04CDB86E"/>
    <w:rsid w:val="04D0AE17"/>
    <w:rsid w:val="04EBD1D7"/>
    <w:rsid w:val="04EF92D4"/>
    <w:rsid w:val="04F103F3"/>
    <w:rsid w:val="052D0008"/>
    <w:rsid w:val="05325823"/>
    <w:rsid w:val="053E2499"/>
    <w:rsid w:val="054C5AB5"/>
    <w:rsid w:val="055044CA"/>
    <w:rsid w:val="05564667"/>
    <w:rsid w:val="055F5655"/>
    <w:rsid w:val="055F742B"/>
    <w:rsid w:val="057F5FFA"/>
    <w:rsid w:val="0583711F"/>
    <w:rsid w:val="0585CF19"/>
    <w:rsid w:val="059DC59C"/>
    <w:rsid w:val="05C39F9C"/>
    <w:rsid w:val="05E10004"/>
    <w:rsid w:val="05F6944B"/>
    <w:rsid w:val="06052A3C"/>
    <w:rsid w:val="06169E6C"/>
    <w:rsid w:val="0616EA97"/>
    <w:rsid w:val="062104C2"/>
    <w:rsid w:val="06371469"/>
    <w:rsid w:val="067A1BAC"/>
    <w:rsid w:val="068EBE1C"/>
    <w:rsid w:val="0690C8EE"/>
    <w:rsid w:val="06BAF745"/>
    <w:rsid w:val="06D06B94"/>
    <w:rsid w:val="06D7B340"/>
    <w:rsid w:val="06E944E8"/>
    <w:rsid w:val="06F98AE2"/>
    <w:rsid w:val="071B305B"/>
    <w:rsid w:val="0727B529"/>
    <w:rsid w:val="072AB8FB"/>
    <w:rsid w:val="0743D120"/>
    <w:rsid w:val="07504EA1"/>
    <w:rsid w:val="07681885"/>
    <w:rsid w:val="076B846C"/>
    <w:rsid w:val="076F2FEC"/>
    <w:rsid w:val="07E4746C"/>
    <w:rsid w:val="07EA642B"/>
    <w:rsid w:val="080C3CC7"/>
    <w:rsid w:val="081AD5ED"/>
    <w:rsid w:val="0822AB11"/>
    <w:rsid w:val="082D24F2"/>
    <w:rsid w:val="08344125"/>
    <w:rsid w:val="08374306"/>
    <w:rsid w:val="083B50F3"/>
    <w:rsid w:val="0845BC2D"/>
    <w:rsid w:val="084BAEF6"/>
    <w:rsid w:val="087A48BD"/>
    <w:rsid w:val="0896A58B"/>
    <w:rsid w:val="08C28733"/>
    <w:rsid w:val="08DEB497"/>
    <w:rsid w:val="08E3ACC5"/>
    <w:rsid w:val="08EB5357"/>
    <w:rsid w:val="08ECE5CF"/>
    <w:rsid w:val="08ED2A04"/>
    <w:rsid w:val="08F4C390"/>
    <w:rsid w:val="090754CD"/>
    <w:rsid w:val="09294CF0"/>
    <w:rsid w:val="092F845D"/>
    <w:rsid w:val="0930F760"/>
    <w:rsid w:val="09731BF0"/>
    <w:rsid w:val="09842B94"/>
    <w:rsid w:val="098AC762"/>
    <w:rsid w:val="09CF8D62"/>
    <w:rsid w:val="09D9D54C"/>
    <w:rsid w:val="09DB9DB4"/>
    <w:rsid w:val="09E2E74A"/>
    <w:rsid w:val="09E943AA"/>
    <w:rsid w:val="09FD28A5"/>
    <w:rsid w:val="0A178D52"/>
    <w:rsid w:val="0A213DD3"/>
    <w:rsid w:val="0A5F3CB2"/>
    <w:rsid w:val="0A6E8DEC"/>
    <w:rsid w:val="0A8875C8"/>
    <w:rsid w:val="0A8D48D8"/>
    <w:rsid w:val="0A9DE37B"/>
    <w:rsid w:val="0AA6EF67"/>
    <w:rsid w:val="0AB5C1F0"/>
    <w:rsid w:val="0AB63923"/>
    <w:rsid w:val="0AB6A4BE"/>
    <w:rsid w:val="0AC768C7"/>
    <w:rsid w:val="0AC7C224"/>
    <w:rsid w:val="0AD22972"/>
    <w:rsid w:val="0ADECBCC"/>
    <w:rsid w:val="0AF92B00"/>
    <w:rsid w:val="0AF930DD"/>
    <w:rsid w:val="0AFA1E97"/>
    <w:rsid w:val="0AFA74C1"/>
    <w:rsid w:val="0B23BDF5"/>
    <w:rsid w:val="0B3259EB"/>
    <w:rsid w:val="0B335235"/>
    <w:rsid w:val="0B55FA2E"/>
    <w:rsid w:val="0B62F2EF"/>
    <w:rsid w:val="0B7684F1"/>
    <w:rsid w:val="0B7ED04D"/>
    <w:rsid w:val="0B8FBAA0"/>
    <w:rsid w:val="0B9614EA"/>
    <w:rsid w:val="0B96FD1C"/>
    <w:rsid w:val="0BA4B369"/>
    <w:rsid w:val="0BD46BEC"/>
    <w:rsid w:val="0BF00276"/>
    <w:rsid w:val="0BF7A3B0"/>
    <w:rsid w:val="0C344E0F"/>
    <w:rsid w:val="0C3D2B4D"/>
    <w:rsid w:val="0C43E641"/>
    <w:rsid w:val="0C4D018D"/>
    <w:rsid w:val="0C5C9525"/>
    <w:rsid w:val="0C65A062"/>
    <w:rsid w:val="0C740D34"/>
    <w:rsid w:val="0C7647A7"/>
    <w:rsid w:val="0C79357F"/>
    <w:rsid w:val="0C7DC03D"/>
    <w:rsid w:val="0C9D38A5"/>
    <w:rsid w:val="0CAD5485"/>
    <w:rsid w:val="0CCB1157"/>
    <w:rsid w:val="0CE4788C"/>
    <w:rsid w:val="0CEA7266"/>
    <w:rsid w:val="0CFBC904"/>
    <w:rsid w:val="0CFCE9D5"/>
    <w:rsid w:val="0CFEE3CA"/>
    <w:rsid w:val="0D254097"/>
    <w:rsid w:val="0D350999"/>
    <w:rsid w:val="0D425FD6"/>
    <w:rsid w:val="0D636E61"/>
    <w:rsid w:val="0D6444E9"/>
    <w:rsid w:val="0D64DCD9"/>
    <w:rsid w:val="0D6A8BE1"/>
    <w:rsid w:val="0D6D2725"/>
    <w:rsid w:val="0D71BD13"/>
    <w:rsid w:val="0D73E53F"/>
    <w:rsid w:val="0D7CE282"/>
    <w:rsid w:val="0D7E6ACC"/>
    <w:rsid w:val="0D8FA8DE"/>
    <w:rsid w:val="0D93698B"/>
    <w:rsid w:val="0D96A925"/>
    <w:rsid w:val="0DA39E72"/>
    <w:rsid w:val="0DA46EA6"/>
    <w:rsid w:val="0DB30DB6"/>
    <w:rsid w:val="0DD17060"/>
    <w:rsid w:val="0DDC0118"/>
    <w:rsid w:val="0DDC6F42"/>
    <w:rsid w:val="0E05849E"/>
    <w:rsid w:val="0E0AD79A"/>
    <w:rsid w:val="0E0BADC0"/>
    <w:rsid w:val="0E0CA22D"/>
    <w:rsid w:val="0E14D48D"/>
    <w:rsid w:val="0E19612F"/>
    <w:rsid w:val="0E254C85"/>
    <w:rsid w:val="0E25D5B8"/>
    <w:rsid w:val="0E2D117B"/>
    <w:rsid w:val="0E470A37"/>
    <w:rsid w:val="0E526A1B"/>
    <w:rsid w:val="0E56DF74"/>
    <w:rsid w:val="0E56F687"/>
    <w:rsid w:val="0E5E8890"/>
    <w:rsid w:val="0E64D94E"/>
    <w:rsid w:val="0E8306A1"/>
    <w:rsid w:val="0E886849"/>
    <w:rsid w:val="0E8BFDE4"/>
    <w:rsid w:val="0EA20B78"/>
    <w:rsid w:val="0ED54EA0"/>
    <w:rsid w:val="0EE6E88B"/>
    <w:rsid w:val="0EE8A093"/>
    <w:rsid w:val="0EECDD80"/>
    <w:rsid w:val="0EF4DCDB"/>
    <w:rsid w:val="0EFF7178"/>
    <w:rsid w:val="0F070F03"/>
    <w:rsid w:val="0F1AF055"/>
    <w:rsid w:val="0F5BC903"/>
    <w:rsid w:val="0F88DF23"/>
    <w:rsid w:val="0FA0FBEB"/>
    <w:rsid w:val="0FC93E00"/>
    <w:rsid w:val="0FD687F0"/>
    <w:rsid w:val="0FF657D4"/>
    <w:rsid w:val="101271EE"/>
    <w:rsid w:val="1039FF33"/>
    <w:rsid w:val="10587BF7"/>
    <w:rsid w:val="107A9F2E"/>
    <w:rsid w:val="109233F0"/>
    <w:rsid w:val="109F1974"/>
    <w:rsid w:val="10A9620F"/>
    <w:rsid w:val="10D34316"/>
    <w:rsid w:val="10FD088E"/>
    <w:rsid w:val="110393E6"/>
    <w:rsid w:val="11231AE9"/>
    <w:rsid w:val="1128E46A"/>
    <w:rsid w:val="1129A92A"/>
    <w:rsid w:val="112DEB62"/>
    <w:rsid w:val="113A98BB"/>
    <w:rsid w:val="113BF33F"/>
    <w:rsid w:val="1166E220"/>
    <w:rsid w:val="1190D91B"/>
    <w:rsid w:val="11A9F108"/>
    <w:rsid w:val="11B55D81"/>
    <w:rsid w:val="11D33F01"/>
    <w:rsid w:val="11D640F6"/>
    <w:rsid w:val="11F3328E"/>
    <w:rsid w:val="11F420ED"/>
    <w:rsid w:val="11FD6451"/>
    <w:rsid w:val="120C664E"/>
    <w:rsid w:val="1226B140"/>
    <w:rsid w:val="123704E6"/>
    <w:rsid w:val="1244F256"/>
    <w:rsid w:val="1258E061"/>
    <w:rsid w:val="1272154C"/>
    <w:rsid w:val="1273173E"/>
    <w:rsid w:val="12ADF851"/>
    <w:rsid w:val="12AF7EE5"/>
    <w:rsid w:val="12AF7EFC"/>
    <w:rsid w:val="12C0D3D5"/>
    <w:rsid w:val="12CA95C4"/>
    <w:rsid w:val="12E5C1AE"/>
    <w:rsid w:val="12F3CBF3"/>
    <w:rsid w:val="12FEF276"/>
    <w:rsid w:val="130B4FA7"/>
    <w:rsid w:val="1328190A"/>
    <w:rsid w:val="13424A81"/>
    <w:rsid w:val="1346B2FC"/>
    <w:rsid w:val="1367F1F6"/>
    <w:rsid w:val="13AAD714"/>
    <w:rsid w:val="13AC06A2"/>
    <w:rsid w:val="13B165F6"/>
    <w:rsid w:val="13C490B6"/>
    <w:rsid w:val="13E8DC6C"/>
    <w:rsid w:val="13F996BD"/>
    <w:rsid w:val="1430B286"/>
    <w:rsid w:val="14727C95"/>
    <w:rsid w:val="1478755B"/>
    <w:rsid w:val="148EFB6E"/>
    <w:rsid w:val="149D56E2"/>
    <w:rsid w:val="14C4B570"/>
    <w:rsid w:val="14E9B901"/>
    <w:rsid w:val="14F44A8D"/>
    <w:rsid w:val="150E99C5"/>
    <w:rsid w:val="153269F4"/>
    <w:rsid w:val="15391BC0"/>
    <w:rsid w:val="153F6F80"/>
    <w:rsid w:val="1554EE58"/>
    <w:rsid w:val="1564638D"/>
    <w:rsid w:val="156B91A2"/>
    <w:rsid w:val="156F9E1E"/>
    <w:rsid w:val="1575461E"/>
    <w:rsid w:val="15AF20C2"/>
    <w:rsid w:val="15EE45F9"/>
    <w:rsid w:val="1624F4EC"/>
    <w:rsid w:val="1632E43F"/>
    <w:rsid w:val="1642D5B1"/>
    <w:rsid w:val="16442A1C"/>
    <w:rsid w:val="164F853F"/>
    <w:rsid w:val="1654FE1B"/>
    <w:rsid w:val="166E6C32"/>
    <w:rsid w:val="166F1125"/>
    <w:rsid w:val="1676E093"/>
    <w:rsid w:val="16811DC9"/>
    <w:rsid w:val="16A1A4CB"/>
    <w:rsid w:val="16A95DDA"/>
    <w:rsid w:val="16AB676E"/>
    <w:rsid w:val="16AE7E23"/>
    <w:rsid w:val="16BE64FD"/>
    <w:rsid w:val="16D99091"/>
    <w:rsid w:val="16E94BF4"/>
    <w:rsid w:val="16FE3CDD"/>
    <w:rsid w:val="16FE5B97"/>
    <w:rsid w:val="16FFB356"/>
    <w:rsid w:val="170467E3"/>
    <w:rsid w:val="170E0C50"/>
    <w:rsid w:val="175E2F25"/>
    <w:rsid w:val="179EB26C"/>
    <w:rsid w:val="17C8B2CC"/>
    <w:rsid w:val="17DF9C51"/>
    <w:rsid w:val="17EEC813"/>
    <w:rsid w:val="1803C265"/>
    <w:rsid w:val="181E3BF6"/>
    <w:rsid w:val="184400A3"/>
    <w:rsid w:val="18650359"/>
    <w:rsid w:val="187046CB"/>
    <w:rsid w:val="18B970F0"/>
    <w:rsid w:val="18E64BD3"/>
    <w:rsid w:val="18F45FC3"/>
    <w:rsid w:val="18FFE168"/>
    <w:rsid w:val="1926603F"/>
    <w:rsid w:val="192D846D"/>
    <w:rsid w:val="193809E3"/>
    <w:rsid w:val="193E1177"/>
    <w:rsid w:val="194E8D58"/>
    <w:rsid w:val="19518427"/>
    <w:rsid w:val="198A31A9"/>
    <w:rsid w:val="199E3E31"/>
    <w:rsid w:val="19A2880A"/>
    <w:rsid w:val="19B4DAD9"/>
    <w:rsid w:val="19B52F7F"/>
    <w:rsid w:val="19D6F4EA"/>
    <w:rsid w:val="19D7FDBD"/>
    <w:rsid w:val="19D9458D"/>
    <w:rsid w:val="19E99A08"/>
    <w:rsid w:val="1A014FEE"/>
    <w:rsid w:val="1A10A957"/>
    <w:rsid w:val="1A211711"/>
    <w:rsid w:val="1A23D84C"/>
    <w:rsid w:val="1A279D62"/>
    <w:rsid w:val="1A28A0E6"/>
    <w:rsid w:val="1A39811F"/>
    <w:rsid w:val="1A480AE3"/>
    <w:rsid w:val="1A6D54D1"/>
    <w:rsid w:val="1A6D9E99"/>
    <w:rsid w:val="1A873920"/>
    <w:rsid w:val="1A9E441B"/>
    <w:rsid w:val="1AA1C9ED"/>
    <w:rsid w:val="1AAA109F"/>
    <w:rsid w:val="1AB370E4"/>
    <w:rsid w:val="1AB4E31F"/>
    <w:rsid w:val="1AC362E3"/>
    <w:rsid w:val="1ACCDE5F"/>
    <w:rsid w:val="1AD145C1"/>
    <w:rsid w:val="1AEB3063"/>
    <w:rsid w:val="1AF1285D"/>
    <w:rsid w:val="1B020349"/>
    <w:rsid w:val="1B3C6DA8"/>
    <w:rsid w:val="1B509D36"/>
    <w:rsid w:val="1B50AB3A"/>
    <w:rsid w:val="1BB7A2C8"/>
    <w:rsid w:val="1BB7EB85"/>
    <w:rsid w:val="1BE6A7B0"/>
    <w:rsid w:val="1C0B87DE"/>
    <w:rsid w:val="1C0CA213"/>
    <w:rsid w:val="1C0CDA31"/>
    <w:rsid w:val="1C1338EA"/>
    <w:rsid w:val="1C16E645"/>
    <w:rsid w:val="1C1F655B"/>
    <w:rsid w:val="1C49CE57"/>
    <w:rsid w:val="1C58C09E"/>
    <w:rsid w:val="1C7C1AC3"/>
    <w:rsid w:val="1C9CF8D7"/>
    <w:rsid w:val="1CC435FA"/>
    <w:rsid w:val="1CC842E1"/>
    <w:rsid w:val="1CD47A8A"/>
    <w:rsid w:val="1CE12A63"/>
    <w:rsid w:val="1CFE4080"/>
    <w:rsid w:val="1D0BD270"/>
    <w:rsid w:val="1D2A29F6"/>
    <w:rsid w:val="1D2F875E"/>
    <w:rsid w:val="1D536308"/>
    <w:rsid w:val="1D6E6C8B"/>
    <w:rsid w:val="1D85949A"/>
    <w:rsid w:val="1D8F0C7B"/>
    <w:rsid w:val="1D916EED"/>
    <w:rsid w:val="1D9C9F1F"/>
    <w:rsid w:val="1DA4A4E6"/>
    <w:rsid w:val="1DD3FA33"/>
    <w:rsid w:val="1E0EC58A"/>
    <w:rsid w:val="1E669C78"/>
    <w:rsid w:val="1E85C755"/>
    <w:rsid w:val="1E9278AE"/>
    <w:rsid w:val="1E9316B8"/>
    <w:rsid w:val="1E9FE7AC"/>
    <w:rsid w:val="1F157592"/>
    <w:rsid w:val="1F25F22A"/>
    <w:rsid w:val="1F398F3E"/>
    <w:rsid w:val="1F5E5B1E"/>
    <w:rsid w:val="1F667E36"/>
    <w:rsid w:val="1F675662"/>
    <w:rsid w:val="1F7BAE7E"/>
    <w:rsid w:val="1F8BF4BB"/>
    <w:rsid w:val="1F941AD1"/>
    <w:rsid w:val="1FAD52FB"/>
    <w:rsid w:val="1FB7FF57"/>
    <w:rsid w:val="1FC58741"/>
    <w:rsid w:val="1FC8FF7B"/>
    <w:rsid w:val="1FEF33C9"/>
    <w:rsid w:val="200D9164"/>
    <w:rsid w:val="2025BCFB"/>
    <w:rsid w:val="20287D9C"/>
    <w:rsid w:val="203AD746"/>
    <w:rsid w:val="203D8B4E"/>
    <w:rsid w:val="2041597C"/>
    <w:rsid w:val="2054940C"/>
    <w:rsid w:val="205FFA04"/>
    <w:rsid w:val="207F668E"/>
    <w:rsid w:val="2090BC44"/>
    <w:rsid w:val="20B863A1"/>
    <w:rsid w:val="20C0D6FC"/>
    <w:rsid w:val="20F8B20D"/>
    <w:rsid w:val="20FA7999"/>
    <w:rsid w:val="2120DEE2"/>
    <w:rsid w:val="212AE9D6"/>
    <w:rsid w:val="212C31C1"/>
    <w:rsid w:val="21742E53"/>
    <w:rsid w:val="217A39AE"/>
    <w:rsid w:val="2180A3DC"/>
    <w:rsid w:val="2184C2DF"/>
    <w:rsid w:val="2187EEFA"/>
    <w:rsid w:val="2194C1A1"/>
    <w:rsid w:val="2195E733"/>
    <w:rsid w:val="21A7DE08"/>
    <w:rsid w:val="21AF0F88"/>
    <w:rsid w:val="21BA6BBB"/>
    <w:rsid w:val="21C0F8B2"/>
    <w:rsid w:val="21F69571"/>
    <w:rsid w:val="21F9C809"/>
    <w:rsid w:val="21FE8B96"/>
    <w:rsid w:val="224FA37B"/>
    <w:rsid w:val="2257B35F"/>
    <w:rsid w:val="226CFF6C"/>
    <w:rsid w:val="22A9CA76"/>
    <w:rsid w:val="22D8C4E5"/>
    <w:rsid w:val="22DEE525"/>
    <w:rsid w:val="22E9903D"/>
    <w:rsid w:val="22F43656"/>
    <w:rsid w:val="22F6392C"/>
    <w:rsid w:val="22FC02F1"/>
    <w:rsid w:val="2306C02B"/>
    <w:rsid w:val="230C3A5B"/>
    <w:rsid w:val="23114D11"/>
    <w:rsid w:val="23327D01"/>
    <w:rsid w:val="23371253"/>
    <w:rsid w:val="23628EDD"/>
    <w:rsid w:val="2365BF83"/>
    <w:rsid w:val="2369B9F3"/>
    <w:rsid w:val="2384EC67"/>
    <w:rsid w:val="238F5D59"/>
    <w:rsid w:val="23B196AC"/>
    <w:rsid w:val="23B338E9"/>
    <w:rsid w:val="23B75C2E"/>
    <w:rsid w:val="23C5F2D7"/>
    <w:rsid w:val="23DBA086"/>
    <w:rsid w:val="23EBDB5F"/>
    <w:rsid w:val="23EC7FBE"/>
    <w:rsid w:val="23F0C792"/>
    <w:rsid w:val="23F1AB41"/>
    <w:rsid w:val="2417D0E5"/>
    <w:rsid w:val="241C249D"/>
    <w:rsid w:val="24341EFF"/>
    <w:rsid w:val="244B4DA4"/>
    <w:rsid w:val="245F020E"/>
    <w:rsid w:val="24618D29"/>
    <w:rsid w:val="2461FBD1"/>
    <w:rsid w:val="2463D283"/>
    <w:rsid w:val="24706B56"/>
    <w:rsid w:val="24851C3B"/>
    <w:rsid w:val="24936079"/>
    <w:rsid w:val="24A20328"/>
    <w:rsid w:val="24C6B1B8"/>
    <w:rsid w:val="24CA9FF4"/>
    <w:rsid w:val="24DE25B4"/>
    <w:rsid w:val="24F87D28"/>
    <w:rsid w:val="24FF9D48"/>
    <w:rsid w:val="250EB499"/>
    <w:rsid w:val="2510688B"/>
    <w:rsid w:val="2518F61F"/>
    <w:rsid w:val="251DF16E"/>
    <w:rsid w:val="25363D29"/>
    <w:rsid w:val="25604399"/>
    <w:rsid w:val="2560AB3F"/>
    <w:rsid w:val="256D96BE"/>
    <w:rsid w:val="258241DB"/>
    <w:rsid w:val="25881B1B"/>
    <w:rsid w:val="25B9355E"/>
    <w:rsid w:val="25C254FC"/>
    <w:rsid w:val="25CCDCEF"/>
    <w:rsid w:val="25D04950"/>
    <w:rsid w:val="25DA4E0F"/>
    <w:rsid w:val="25E4513C"/>
    <w:rsid w:val="25F5CE6E"/>
    <w:rsid w:val="25F75D13"/>
    <w:rsid w:val="260FF07F"/>
    <w:rsid w:val="2612FADE"/>
    <w:rsid w:val="2620D1F8"/>
    <w:rsid w:val="262DD9EE"/>
    <w:rsid w:val="26556118"/>
    <w:rsid w:val="2657A5AA"/>
    <w:rsid w:val="266E48E6"/>
    <w:rsid w:val="267CD6B5"/>
    <w:rsid w:val="26A304BF"/>
    <w:rsid w:val="26BCC450"/>
    <w:rsid w:val="26D55A8F"/>
    <w:rsid w:val="26E3EDA5"/>
    <w:rsid w:val="27052481"/>
    <w:rsid w:val="2714B273"/>
    <w:rsid w:val="27156F07"/>
    <w:rsid w:val="271CAF4B"/>
    <w:rsid w:val="272A4BD8"/>
    <w:rsid w:val="2741BEC6"/>
    <w:rsid w:val="2752D564"/>
    <w:rsid w:val="275708C5"/>
    <w:rsid w:val="27579438"/>
    <w:rsid w:val="275B1A75"/>
    <w:rsid w:val="2769CE9E"/>
    <w:rsid w:val="277D3B99"/>
    <w:rsid w:val="2787D912"/>
    <w:rsid w:val="278DCAC3"/>
    <w:rsid w:val="27B9E0B7"/>
    <w:rsid w:val="27C0DD3F"/>
    <w:rsid w:val="27E75F83"/>
    <w:rsid w:val="27F1FA33"/>
    <w:rsid w:val="28129EA5"/>
    <w:rsid w:val="28174634"/>
    <w:rsid w:val="281C8A35"/>
    <w:rsid w:val="282D368D"/>
    <w:rsid w:val="283198D4"/>
    <w:rsid w:val="2838D777"/>
    <w:rsid w:val="28453370"/>
    <w:rsid w:val="287DAF8E"/>
    <w:rsid w:val="287FA9A6"/>
    <w:rsid w:val="288DC709"/>
    <w:rsid w:val="28A124FF"/>
    <w:rsid w:val="28C848F4"/>
    <w:rsid w:val="28C93B67"/>
    <w:rsid w:val="2923A973"/>
    <w:rsid w:val="29687AA0"/>
    <w:rsid w:val="29925B92"/>
    <w:rsid w:val="2994DA8F"/>
    <w:rsid w:val="299E1117"/>
    <w:rsid w:val="29C7C64C"/>
    <w:rsid w:val="29F3EE72"/>
    <w:rsid w:val="29F4B589"/>
    <w:rsid w:val="2A0435ED"/>
    <w:rsid w:val="2A0A4D9F"/>
    <w:rsid w:val="2A1FD1DC"/>
    <w:rsid w:val="2A46BDB1"/>
    <w:rsid w:val="2A4E53C0"/>
    <w:rsid w:val="2A593E64"/>
    <w:rsid w:val="2A5F45E7"/>
    <w:rsid w:val="2A9591B5"/>
    <w:rsid w:val="2AA557CC"/>
    <w:rsid w:val="2ABF42B7"/>
    <w:rsid w:val="2AE251CA"/>
    <w:rsid w:val="2AEC67FA"/>
    <w:rsid w:val="2AF41AFD"/>
    <w:rsid w:val="2AFF641A"/>
    <w:rsid w:val="2B0628CA"/>
    <w:rsid w:val="2B07E2DE"/>
    <w:rsid w:val="2B09CECD"/>
    <w:rsid w:val="2B12A637"/>
    <w:rsid w:val="2B1A4637"/>
    <w:rsid w:val="2B1A9014"/>
    <w:rsid w:val="2B273EA7"/>
    <w:rsid w:val="2B36AC7A"/>
    <w:rsid w:val="2B3E1F4A"/>
    <w:rsid w:val="2B4B9ED2"/>
    <w:rsid w:val="2B77176E"/>
    <w:rsid w:val="2B789B66"/>
    <w:rsid w:val="2B9E2976"/>
    <w:rsid w:val="2BB522C6"/>
    <w:rsid w:val="2BD259E8"/>
    <w:rsid w:val="2BF9607F"/>
    <w:rsid w:val="2C0519EB"/>
    <w:rsid w:val="2C059EA4"/>
    <w:rsid w:val="2C2715F0"/>
    <w:rsid w:val="2C72ADA6"/>
    <w:rsid w:val="2C7D4FA0"/>
    <w:rsid w:val="2C8B4920"/>
    <w:rsid w:val="2C8CFC18"/>
    <w:rsid w:val="2C95D5A8"/>
    <w:rsid w:val="2C991576"/>
    <w:rsid w:val="2CABBDFA"/>
    <w:rsid w:val="2CB83A91"/>
    <w:rsid w:val="2CB88510"/>
    <w:rsid w:val="2CC1B5E5"/>
    <w:rsid w:val="2D20B959"/>
    <w:rsid w:val="2D3729DE"/>
    <w:rsid w:val="2D3CEA61"/>
    <w:rsid w:val="2D4D5F1E"/>
    <w:rsid w:val="2D504033"/>
    <w:rsid w:val="2D6B6C96"/>
    <w:rsid w:val="2D8EF165"/>
    <w:rsid w:val="2D9AC99A"/>
    <w:rsid w:val="2D9B46A1"/>
    <w:rsid w:val="2DC412B7"/>
    <w:rsid w:val="2DE74A66"/>
    <w:rsid w:val="2E0B6752"/>
    <w:rsid w:val="2E2D4674"/>
    <w:rsid w:val="2E3AD056"/>
    <w:rsid w:val="2E6725A3"/>
    <w:rsid w:val="2E6C36AC"/>
    <w:rsid w:val="2E7B1FF6"/>
    <w:rsid w:val="2E7B70C9"/>
    <w:rsid w:val="2E8285C7"/>
    <w:rsid w:val="2E9B4A3E"/>
    <w:rsid w:val="2EA60AD1"/>
    <w:rsid w:val="2EB1D0EF"/>
    <w:rsid w:val="2EC8B47A"/>
    <w:rsid w:val="2EDFC4E5"/>
    <w:rsid w:val="2EE9ED6B"/>
    <w:rsid w:val="2EFEDB36"/>
    <w:rsid w:val="2F1266B5"/>
    <w:rsid w:val="2F17509F"/>
    <w:rsid w:val="2F23D810"/>
    <w:rsid w:val="2F567A82"/>
    <w:rsid w:val="2F648685"/>
    <w:rsid w:val="2F6C5C94"/>
    <w:rsid w:val="2FCA33E9"/>
    <w:rsid w:val="2FD22E64"/>
    <w:rsid w:val="2FD8B840"/>
    <w:rsid w:val="2FE2B1FE"/>
    <w:rsid w:val="2FE3D1DD"/>
    <w:rsid w:val="2FE9CA36"/>
    <w:rsid w:val="300D74F5"/>
    <w:rsid w:val="3013F153"/>
    <w:rsid w:val="301DDEE9"/>
    <w:rsid w:val="302DB1CB"/>
    <w:rsid w:val="303FCEF4"/>
    <w:rsid w:val="30557D52"/>
    <w:rsid w:val="306DDC8D"/>
    <w:rsid w:val="3085CD9C"/>
    <w:rsid w:val="309451A4"/>
    <w:rsid w:val="309AAC48"/>
    <w:rsid w:val="30AF5FE6"/>
    <w:rsid w:val="30BCD613"/>
    <w:rsid w:val="30F0BA82"/>
    <w:rsid w:val="310A3109"/>
    <w:rsid w:val="312B5E1B"/>
    <w:rsid w:val="31304C05"/>
    <w:rsid w:val="313271ED"/>
    <w:rsid w:val="315029B6"/>
    <w:rsid w:val="3175EF6A"/>
    <w:rsid w:val="31788337"/>
    <w:rsid w:val="319EC44F"/>
    <w:rsid w:val="31A0C75E"/>
    <w:rsid w:val="31BA2689"/>
    <w:rsid w:val="31CAB9E7"/>
    <w:rsid w:val="31E4F56C"/>
    <w:rsid w:val="31F2507F"/>
    <w:rsid w:val="31F679B7"/>
    <w:rsid w:val="31F92B51"/>
    <w:rsid w:val="32061F72"/>
    <w:rsid w:val="32091AD6"/>
    <w:rsid w:val="320CBF37"/>
    <w:rsid w:val="320E9DE9"/>
    <w:rsid w:val="3212EFC2"/>
    <w:rsid w:val="32163E94"/>
    <w:rsid w:val="3249E6CE"/>
    <w:rsid w:val="326571C2"/>
    <w:rsid w:val="32715282"/>
    <w:rsid w:val="32719A27"/>
    <w:rsid w:val="3275EBC0"/>
    <w:rsid w:val="328DBA81"/>
    <w:rsid w:val="32CBC715"/>
    <w:rsid w:val="32CF8112"/>
    <w:rsid w:val="32CF8B4B"/>
    <w:rsid w:val="32E3CE18"/>
    <w:rsid w:val="32E7D32D"/>
    <w:rsid w:val="32FADF01"/>
    <w:rsid w:val="3303C988"/>
    <w:rsid w:val="33145398"/>
    <w:rsid w:val="333942D9"/>
    <w:rsid w:val="33405AF0"/>
    <w:rsid w:val="336D2879"/>
    <w:rsid w:val="33C16FB0"/>
    <w:rsid w:val="33DA7012"/>
    <w:rsid w:val="33F5FA8A"/>
    <w:rsid w:val="3409C5F9"/>
    <w:rsid w:val="3426051A"/>
    <w:rsid w:val="342BEAC8"/>
    <w:rsid w:val="3447CCEC"/>
    <w:rsid w:val="34A501AD"/>
    <w:rsid w:val="34CE2E4D"/>
    <w:rsid w:val="34CFEBDC"/>
    <w:rsid w:val="34ECC78A"/>
    <w:rsid w:val="34EE91EE"/>
    <w:rsid w:val="34F839A4"/>
    <w:rsid w:val="35184914"/>
    <w:rsid w:val="351E5272"/>
    <w:rsid w:val="35396A93"/>
    <w:rsid w:val="353EC863"/>
    <w:rsid w:val="354E2447"/>
    <w:rsid w:val="3557348E"/>
    <w:rsid w:val="355BC5DF"/>
    <w:rsid w:val="359D4C9A"/>
    <w:rsid w:val="359E391D"/>
    <w:rsid w:val="35B6A38F"/>
    <w:rsid w:val="35BCD6D1"/>
    <w:rsid w:val="35E4D7EE"/>
    <w:rsid w:val="35ECE450"/>
    <w:rsid w:val="3603327A"/>
    <w:rsid w:val="362A8198"/>
    <w:rsid w:val="362EA8B0"/>
    <w:rsid w:val="3639C83F"/>
    <w:rsid w:val="3644A60C"/>
    <w:rsid w:val="36476735"/>
    <w:rsid w:val="364C5639"/>
    <w:rsid w:val="36726793"/>
    <w:rsid w:val="36730710"/>
    <w:rsid w:val="36779C11"/>
    <w:rsid w:val="36966422"/>
    <w:rsid w:val="36A1CBFE"/>
    <w:rsid w:val="36B9DE39"/>
    <w:rsid w:val="36BB00D3"/>
    <w:rsid w:val="36D3DECE"/>
    <w:rsid w:val="36FCB049"/>
    <w:rsid w:val="37045745"/>
    <w:rsid w:val="370922E6"/>
    <w:rsid w:val="3712FCB7"/>
    <w:rsid w:val="3745B675"/>
    <w:rsid w:val="3747B6F0"/>
    <w:rsid w:val="37667FDB"/>
    <w:rsid w:val="377417BA"/>
    <w:rsid w:val="37863506"/>
    <w:rsid w:val="37865FC2"/>
    <w:rsid w:val="3787C91B"/>
    <w:rsid w:val="379F0FC4"/>
    <w:rsid w:val="37A2C863"/>
    <w:rsid w:val="37A3326A"/>
    <w:rsid w:val="37BB7289"/>
    <w:rsid w:val="37BCD4A0"/>
    <w:rsid w:val="37D3E246"/>
    <w:rsid w:val="37DE4007"/>
    <w:rsid w:val="37F64286"/>
    <w:rsid w:val="38356A63"/>
    <w:rsid w:val="384B237E"/>
    <w:rsid w:val="38580F96"/>
    <w:rsid w:val="3860E8FB"/>
    <w:rsid w:val="386371F7"/>
    <w:rsid w:val="387328D2"/>
    <w:rsid w:val="3889EC4B"/>
    <w:rsid w:val="388F1E4E"/>
    <w:rsid w:val="388F8E17"/>
    <w:rsid w:val="3894116E"/>
    <w:rsid w:val="38A8D94E"/>
    <w:rsid w:val="38ACFB28"/>
    <w:rsid w:val="38D60E4F"/>
    <w:rsid w:val="38EDE9DC"/>
    <w:rsid w:val="390B15B1"/>
    <w:rsid w:val="390C529D"/>
    <w:rsid w:val="3914BC51"/>
    <w:rsid w:val="391B7B29"/>
    <w:rsid w:val="392E6097"/>
    <w:rsid w:val="39440D4B"/>
    <w:rsid w:val="3970EC2A"/>
    <w:rsid w:val="39BEA070"/>
    <w:rsid w:val="39C8668E"/>
    <w:rsid w:val="39CA48CC"/>
    <w:rsid w:val="39E26E20"/>
    <w:rsid w:val="39F0BBA9"/>
    <w:rsid w:val="3A014B92"/>
    <w:rsid w:val="3A0BCC5B"/>
    <w:rsid w:val="3A204E7C"/>
    <w:rsid w:val="3A3D25A5"/>
    <w:rsid w:val="3A564372"/>
    <w:rsid w:val="3A593900"/>
    <w:rsid w:val="3A6744FF"/>
    <w:rsid w:val="3A727DC7"/>
    <w:rsid w:val="3A85145B"/>
    <w:rsid w:val="3A9622A1"/>
    <w:rsid w:val="3A974863"/>
    <w:rsid w:val="3AB94C7C"/>
    <w:rsid w:val="3AD22803"/>
    <w:rsid w:val="3AD8FCCA"/>
    <w:rsid w:val="3AF72747"/>
    <w:rsid w:val="3B2F5187"/>
    <w:rsid w:val="3B351CB8"/>
    <w:rsid w:val="3B3B9768"/>
    <w:rsid w:val="3B55BC4D"/>
    <w:rsid w:val="3B59A924"/>
    <w:rsid w:val="3B6233AB"/>
    <w:rsid w:val="3B69D63A"/>
    <w:rsid w:val="3B716789"/>
    <w:rsid w:val="3B90A613"/>
    <w:rsid w:val="3B9BE474"/>
    <w:rsid w:val="3BC15355"/>
    <w:rsid w:val="3BC25B9D"/>
    <w:rsid w:val="3BFF1FEF"/>
    <w:rsid w:val="3C069896"/>
    <w:rsid w:val="3C10B02F"/>
    <w:rsid w:val="3C1B2882"/>
    <w:rsid w:val="3C1B635D"/>
    <w:rsid w:val="3C270251"/>
    <w:rsid w:val="3C44810C"/>
    <w:rsid w:val="3C4B51DD"/>
    <w:rsid w:val="3C8170CA"/>
    <w:rsid w:val="3C9063C0"/>
    <w:rsid w:val="3C9A4BC4"/>
    <w:rsid w:val="3CB17A58"/>
    <w:rsid w:val="3CB3A39A"/>
    <w:rsid w:val="3CC4F8DD"/>
    <w:rsid w:val="3CC68AD7"/>
    <w:rsid w:val="3CDC6336"/>
    <w:rsid w:val="3D074079"/>
    <w:rsid w:val="3D0C9B71"/>
    <w:rsid w:val="3D1EB009"/>
    <w:rsid w:val="3D64ED1C"/>
    <w:rsid w:val="3D7685CB"/>
    <w:rsid w:val="3D771C0F"/>
    <w:rsid w:val="3D928CF9"/>
    <w:rsid w:val="3D9FD777"/>
    <w:rsid w:val="3DAE6F9E"/>
    <w:rsid w:val="3DAF0C28"/>
    <w:rsid w:val="3DCDC363"/>
    <w:rsid w:val="3DE18B1A"/>
    <w:rsid w:val="3DE51FB2"/>
    <w:rsid w:val="3DE7F0F9"/>
    <w:rsid w:val="3E014187"/>
    <w:rsid w:val="3E0F9DBC"/>
    <w:rsid w:val="3E147597"/>
    <w:rsid w:val="3E2084A4"/>
    <w:rsid w:val="3E326D79"/>
    <w:rsid w:val="3E37528D"/>
    <w:rsid w:val="3E57C1EB"/>
    <w:rsid w:val="3E5A9DE7"/>
    <w:rsid w:val="3E6520EE"/>
    <w:rsid w:val="3E6A5D88"/>
    <w:rsid w:val="3E90CA2F"/>
    <w:rsid w:val="3E9CD845"/>
    <w:rsid w:val="3EA1BEAA"/>
    <w:rsid w:val="3EBB0CF0"/>
    <w:rsid w:val="3EBB1A59"/>
    <w:rsid w:val="3ECD414E"/>
    <w:rsid w:val="3EDCC8EA"/>
    <w:rsid w:val="3EDD1FDA"/>
    <w:rsid w:val="3EF9ADA7"/>
    <w:rsid w:val="3EFC881B"/>
    <w:rsid w:val="3F0956F4"/>
    <w:rsid w:val="3F12D14D"/>
    <w:rsid w:val="3F23025B"/>
    <w:rsid w:val="3F719F55"/>
    <w:rsid w:val="3F8A7A51"/>
    <w:rsid w:val="3F9C1BA7"/>
    <w:rsid w:val="3F9E328A"/>
    <w:rsid w:val="3F9E9A7B"/>
    <w:rsid w:val="3FAAE13D"/>
    <w:rsid w:val="3FC7E6CF"/>
    <w:rsid w:val="3FCA3978"/>
    <w:rsid w:val="3FCB4A16"/>
    <w:rsid w:val="3FCB5290"/>
    <w:rsid w:val="3FEFA656"/>
    <w:rsid w:val="3FFD09F5"/>
    <w:rsid w:val="400DFF31"/>
    <w:rsid w:val="40396AED"/>
    <w:rsid w:val="4048D227"/>
    <w:rsid w:val="406AEEFF"/>
    <w:rsid w:val="406E75B1"/>
    <w:rsid w:val="407231B7"/>
    <w:rsid w:val="4077E1C3"/>
    <w:rsid w:val="409BC9D6"/>
    <w:rsid w:val="40AACF33"/>
    <w:rsid w:val="40DBB4A1"/>
    <w:rsid w:val="40FB7C80"/>
    <w:rsid w:val="40FCAA47"/>
    <w:rsid w:val="40FD5066"/>
    <w:rsid w:val="41098A56"/>
    <w:rsid w:val="41160451"/>
    <w:rsid w:val="4145AD42"/>
    <w:rsid w:val="41A3366E"/>
    <w:rsid w:val="41BD10BF"/>
    <w:rsid w:val="41C9F751"/>
    <w:rsid w:val="41F02F1A"/>
    <w:rsid w:val="41FE435D"/>
    <w:rsid w:val="4205B0D8"/>
    <w:rsid w:val="4218B267"/>
    <w:rsid w:val="4221FC08"/>
    <w:rsid w:val="4228EB67"/>
    <w:rsid w:val="423D57A4"/>
    <w:rsid w:val="424731A1"/>
    <w:rsid w:val="4254D673"/>
    <w:rsid w:val="425583E7"/>
    <w:rsid w:val="4291599E"/>
    <w:rsid w:val="42AA51E4"/>
    <w:rsid w:val="42AB26DB"/>
    <w:rsid w:val="42B8ADC3"/>
    <w:rsid w:val="42C3EAF2"/>
    <w:rsid w:val="42C90FDF"/>
    <w:rsid w:val="42CE7792"/>
    <w:rsid w:val="42E4967D"/>
    <w:rsid w:val="42E4F96E"/>
    <w:rsid w:val="42EAE1A9"/>
    <w:rsid w:val="42EEDB75"/>
    <w:rsid w:val="43050042"/>
    <w:rsid w:val="430C47C7"/>
    <w:rsid w:val="43108BE5"/>
    <w:rsid w:val="431B3BCA"/>
    <w:rsid w:val="43244BAE"/>
    <w:rsid w:val="432F2C1B"/>
    <w:rsid w:val="433A0EE7"/>
    <w:rsid w:val="434494E3"/>
    <w:rsid w:val="434F788D"/>
    <w:rsid w:val="436BC89D"/>
    <w:rsid w:val="43786D69"/>
    <w:rsid w:val="4383E933"/>
    <w:rsid w:val="439B1B0E"/>
    <w:rsid w:val="43A14E52"/>
    <w:rsid w:val="43AF8285"/>
    <w:rsid w:val="43BFC9D3"/>
    <w:rsid w:val="43C28218"/>
    <w:rsid w:val="43C9D474"/>
    <w:rsid w:val="43CC2646"/>
    <w:rsid w:val="43CD4386"/>
    <w:rsid w:val="43E4101C"/>
    <w:rsid w:val="4407C0BA"/>
    <w:rsid w:val="4414F744"/>
    <w:rsid w:val="4434FD60"/>
    <w:rsid w:val="44570D70"/>
    <w:rsid w:val="4460A794"/>
    <w:rsid w:val="446E09F1"/>
    <w:rsid w:val="447544D3"/>
    <w:rsid w:val="44864B3E"/>
    <w:rsid w:val="448CA072"/>
    <w:rsid w:val="44BC309C"/>
    <w:rsid w:val="44C2C261"/>
    <w:rsid w:val="44C34E7A"/>
    <w:rsid w:val="450E6ECA"/>
    <w:rsid w:val="453C7DA3"/>
    <w:rsid w:val="453CABAF"/>
    <w:rsid w:val="45440976"/>
    <w:rsid w:val="45499215"/>
    <w:rsid w:val="454B52E6"/>
    <w:rsid w:val="456E7DAD"/>
    <w:rsid w:val="4579F7E0"/>
    <w:rsid w:val="457C493D"/>
    <w:rsid w:val="45879F60"/>
    <w:rsid w:val="458DD914"/>
    <w:rsid w:val="4595BA2D"/>
    <w:rsid w:val="459F0BF7"/>
    <w:rsid w:val="459F1506"/>
    <w:rsid w:val="45A0055F"/>
    <w:rsid w:val="45E7DD04"/>
    <w:rsid w:val="45F770A2"/>
    <w:rsid w:val="46071F65"/>
    <w:rsid w:val="460FCA21"/>
    <w:rsid w:val="466C7FDE"/>
    <w:rsid w:val="46812E77"/>
    <w:rsid w:val="46949B07"/>
    <w:rsid w:val="46A98D6F"/>
    <w:rsid w:val="46B1DECE"/>
    <w:rsid w:val="46F348F7"/>
    <w:rsid w:val="4707543A"/>
    <w:rsid w:val="472F121C"/>
    <w:rsid w:val="473C89CF"/>
    <w:rsid w:val="475586B0"/>
    <w:rsid w:val="476684D8"/>
    <w:rsid w:val="47885306"/>
    <w:rsid w:val="479221B3"/>
    <w:rsid w:val="47AD5677"/>
    <w:rsid w:val="47AE6628"/>
    <w:rsid w:val="47BB842E"/>
    <w:rsid w:val="47BD6139"/>
    <w:rsid w:val="47C3F30A"/>
    <w:rsid w:val="47C4E217"/>
    <w:rsid w:val="47D6C5FD"/>
    <w:rsid w:val="47E4B24C"/>
    <w:rsid w:val="47EE3233"/>
    <w:rsid w:val="47FADA5D"/>
    <w:rsid w:val="48016399"/>
    <w:rsid w:val="48218D19"/>
    <w:rsid w:val="482C65DA"/>
    <w:rsid w:val="483ACC50"/>
    <w:rsid w:val="484E0BDA"/>
    <w:rsid w:val="4855F116"/>
    <w:rsid w:val="4864553F"/>
    <w:rsid w:val="4885C6D2"/>
    <w:rsid w:val="488CB867"/>
    <w:rsid w:val="48A11896"/>
    <w:rsid w:val="48A6FAAF"/>
    <w:rsid w:val="48ABCA51"/>
    <w:rsid w:val="48AD4EC7"/>
    <w:rsid w:val="48C16752"/>
    <w:rsid w:val="48C7E696"/>
    <w:rsid w:val="48C7F593"/>
    <w:rsid w:val="48DA4E47"/>
    <w:rsid w:val="48DE523F"/>
    <w:rsid w:val="48E615BC"/>
    <w:rsid w:val="48EC15A4"/>
    <w:rsid w:val="48F9552A"/>
    <w:rsid w:val="490A0EFD"/>
    <w:rsid w:val="492A8156"/>
    <w:rsid w:val="4949F3D2"/>
    <w:rsid w:val="49813646"/>
    <w:rsid w:val="49814765"/>
    <w:rsid w:val="49B30E5C"/>
    <w:rsid w:val="49C11A9C"/>
    <w:rsid w:val="49E9FCF3"/>
    <w:rsid w:val="49EF7BBE"/>
    <w:rsid w:val="4A0A3E58"/>
    <w:rsid w:val="4A28DEC9"/>
    <w:rsid w:val="4A2EFB93"/>
    <w:rsid w:val="4A3BE076"/>
    <w:rsid w:val="4A41EF0E"/>
    <w:rsid w:val="4A5FECE5"/>
    <w:rsid w:val="4A62B132"/>
    <w:rsid w:val="4A85CEEB"/>
    <w:rsid w:val="4A89B161"/>
    <w:rsid w:val="4A8ADF48"/>
    <w:rsid w:val="4A8E2C99"/>
    <w:rsid w:val="4A916740"/>
    <w:rsid w:val="4A98D8DE"/>
    <w:rsid w:val="4AB2926D"/>
    <w:rsid w:val="4AB40606"/>
    <w:rsid w:val="4AB481AB"/>
    <w:rsid w:val="4AC436E6"/>
    <w:rsid w:val="4ACD0025"/>
    <w:rsid w:val="4AD370C2"/>
    <w:rsid w:val="4AD93471"/>
    <w:rsid w:val="4AE79518"/>
    <w:rsid w:val="4AEC6B45"/>
    <w:rsid w:val="4AFFA283"/>
    <w:rsid w:val="4B1294EB"/>
    <w:rsid w:val="4B1381B5"/>
    <w:rsid w:val="4B17C89F"/>
    <w:rsid w:val="4B333866"/>
    <w:rsid w:val="4B4A468E"/>
    <w:rsid w:val="4B6AF164"/>
    <w:rsid w:val="4B6CD835"/>
    <w:rsid w:val="4B70D88A"/>
    <w:rsid w:val="4B8357F5"/>
    <w:rsid w:val="4B9DB432"/>
    <w:rsid w:val="4BB28395"/>
    <w:rsid w:val="4BB64149"/>
    <w:rsid w:val="4BE49AAB"/>
    <w:rsid w:val="4C11AF21"/>
    <w:rsid w:val="4C148FDD"/>
    <w:rsid w:val="4C1E4B1F"/>
    <w:rsid w:val="4C23209C"/>
    <w:rsid w:val="4C3B8E56"/>
    <w:rsid w:val="4C4FA46A"/>
    <w:rsid w:val="4C4FC88F"/>
    <w:rsid w:val="4C68FC41"/>
    <w:rsid w:val="4C6F4A40"/>
    <w:rsid w:val="4C7C070B"/>
    <w:rsid w:val="4C985EA3"/>
    <w:rsid w:val="4C9C0E51"/>
    <w:rsid w:val="4CAAEA9D"/>
    <w:rsid w:val="4CAEEACB"/>
    <w:rsid w:val="4CB4A9CB"/>
    <w:rsid w:val="4CCDB924"/>
    <w:rsid w:val="4CDF9346"/>
    <w:rsid w:val="4CEC2CA8"/>
    <w:rsid w:val="4CF1C269"/>
    <w:rsid w:val="4D0A2928"/>
    <w:rsid w:val="4D12B8F5"/>
    <w:rsid w:val="4D199B22"/>
    <w:rsid w:val="4D205A73"/>
    <w:rsid w:val="4D74B31D"/>
    <w:rsid w:val="4D798FD0"/>
    <w:rsid w:val="4D843F27"/>
    <w:rsid w:val="4DAE88DB"/>
    <w:rsid w:val="4DB5396E"/>
    <w:rsid w:val="4DBAB4F2"/>
    <w:rsid w:val="4DBD31EE"/>
    <w:rsid w:val="4DEB98F0"/>
    <w:rsid w:val="4DEC3DC4"/>
    <w:rsid w:val="4E0A630D"/>
    <w:rsid w:val="4E2DE2E1"/>
    <w:rsid w:val="4E6B300E"/>
    <w:rsid w:val="4E7806AA"/>
    <w:rsid w:val="4E8244EA"/>
    <w:rsid w:val="4E837274"/>
    <w:rsid w:val="4E94EC62"/>
    <w:rsid w:val="4EE0E128"/>
    <w:rsid w:val="4F016549"/>
    <w:rsid w:val="4F232984"/>
    <w:rsid w:val="4F2F95F7"/>
    <w:rsid w:val="4F38ECF9"/>
    <w:rsid w:val="4F4F9FC4"/>
    <w:rsid w:val="4F550412"/>
    <w:rsid w:val="4F9117BA"/>
    <w:rsid w:val="4F925494"/>
    <w:rsid w:val="4F9C72C7"/>
    <w:rsid w:val="4F9CA79A"/>
    <w:rsid w:val="4FAF9EE0"/>
    <w:rsid w:val="4FCD874A"/>
    <w:rsid w:val="4FDB12E1"/>
    <w:rsid w:val="4FDF541B"/>
    <w:rsid w:val="5002ABED"/>
    <w:rsid w:val="500C8426"/>
    <w:rsid w:val="501053AE"/>
    <w:rsid w:val="5018E96F"/>
    <w:rsid w:val="502D86F4"/>
    <w:rsid w:val="506CD159"/>
    <w:rsid w:val="50962E7C"/>
    <w:rsid w:val="5096E5ED"/>
    <w:rsid w:val="50980CA0"/>
    <w:rsid w:val="509A892E"/>
    <w:rsid w:val="50B554DA"/>
    <w:rsid w:val="50CC80C1"/>
    <w:rsid w:val="50D241AA"/>
    <w:rsid w:val="50E624B6"/>
    <w:rsid w:val="50FE2451"/>
    <w:rsid w:val="512C75EF"/>
    <w:rsid w:val="513DBE9F"/>
    <w:rsid w:val="517CF485"/>
    <w:rsid w:val="518A8755"/>
    <w:rsid w:val="51A0DA09"/>
    <w:rsid w:val="51C94ACA"/>
    <w:rsid w:val="51D4EA05"/>
    <w:rsid w:val="51D74348"/>
    <w:rsid w:val="51DA6FFD"/>
    <w:rsid w:val="51E004B0"/>
    <w:rsid w:val="51EBE8CD"/>
    <w:rsid w:val="51F62285"/>
    <w:rsid w:val="520BB860"/>
    <w:rsid w:val="52153CF2"/>
    <w:rsid w:val="5225CD69"/>
    <w:rsid w:val="523141C6"/>
    <w:rsid w:val="52338DE3"/>
    <w:rsid w:val="5242C00E"/>
    <w:rsid w:val="524C2068"/>
    <w:rsid w:val="52605CFB"/>
    <w:rsid w:val="52890D04"/>
    <w:rsid w:val="52AAA498"/>
    <w:rsid w:val="52BCA5DB"/>
    <w:rsid w:val="52C222DB"/>
    <w:rsid w:val="52C728BE"/>
    <w:rsid w:val="52D2F8A0"/>
    <w:rsid w:val="52D8F3EE"/>
    <w:rsid w:val="52DF129F"/>
    <w:rsid w:val="52F5AEF7"/>
    <w:rsid w:val="530D76B8"/>
    <w:rsid w:val="530DBCCA"/>
    <w:rsid w:val="53149C46"/>
    <w:rsid w:val="537E8A5D"/>
    <w:rsid w:val="5384E8C8"/>
    <w:rsid w:val="5385C67B"/>
    <w:rsid w:val="5392E27C"/>
    <w:rsid w:val="53BD4F51"/>
    <w:rsid w:val="53D36F26"/>
    <w:rsid w:val="53E1C2C6"/>
    <w:rsid w:val="541F2AE0"/>
    <w:rsid w:val="54329692"/>
    <w:rsid w:val="5438E1DA"/>
    <w:rsid w:val="544CE9D0"/>
    <w:rsid w:val="5456210B"/>
    <w:rsid w:val="545A70F8"/>
    <w:rsid w:val="54BC9EA6"/>
    <w:rsid w:val="54C530D6"/>
    <w:rsid w:val="54C54AD8"/>
    <w:rsid w:val="54D9B9F4"/>
    <w:rsid w:val="54F0D9A6"/>
    <w:rsid w:val="550FB9B0"/>
    <w:rsid w:val="5525569A"/>
    <w:rsid w:val="552B3BE7"/>
    <w:rsid w:val="55329B4D"/>
    <w:rsid w:val="5534DFDD"/>
    <w:rsid w:val="554850FE"/>
    <w:rsid w:val="55545343"/>
    <w:rsid w:val="555FE388"/>
    <w:rsid w:val="55654424"/>
    <w:rsid w:val="55755D46"/>
    <w:rsid w:val="557D91E7"/>
    <w:rsid w:val="55B8467D"/>
    <w:rsid w:val="55B9FCF7"/>
    <w:rsid w:val="55C63102"/>
    <w:rsid w:val="55DFC098"/>
    <w:rsid w:val="55E085F4"/>
    <w:rsid w:val="55E8BA31"/>
    <w:rsid w:val="560D9F7C"/>
    <w:rsid w:val="56120A51"/>
    <w:rsid w:val="562738FE"/>
    <w:rsid w:val="5642A642"/>
    <w:rsid w:val="56467A59"/>
    <w:rsid w:val="565DA3FA"/>
    <w:rsid w:val="569E6893"/>
    <w:rsid w:val="569FAB46"/>
    <w:rsid w:val="569FC3EA"/>
    <w:rsid w:val="56B2E153"/>
    <w:rsid w:val="56BA077E"/>
    <w:rsid w:val="56BA79C5"/>
    <w:rsid w:val="56BAA712"/>
    <w:rsid w:val="56BF6031"/>
    <w:rsid w:val="56CA190F"/>
    <w:rsid w:val="56D16E3C"/>
    <w:rsid w:val="56DBBC94"/>
    <w:rsid w:val="56DC869B"/>
    <w:rsid w:val="56E09DE9"/>
    <w:rsid w:val="56EE4119"/>
    <w:rsid w:val="56F16391"/>
    <w:rsid w:val="57011DB3"/>
    <w:rsid w:val="57055CEC"/>
    <w:rsid w:val="5714534E"/>
    <w:rsid w:val="572062BE"/>
    <w:rsid w:val="5732FC85"/>
    <w:rsid w:val="5738746C"/>
    <w:rsid w:val="575D6861"/>
    <w:rsid w:val="5760DF15"/>
    <w:rsid w:val="57762A6D"/>
    <w:rsid w:val="578F49F7"/>
    <w:rsid w:val="57960B81"/>
    <w:rsid w:val="579BD830"/>
    <w:rsid w:val="57A15361"/>
    <w:rsid w:val="57ABEA80"/>
    <w:rsid w:val="57AF4477"/>
    <w:rsid w:val="57AF9588"/>
    <w:rsid w:val="57BA1BE3"/>
    <w:rsid w:val="57CE7595"/>
    <w:rsid w:val="57CF2AD3"/>
    <w:rsid w:val="57D7E1A7"/>
    <w:rsid w:val="57E17541"/>
    <w:rsid w:val="57F129AA"/>
    <w:rsid w:val="57F31D3F"/>
    <w:rsid w:val="58228F97"/>
    <w:rsid w:val="58255ADE"/>
    <w:rsid w:val="5839E678"/>
    <w:rsid w:val="583AF1E5"/>
    <w:rsid w:val="5872FBEA"/>
    <w:rsid w:val="588FF2F9"/>
    <w:rsid w:val="58995E71"/>
    <w:rsid w:val="589FE686"/>
    <w:rsid w:val="58A725F5"/>
    <w:rsid w:val="58A7AE9C"/>
    <w:rsid w:val="58A9D18E"/>
    <w:rsid w:val="58D79AE0"/>
    <w:rsid w:val="58DBF55A"/>
    <w:rsid w:val="58E46F9D"/>
    <w:rsid w:val="58F19DB9"/>
    <w:rsid w:val="592E93D5"/>
    <w:rsid w:val="594F955B"/>
    <w:rsid w:val="5995F206"/>
    <w:rsid w:val="5996F040"/>
    <w:rsid w:val="59989215"/>
    <w:rsid w:val="59CA2C8C"/>
    <w:rsid w:val="5A1E939F"/>
    <w:rsid w:val="5A30F844"/>
    <w:rsid w:val="5A356D9E"/>
    <w:rsid w:val="5A37E410"/>
    <w:rsid w:val="5A458B76"/>
    <w:rsid w:val="5A61A7F8"/>
    <w:rsid w:val="5A7BACDE"/>
    <w:rsid w:val="5A7BF516"/>
    <w:rsid w:val="5A9863F4"/>
    <w:rsid w:val="5AA01BBD"/>
    <w:rsid w:val="5ADFB09A"/>
    <w:rsid w:val="5AEEF506"/>
    <w:rsid w:val="5B3A561A"/>
    <w:rsid w:val="5B3ABE99"/>
    <w:rsid w:val="5B3F58E3"/>
    <w:rsid w:val="5B404DF7"/>
    <w:rsid w:val="5B4BDB1A"/>
    <w:rsid w:val="5B653F1B"/>
    <w:rsid w:val="5BAB70C0"/>
    <w:rsid w:val="5BAD9E52"/>
    <w:rsid w:val="5BFBD0BF"/>
    <w:rsid w:val="5BFEF9EC"/>
    <w:rsid w:val="5C229EF4"/>
    <w:rsid w:val="5C286A63"/>
    <w:rsid w:val="5C2AA016"/>
    <w:rsid w:val="5C3E684B"/>
    <w:rsid w:val="5C405F24"/>
    <w:rsid w:val="5C54C7BB"/>
    <w:rsid w:val="5C5BB5F6"/>
    <w:rsid w:val="5C5EDC91"/>
    <w:rsid w:val="5C6645B8"/>
    <w:rsid w:val="5C7526C3"/>
    <w:rsid w:val="5C892AB7"/>
    <w:rsid w:val="5C8D142C"/>
    <w:rsid w:val="5C8FDC33"/>
    <w:rsid w:val="5C98F24F"/>
    <w:rsid w:val="5CB8B98E"/>
    <w:rsid w:val="5CC412A7"/>
    <w:rsid w:val="5CC93189"/>
    <w:rsid w:val="5CD0FD9F"/>
    <w:rsid w:val="5CD4E0DA"/>
    <w:rsid w:val="5CE48282"/>
    <w:rsid w:val="5CE7ECC7"/>
    <w:rsid w:val="5CF6DDEB"/>
    <w:rsid w:val="5CFA08EA"/>
    <w:rsid w:val="5D085F6B"/>
    <w:rsid w:val="5D1A017E"/>
    <w:rsid w:val="5D322AB3"/>
    <w:rsid w:val="5D400B9A"/>
    <w:rsid w:val="5D409351"/>
    <w:rsid w:val="5D652B59"/>
    <w:rsid w:val="5D6C91FF"/>
    <w:rsid w:val="5D77268D"/>
    <w:rsid w:val="5D7D87E9"/>
    <w:rsid w:val="5D93837A"/>
    <w:rsid w:val="5D965B72"/>
    <w:rsid w:val="5DAFFC90"/>
    <w:rsid w:val="5DC98A37"/>
    <w:rsid w:val="5DCA1D03"/>
    <w:rsid w:val="5DDD25CE"/>
    <w:rsid w:val="5DEF2A71"/>
    <w:rsid w:val="5E032D56"/>
    <w:rsid w:val="5E379DE2"/>
    <w:rsid w:val="5E453BB6"/>
    <w:rsid w:val="5E4E7DF2"/>
    <w:rsid w:val="5E6501EA"/>
    <w:rsid w:val="5E80C9C4"/>
    <w:rsid w:val="5E96BE84"/>
    <w:rsid w:val="5EC5C242"/>
    <w:rsid w:val="5EC62191"/>
    <w:rsid w:val="5EC684BC"/>
    <w:rsid w:val="5EE055A4"/>
    <w:rsid w:val="5F145AB5"/>
    <w:rsid w:val="5F249A56"/>
    <w:rsid w:val="5F289E1C"/>
    <w:rsid w:val="5F30611E"/>
    <w:rsid w:val="5F34E916"/>
    <w:rsid w:val="5F3615B2"/>
    <w:rsid w:val="5F40032A"/>
    <w:rsid w:val="5F42D772"/>
    <w:rsid w:val="5F4915BB"/>
    <w:rsid w:val="5F5A47E5"/>
    <w:rsid w:val="5F5D0B27"/>
    <w:rsid w:val="5F654CBC"/>
    <w:rsid w:val="5F85E63D"/>
    <w:rsid w:val="5F861C6C"/>
    <w:rsid w:val="5F8B8DA7"/>
    <w:rsid w:val="5F9BE9BB"/>
    <w:rsid w:val="5F9C0131"/>
    <w:rsid w:val="5FA9CB5E"/>
    <w:rsid w:val="5FB84BE2"/>
    <w:rsid w:val="5FB87E68"/>
    <w:rsid w:val="5FC16B8B"/>
    <w:rsid w:val="5FCA82B7"/>
    <w:rsid w:val="5FE51964"/>
    <w:rsid w:val="5FFFAFA2"/>
    <w:rsid w:val="600CDD27"/>
    <w:rsid w:val="6025BCE2"/>
    <w:rsid w:val="6034E1F5"/>
    <w:rsid w:val="603A3E0A"/>
    <w:rsid w:val="6043582F"/>
    <w:rsid w:val="6048364A"/>
    <w:rsid w:val="6051A240"/>
    <w:rsid w:val="6053B314"/>
    <w:rsid w:val="605621EF"/>
    <w:rsid w:val="606625D1"/>
    <w:rsid w:val="608A0BA4"/>
    <w:rsid w:val="60980311"/>
    <w:rsid w:val="60A1C351"/>
    <w:rsid w:val="60B00AED"/>
    <w:rsid w:val="60F108F7"/>
    <w:rsid w:val="60F8393D"/>
    <w:rsid w:val="60FBD63F"/>
    <w:rsid w:val="6112CB09"/>
    <w:rsid w:val="6114EC81"/>
    <w:rsid w:val="6175D74C"/>
    <w:rsid w:val="61774BB6"/>
    <w:rsid w:val="6197DDD1"/>
    <w:rsid w:val="6198A61C"/>
    <w:rsid w:val="61DD19EA"/>
    <w:rsid w:val="61F987B3"/>
    <w:rsid w:val="6205742F"/>
    <w:rsid w:val="620E9F24"/>
    <w:rsid w:val="620EC814"/>
    <w:rsid w:val="622930C8"/>
    <w:rsid w:val="622FE8FC"/>
    <w:rsid w:val="623114C3"/>
    <w:rsid w:val="62369468"/>
    <w:rsid w:val="6243160B"/>
    <w:rsid w:val="6244EAE1"/>
    <w:rsid w:val="62508920"/>
    <w:rsid w:val="6250EDBC"/>
    <w:rsid w:val="62630C94"/>
    <w:rsid w:val="62877BFA"/>
    <w:rsid w:val="62AF5F63"/>
    <w:rsid w:val="62B5B72E"/>
    <w:rsid w:val="62C8FB39"/>
    <w:rsid w:val="62FC44EA"/>
    <w:rsid w:val="6327B21E"/>
    <w:rsid w:val="6339B7DA"/>
    <w:rsid w:val="6343F8FE"/>
    <w:rsid w:val="63495DD6"/>
    <w:rsid w:val="6357DF4B"/>
    <w:rsid w:val="635A23E5"/>
    <w:rsid w:val="6365D577"/>
    <w:rsid w:val="637859EF"/>
    <w:rsid w:val="637A43E8"/>
    <w:rsid w:val="6381B720"/>
    <w:rsid w:val="63BE248F"/>
    <w:rsid w:val="63C7A947"/>
    <w:rsid w:val="63C96A50"/>
    <w:rsid w:val="63D49E21"/>
    <w:rsid w:val="63EC5981"/>
    <w:rsid w:val="63FFB8EA"/>
    <w:rsid w:val="6442DAF6"/>
    <w:rsid w:val="645966DA"/>
    <w:rsid w:val="6463A33E"/>
    <w:rsid w:val="64642FA9"/>
    <w:rsid w:val="646BC911"/>
    <w:rsid w:val="648C4EFB"/>
    <w:rsid w:val="648E6258"/>
    <w:rsid w:val="649B75E8"/>
    <w:rsid w:val="649DF3DA"/>
    <w:rsid w:val="64A006AE"/>
    <w:rsid w:val="64B32BA6"/>
    <w:rsid w:val="64BB3899"/>
    <w:rsid w:val="64DA7C16"/>
    <w:rsid w:val="64E62287"/>
    <w:rsid w:val="652AE558"/>
    <w:rsid w:val="652B8545"/>
    <w:rsid w:val="65353E14"/>
    <w:rsid w:val="65402D94"/>
    <w:rsid w:val="65435661"/>
    <w:rsid w:val="65661DC1"/>
    <w:rsid w:val="6575AB7E"/>
    <w:rsid w:val="65820404"/>
    <w:rsid w:val="659367BD"/>
    <w:rsid w:val="65BA1CDC"/>
    <w:rsid w:val="65CD3D77"/>
    <w:rsid w:val="65E5CB61"/>
    <w:rsid w:val="65E79F15"/>
    <w:rsid w:val="660C8BB8"/>
    <w:rsid w:val="661BD288"/>
    <w:rsid w:val="66267B3F"/>
    <w:rsid w:val="66308437"/>
    <w:rsid w:val="6631BC13"/>
    <w:rsid w:val="663F7169"/>
    <w:rsid w:val="664C0A39"/>
    <w:rsid w:val="665ED185"/>
    <w:rsid w:val="667DB997"/>
    <w:rsid w:val="668FD97E"/>
    <w:rsid w:val="669AFB0D"/>
    <w:rsid w:val="669C0D26"/>
    <w:rsid w:val="66C66225"/>
    <w:rsid w:val="66D0F48E"/>
    <w:rsid w:val="66D696B2"/>
    <w:rsid w:val="66D69D24"/>
    <w:rsid w:val="66DF7408"/>
    <w:rsid w:val="66E35E86"/>
    <w:rsid w:val="66EFB06C"/>
    <w:rsid w:val="66F087C6"/>
    <w:rsid w:val="6701EE22"/>
    <w:rsid w:val="6716C061"/>
    <w:rsid w:val="673E61C0"/>
    <w:rsid w:val="673FDBBC"/>
    <w:rsid w:val="674B1074"/>
    <w:rsid w:val="675A4F2D"/>
    <w:rsid w:val="675DB771"/>
    <w:rsid w:val="677E04B4"/>
    <w:rsid w:val="678924EA"/>
    <w:rsid w:val="678F005C"/>
    <w:rsid w:val="6790FF37"/>
    <w:rsid w:val="6796BAE8"/>
    <w:rsid w:val="679D78C4"/>
    <w:rsid w:val="67A128DD"/>
    <w:rsid w:val="67AD9BB3"/>
    <w:rsid w:val="67AEF0E9"/>
    <w:rsid w:val="680C8E0D"/>
    <w:rsid w:val="680CA9D0"/>
    <w:rsid w:val="68130F64"/>
    <w:rsid w:val="681FA09D"/>
    <w:rsid w:val="68274FF2"/>
    <w:rsid w:val="683A825C"/>
    <w:rsid w:val="684C3770"/>
    <w:rsid w:val="68598CF7"/>
    <w:rsid w:val="68855D8D"/>
    <w:rsid w:val="688A81DF"/>
    <w:rsid w:val="688BA2DA"/>
    <w:rsid w:val="688DFBC3"/>
    <w:rsid w:val="689D2ACC"/>
    <w:rsid w:val="68B096CF"/>
    <w:rsid w:val="68B971D5"/>
    <w:rsid w:val="68D06EFD"/>
    <w:rsid w:val="68D85C52"/>
    <w:rsid w:val="68E106CA"/>
    <w:rsid w:val="68E4A98C"/>
    <w:rsid w:val="68FB31D5"/>
    <w:rsid w:val="690EF702"/>
    <w:rsid w:val="693EAF1E"/>
    <w:rsid w:val="69437342"/>
    <w:rsid w:val="696A5D92"/>
    <w:rsid w:val="698D4434"/>
    <w:rsid w:val="6991C358"/>
    <w:rsid w:val="699E4F14"/>
    <w:rsid w:val="69B5FFF1"/>
    <w:rsid w:val="69C2E95A"/>
    <w:rsid w:val="69D55F74"/>
    <w:rsid w:val="69FA0F6E"/>
    <w:rsid w:val="6A0BE537"/>
    <w:rsid w:val="6A2AA39E"/>
    <w:rsid w:val="6A32E620"/>
    <w:rsid w:val="6A4272A8"/>
    <w:rsid w:val="6A566C60"/>
    <w:rsid w:val="6A5F9F55"/>
    <w:rsid w:val="6A76D0F0"/>
    <w:rsid w:val="6A7BDB0C"/>
    <w:rsid w:val="6A931482"/>
    <w:rsid w:val="6A9AC354"/>
    <w:rsid w:val="6A9C41D1"/>
    <w:rsid w:val="6ABDF6CD"/>
    <w:rsid w:val="6AD2C194"/>
    <w:rsid w:val="6ADF3B57"/>
    <w:rsid w:val="6AE88B9E"/>
    <w:rsid w:val="6AE9FA1F"/>
    <w:rsid w:val="6AEF6943"/>
    <w:rsid w:val="6B21F958"/>
    <w:rsid w:val="6B25E0EC"/>
    <w:rsid w:val="6B2B9D7D"/>
    <w:rsid w:val="6B386CAF"/>
    <w:rsid w:val="6B5414FF"/>
    <w:rsid w:val="6B5C8CF3"/>
    <w:rsid w:val="6B6BEABA"/>
    <w:rsid w:val="6B6C447F"/>
    <w:rsid w:val="6B78470C"/>
    <w:rsid w:val="6B982B29"/>
    <w:rsid w:val="6BA1BFD3"/>
    <w:rsid w:val="6BA4F846"/>
    <w:rsid w:val="6BA9F493"/>
    <w:rsid w:val="6BB37D5A"/>
    <w:rsid w:val="6BBB2217"/>
    <w:rsid w:val="6BBB8990"/>
    <w:rsid w:val="6BD9B560"/>
    <w:rsid w:val="6BDDB650"/>
    <w:rsid w:val="6BF56572"/>
    <w:rsid w:val="6BFCEB14"/>
    <w:rsid w:val="6C09DA10"/>
    <w:rsid w:val="6C148D1C"/>
    <w:rsid w:val="6C1A5D85"/>
    <w:rsid w:val="6C37FB4D"/>
    <w:rsid w:val="6C568477"/>
    <w:rsid w:val="6C5C8869"/>
    <w:rsid w:val="6C6739A9"/>
    <w:rsid w:val="6C6F259E"/>
    <w:rsid w:val="6C91A0FE"/>
    <w:rsid w:val="6CA3FB16"/>
    <w:rsid w:val="6CAA1BDC"/>
    <w:rsid w:val="6CBAA568"/>
    <w:rsid w:val="6CCA8E35"/>
    <w:rsid w:val="6CCD9815"/>
    <w:rsid w:val="6CD0D6DD"/>
    <w:rsid w:val="6CD88788"/>
    <w:rsid w:val="6CF8DE24"/>
    <w:rsid w:val="6CF9B39D"/>
    <w:rsid w:val="6D0D41EB"/>
    <w:rsid w:val="6D32360C"/>
    <w:rsid w:val="6D3FD284"/>
    <w:rsid w:val="6D70834C"/>
    <w:rsid w:val="6D7BD00C"/>
    <w:rsid w:val="6D87B88F"/>
    <w:rsid w:val="6D916967"/>
    <w:rsid w:val="6DA55290"/>
    <w:rsid w:val="6DA66444"/>
    <w:rsid w:val="6DAABFB5"/>
    <w:rsid w:val="6DBC24F9"/>
    <w:rsid w:val="6DC21BC4"/>
    <w:rsid w:val="6DCE8499"/>
    <w:rsid w:val="6DD2B386"/>
    <w:rsid w:val="6DD5B4F7"/>
    <w:rsid w:val="6DDA437A"/>
    <w:rsid w:val="6DDFAD0F"/>
    <w:rsid w:val="6DFA3221"/>
    <w:rsid w:val="6E1C1C41"/>
    <w:rsid w:val="6E21126D"/>
    <w:rsid w:val="6E32F341"/>
    <w:rsid w:val="6E463B33"/>
    <w:rsid w:val="6E50E023"/>
    <w:rsid w:val="6E665C15"/>
    <w:rsid w:val="6E6C41D8"/>
    <w:rsid w:val="6E6DF54A"/>
    <w:rsid w:val="6E783E7A"/>
    <w:rsid w:val="6EA118C0"/>
    <w:rsid w:val="6EA89F87"/>
    <w:rsid w:val="6EAD255A"/>
    <w:rsid w:val="6EB9C6D4"/>
    <w:rsid w:val="6EC7C6C5"/>
    <w:rsid w:val="6EC9E23A"/>
    <w:rsid w:val="6ED09B1A"/>
    <w:rsid w:val="6EEB63B3"/>
    <w:rsid w:val="6EF3D19C"/>
    <w:rsid w:val="6F14BB69"/>
    <w:rsid w:val="6F253EC0"/>
    <w:rsid w:val="6F312234"/>
    <w:rsid w:val="6F658944"/>
    <w:rsid w:val="6F76701D"/>
    <w:rsid w:val="6F7E0431"/>
    <w:rsid w:val="6F9C064D"/>
    <w:rsid w:val="6F9F1B46"/>
    <w:rsid w:val="6FD68422"/>
    <w:rsid w:val="6FEC5827"/>
    <w:rsid w:val="6FF02683"/>
    <w:rsid w:val="7006E4B2"/>
    <w:rsid w:val="700FF434"/>
    <w:rsid w:val="70106DC8"/>
    <w:rsid w:val="70154A62"/>
    <w:rsid w:val="70203F62"/>
    <w:rsid w:val="702066A3"/>
    <w:rsid w:val="703ACB95"/>
    <w:rsid w:val="7041B053"/>
    <w:rsid w:val="7041E4DD"/>
    <w:rsid w:val="704EBB26"/>
    <w:rsid w:val="70825729"/>
    <w:rsid w:val="7082C09D"/>
    <w:rsid w:val="70AFFE3D"/>
    <w:rsid w:val="70B26FF3"/>
    <w:rsid w:val="70B79445"/>
    <w:rsid w:val="70BCE166"/>
    <w:rsid w:val="70BE8088"/>
    <w:rsid w:val="70C5E275"/>
    <w:rsid w:val="70CAFC13"/>
    <w:rsid w:val="70D1AED0"/>
    <w:rsid w:val="70D1CD6D"/>
    <w:rsid w:val="70E775C6"/>
    <w:rsid w:val="70FEE20F"/>
    <w:rsid w:val="7123A2E8"/>
    <w:rsid w:val="71314458"/>
    <w:rsid w:val="714C0DDE"/>
    <w:rsid w:val="7156ECCF"/>
    <w:rsid w:val="716B4520"/>
    <w:rsid w:val="717A947E"/>
    <w:rsid w:val="717D3607"/>
    <w:rsid w:val="7196F33C"/>
    <w:rsid w:val="71A56A06"/>
    <w:rsid w:val="71A89CD1"/>
    <w:rsid w:val="71A9699C"/>
    <w:rsid w:val="71C704A8"/>
    <w:rsid w:val="71E7B10C"/>
    <w:rsid w:val="7207CE1B"/>
    <w:rsid w:val="7213C4AC"/>
    <w:rsid w:val="722EEAA4"/>
    <w:rsid w:val="723B5E2A"/>
    <w:rsid w:val="724299CD"/>
    <w:rsid w:val="725212CF"/>
    <w:rsid w:val="72649977"/>
    <w:rsid w:val="726ED0EA"/>
    <w:rsid w:val="7279D567"/>
    <w:rsid w:val="727DCC31"/>
    <w:rsid w:val="72855130"/>
    <w:rsid w:val="72873AD3"/>
    <w:rsid w:val="72C93BC6"/>
    <w:rsid w:val="72DE7BCA"/>
    <w:rsid w:val="72F825A6"/>
    <w:rsid w:val="7303D88E"/>
    <w:rsid w:val="730FF96D"/>
    <w:rsid w:val="731F7D41"/>
    <w:rsid w:val="734EF4A0"/>
    <w:rsid w:val="73580765"/>
    <w:rsid w:val="736435A4"/>
    <w:rsid w:val="7395AA0F"/>
    <w:rsid w:val="739951E6"/>
    <w:rsid w:val="7399F623"/>
    <w:rsid w:val="73A5E26F"/>
    <w:rsid w:val="73F8BF56"/>
    <w:rsid w:val="73FAEC84"/>
    <w:rsid w:val="741B3F1F"/>
    <w:rsid w:val="74204851"/>
    <w:rsid w:val="74248C68"/>
    <w:rsid w:val="743FF6EB"/>
    <w:rsid w:val="7466DC11"/>
    <w:rsid w:val="747D0152"/>
    <w:rsid w:val="74823A5C"/>
    <w:rsid w:val="74B04393"/>
    <w:rsid w:val="74B83406"/>
    <w:rsid w:val="74BB7A26"/>
    <w:rsid w:val="74BF35B7"/>
    <w:rsid w:val="74DB01C4"/>
    <w:rsid w:val="74E1B484"/>
    <w:rsid w:val="74E5FA10"/>
    <w:rsid w:val="74E654E8"/>
    <w:rsid w:val="7505DB1C"/>
    <w:rsid w:val="750DFF0B"/>
    <w:rsid w:val="75114919"/>
    <w:rsid w:val="7525E3E3"/>
    <w:rsid w:val="7530049A"/>
    <w:rsid w:val="75554DA6"/>
    <w:rsid w:val="7575BBB1"/>
    <w:rsid w:val="75775140"/>
    <w:rsid w:val="75823043"/>
    <w:rsid w:val="75878F34"/>
    <w:rsid w:val="758B8B42"/>
    <w:rsid w:val="7591345F"/>
    <w:rsid w:val="75ADE9FE"/>
    <w:rsid w:val="75D8C94E"/>
    <w:rsid w:val="760FA7BC"/>
    <w:rsid w:val="7611499D"/>
    <w:rsid w:val="76186A95"/>
    <w:rsid w:val="76262040"/>
    <w:rsid w:val="76571E03"/>
    <w:rsid w:val="7657D58B"/>
    <w:rsid w:val="765A619C"/>
    <w:rsid w:val="7670047E"/>
    <w:rsid w:val="767C0DF4"/>
    <w:rsid w:val="76A5EF42"/>
    <w:rsid w:val="76AEB7CA"/>
    <w:rsid w:val="76C15E9C"/>
    <w:rsid w:val="76C95413"/>
    <w:rsid w:val="76D47576"/>
    <w:rsid w:val="76D7DB33"/>
    <w:rsid w:val="76DCF342"/>
    <w:rsid w:val="76E70A04"/>
    <w:rsid w:val="76F50359"/>
    <w:rsid w:val="76F5F7B0"/>
    <w:rsid w:val="76FD1316"/>
    <w:rsid w:val="771A5F53"/>
    <w:rsid w:val="77341D42"/>
    <w:rsid w:val="77446BE1"/>
    <w:rsid w:val="7767FD63"/>
    <w:rsid w:val="778125C0"/>
    <w:rsid w:val="77818A2C"/>
    <w:rsid w:val="7789B2CB"/>
    <w:rsid w:val="77900D55"/>
    <w:rsid w:val="7797186B"/>
    <w:rsid w:val="77A57AF9"/>
    <w:rsid w:val="77B194AD"/>
    <w:rsid w:val="77D45778"/>
    <w:rsid w:val="77E76251"/>
    <w:rsid w:val="77E99690"/>
    <w:rsid w:val="77F86312"/>
    <w:rsid w:val="78174B07"/>
    <w:rsid w:val="782ACE4C"/>
    <w:rsid w:val="7836250A"/>
    <w:rsid w:val="786435EA"/>
    <w:rsid w:val="786C1C82"/>
    <w:rsid w:val="78726078"/>
    <w:rsid w:val="78791D9C"/>
    <w:rsid w:val="787BF80C"/>
    <w:rsid w:val="788745E7"/>
    <w:rsid w:val="78A82FB6"/>
    <w:rsid w:val="78B3E3C1"/>
    <w:rsid w:val="78BB4DFD"/>
    <w:rsid w:val="78D820F7"/>
    <w:rsid w:val="78D98FA6"/>
    <w:rsid w:val="78E2837F"/>
    <w:rsid w:val="78E66615"/>
    <w:rsid w:val="78E8DEDC"/>
    <w:rsid w:val="78E92C64"/>
    <w:rsid w:val="78F10D4E"/>
    <w:rsid w:val="78F79E10"/>
    <w:rsid w:val="78FCA290"/>
    <w:rsid w:val="7913310D"/>
    <w:rsid w:val="7957EDCB"/>
    <w:rsid w:val="7978A879"/>
    <w:rsid w:val="799F8637"/>
    <w:rsid w:val="79AE208C"/>
    <w:rsid w:val="79B41021"/>
    <w:rsid w:val="79C64A5C"/>
    <w:rsid w:val="79EC9A3B"/>
    <w:rsid w:val="7A205EAB"/>
    <w:rsid w:val="7A2C8BD0"/>
    <w:rsid w:val="7A3A5B02"/>
    <w:rsid w:val="7A4FD6F7"/>
    <w:rsid w:val="7A52054E"/>
    <w:rsid w:val="7A6A6786"/>
    <w:rsid w:val="7A72C612"/>
    <w:rsid w:val="7A75152C"/>
    <w:rsid w:val="7A768FBC"/>
    <w:rsid w:val="7AA2A948"/>
    <w:rsid w:val="7ABED51A"/>
    <w:rsid w:val="7AEFCEA8"/>
    <w:rsid w:val="7B18FD22"/>
    <w:rsid w:val="7B2A8F26"/>
    <w:rsid w:val="7B2D9665"/>
    <w:rsid w:val="7B353030"/>
    <w:rsid w:val="7B48724D"/>
    <w:rsid w:val="7B4C21DA"/>
    <w:rsid w:val="7B4CCF24"/>
    <w:rsid w:val="7B69D608"/>
    <w:rsid w:val="7B8706BE"/>
    <w:rsid w:val="7B8CF21F"/>
    <w:rsid w:val="7BA659CF"/>
    <w:rsid w:val="7BA6F450"/>
    <w:rsid w:val="7BADED50"/>
    <w:rsid w:val="7BBBC27F"/>
    <w:rsid w:val="7BDC07F1"/>
    <w:rsid w:val="7BE5BBB2"/>
    <w:rsid w:val="7C036DA5"/>
    <w:rsid w:val="7C174CB8"/>
    <w:rsid w:val="7C39DF31"/>
    <w:rsid w:val="7C512FEE"/>
    <w:rsid w:val="7C53FA29"/>
    <w:rsid w:val="7CE28A13"/>
    <w:rsid w:val="7CE6BC12"/>
    <w:rsid w:val="7CEC5899"/>
    <w:rsid w:val="7CEC8941"/>
    <w:rsid w:val="7CFDB8BB"/>
    <w:rsid w:val="7CFF6CF2"/>
    <w:rsid w:val="7D4E621F"/>
    <w:rsid w:val="7D68C3A3"/>
    <w:rsid w:val="7D7FED67"/>
    <w:rsid w:val="7D87DF3B"/>
    <w:rsid w:val="7D8BF805"/>
    <w:rsid w:val="7D9378F9"/>
    <w:rsid w:val="7D98DA49"/>
    <w:rsid w:val="7D997A15"/>
    <w:rsid w:val="7DC219D8"/>
    <w:rsid w:val="7DF06744"/>
    <w:rsid w:val="7E123952"/>
    <w:rsid w:val="7E2F0341"/>
    <w:rsid w:val="7E3B278F"/>
    <w:rsid w:val="7E3E8B89"/>
    <w:rsid w:val="7E44F465"/>
    <w:rsid w:val="7E4717E3"/>
    <w:rsid w:val="7E4FB001"/>
    <w:rsid w:val="7E584CF4"/>
    <w:rsid w:val="7E6FE982"/>
    <w:rsid w:val="7E7A8669"/>
    <w:rsid w:val="7E85FDAF"/>
    <w:rsid w:val="7E8DDF10"/>
    <w:rsid w:val="7E9EC5FB"/>
    <w:rsid w:val="7EB9B273"/>
    <w:rsid w:val="7EBA4F11"/>
    <w:rsid w:val="7EBF6561"/>
    <w:rsid w:val="7EFDDA1E"/>
    <w:rsid w:val="7F00FD00"/>
    <w:rsid w:val="7F106CED"/>
    <w:rsid w:val="7F2AAD65"/>
    <w:rsid w:val="7F3275ED"/>
    <w:rsid w:val="7F53AA2E"/>
    <w:rsid w:val="7F55F2DB"/>
    <w:rsid w:val="7F9CB5DF"/>
    <w:rsid w:val="7FA6247E"/>
    <w:rsid w:val="7FA6F94D"/>
    <w:rsid w:val="7FCAA9D3"/>
    <w:rsid w:val="7FE3AF4F"/>
    <w:rsid w:val="7FE53D8E"/>
    <w:rsid w:val="7FE7ACF9"/>
    <w:rsid w:val="7FF24299"/>
    <w:rsid w:val="7FFADBA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B81A3"/>
  <w15:docId w15:val="{574B981B-738D-4809-9818-EF96693A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7993"/>
    <w:pPr>
      <w:spacing w:before="120" w:after="120" w:line="240" w:lineRule="auto"/>
      <w:jc w:val="both"/>
    </w:pPr>
    <w:rPr>
      <w:rFonts w:ascii="Tahoma" w:eastAsia="Times New Roman" w:hAnsi="Tahoma" w:cs="Myriad Pro"/>
      <w:sz w:val="20"/>
      <w:szCs w:val="24"/>
      <w:lang w:eastAsia="de-DE"/>
    </w:rPr>
  </w:style>
  <w:style w:type="paragraph" w:styleId="Naslov10">
    <w:name w:val="heading 1"/>
    <w:basedOn w:val="Normal"/>
    <w:next w:val="Normal"/>
    <w:link w:val="Naslov1Char"/>
    <w:uiPriority w:val="9"/>
    <w:qFormat/>
    <w:rsid w:val="004B09BD"/>
    <w:pPr>
      <w:keepNext/>
      <w:keepLines/>
      <w:pageBreakBefore/>
      <w:numPr>
        <w:numId w:val="21"/>
      </w:numPr>
      <w:pBdr>
        <w:top w:val="single" w:sz="48" w:space="0" w:color="F5C1C6"/>
      </w:pBdr>
      <w:suppressAutoHyphens/>
      <w:autoSpaceDE w:val="0"/>
      <w:autoSpaceDN w:val="0"/>
      <w:adjustRightInd w:val="0"/>
      <w:spacing w:after="600" w:line="720" w:lineRule="exact"/>
      <w:textAlignment w:val="center"/>
      <w:outlineLvl w:val="0"/>
    </w:pPr>
    <w:rPr>
      <w:iCs/>
      <w:caps/>
      <w:color w:val="BE1D2D"/>
      <w:position w:val="24"/>
      <w:sz w:val="48"/>
      <w:szCs w:val="48"/>
      <w:lang w:eastAsia="hr-HR"/>
    </w:rPr>
  </w:style>
  <w:style w:type="paragraph" w:styleId="Naslov20">
    <w:name w:val="heading 2"/>
    <w:basedOn w:val="Normal"/>
    <w:next w:val="Normal"/>
    <w:link w:val="Naslov2Char"/>
    <w:uiPriority w:val="9"/>
    <w:unhideWhenUsed/>
    <w:qFormat/>
    <w:rsid w:val="00492353"/>
    <w:pPr>
      <w:keepNext/>
      <w:keepLines/>
      <w:numPr>
        <w:ilvl w:val="1"/>
        <w:numId w:val="21"/>
      </w:numPr>
      <w:suppressAutoHyphens/>
      <w:autoSpaceDE w:val="0"/>
      <w:autoSpaceDN w:val="0"/>
      <w:adjustRightInd w:val="0"/>
      <w:spacing w:before="240" w:line="360" w:lineRule="atLeast"/>
      <w:textAlignment w:val="center"/>
      <w:outlineLvl w:val="1"/>
    </w:pPr>
    <w:rPr>
      <w:rFonts w:cs="Myriad Pro Cond"/>
      <w:b/>
      <w:bCs/>
      <w:smallCaps/>
      <w:color w:val="BE1D2D"/>
      <w:sz w:val="32"/>
      <w:szCs w:val="36"/>
      <w:lang w:eastAsia="hr-HR"/>
    </w:rPr>
  </w:style>
  <w:style w:type="paragraph" w:styleId="Naslov30">
    <w:name w:val="heading 3"/>
    <w:basedOn w:val="Normal"/>
    <w:next w:val="Normal"/>
    <w:link w:val="Naslov3Char"/>
    <w:uiPriority w:val="9"/>
    <w:unhideWhenUsed/>
    <w:qFormat/>
    <w:rsid w:val="00D40FF2"/>
    <w:pPr>
      <w:keepNext/>
      <w:keepLines/>
      <w:numPr>
        <w:ilvl w:val="2"/>
        <w:numId w:val="21"/>
      </w:numPr>
      <w:autoSpaceDE w:val="0"/>
      <w:autoSpaceDN w:val="0"/>
      <w:adjustRightInd w:val="0"/>
      <w:spacing w:before="240" w:line="288" w:lineRule="auto"/>
      <w:textAlignment w:val="center"/>
      <w:outlineLvl w:val="2"/>
    </w:pPr>
    <w:rPr>
      <w:b/>
      <w:bCs/>
      <w:iCs/>
      <w:color w:val="BE1D2D"/>
      <w:sz w:val="24"/>
      <w:lang w:eastAsia="hr-HR"/>
    </w:rPr>
  </w:style>
  <w:style w:type="paragraph" w:styleId="Naslov40">
    <w:name w:val="heading 4"/>
    <w:basedOn w:val="Normal"/>
    <w:next w:val="Normal"/>
    <w:link w:val="Naslov4Char"/>
    <w:uiPriority w:val="9"/>
    <w:unhideWhenUsed/>
    <w:qFormat/>
    <w:rsid w:val="00B20621"/>
    <w:pPr>
      <w:keepNext/>
      <w:keepLines/>
      <w:numPr>
        <w:ilvl w:val="3"/>
        <w:numId w:val="21"/>
      </w:numPr>
      <w:tabs>
        <w:tab w:val="left" w:pos="-284"/>
      </w:tabs>
      <w:suppressAutoHyphens/>
      <w:spacing w:before="360" w:after="240"/>
      <w:outlineLvl w:val="3"/>
    </w:pPr>
    <w:rPr>
      <w:rFonts w:cs="Times New Roman"/>
      <w:i/>
      <w:color w:val="BE1D2D"/>
      <w:kern w:val="28"/>
      <w:sz w:val="22"/>
      <w:szCs w:val="20"/>
    </w:rPr>
  </w:style>
  <w:style w:type="paragraph" w:styleId="Naslov50">
    <w:name w:val="heading 5"/>
    <w:basedOn w:val="Normal"/>
    <w:next w:val="Normal"/>
    <w:link w:val="Naslov5Char"/>
    <w:uiPriority w:val="9"/>
    <w:unhideWhenUsed/>
    <w:qFormat/>
    <w:rsid w:val="00035448"/>
    <w:pPr>
      <w:keepNext/>
      <w:keepLines/>
      <w:numPr>
        <w:ilvl w:val="4"/>
        <w:numId w:val="21"/>
      </w:numPr>
      <w:suppressAutoHyphens/>
      <w:jc w:val="center"/>
      <w:outlineLvl w:val="4"/>
    </w:pPr>
    <w:rPr>
      <w:rFonts w:eastAsiaTheme="majorEastAsia" w:cs="Tahoma"/>
      <w:color w:val="BE1D2D"/>
    </w:rPr>
  </w:style>
  <w:style w:type="paragraph" w:styleId="Naslov6">
    <w:name w:val="heading 6"/>
    <w:basedOn w:val="Naslov50"/>
    <w:next w:val="Normal"/>
    <w:link w:val="Naslov6Char"/>
    <w:uiPriority w:val="9"/>
    <w:qFormat/>
    <w:rsid w:val="00B20621"/>
    <w:pPr>
      <w:numPr>
        <w:ilvl w:val="5"/>
      </w:numPr>
      <w:tabs>
        <w:tab w:val="left" w:pos="-284"/>
      </w:tabs>
      <w:spacing w:before="360" w:after="240"/>
      <w:outlineLvl w:val="5"/>
    </w:pPr>
    <w:rPr>
      <w:rFonts w:cs="Times New Roman"/>
      <w:b/>
      <w:bCs/>
      <w:i/>
      <w:iCs/>
      <w:kern w:val="28"/>
      <w:sz w:val="26"/>
      <w:szCs w:val="20"/>
    </w:rPr>
  </w:style>
  <w:style w:type="paragraph" w:styleId="Naslov7">
    <w:name w:val="heading 7"/>
    <w:basedOn w:val="Naslov6"/>
    <w:next w:val="Normal"/>
    <w:link w:val="Naslov7Char"/>
    <w:uiPriority w:val="9"/>
    <w:qFormat/>
    <w:rsid w:val="00143CE2"/>
    <w:pPr>
      <w:numPr>
        <w:ilvl w:val="6"/>
      </w:numPr>
      <w:spacing w:before="240"/>
      <w:outlineLvl w:val="6"/>
    </w:pPr>
    <w:rPr>
      <w:szCs w:val="26"/>
    </w:rPr>
  </w:style>
  <w:style w:type="paragraph" w:styleId="Naslov8">
    <w:name w:val="heading 8"/>
    <w:basedOn w:val="Naslov7"/>
    <w:next w:val="Normal"/>
    <w:link w:val="Naslov8Char"/>
    <w:uiPriority w:val="9"/>
    <w:qFormat/>
    <w:rsid w:val="00143CE2"/>
    <w:pPr>
      <w:numPr>
        <w:ilvl w:val="7"/>
      </w:numPr>
      <w:outlineLvl w:val="7"/>
    </w:pPr>
  </w:style>
  <w:style w:type="paragraph" w:styleId="Naslov9">
    <w:name w:val="heading 9"/>
    <w:basedOn w:val="Naslov8"/>
    <w:next w:val="Normal"/>
    <w:link w:val="Naslov9Char"/>
    <w:uiPriority w:val="9"/>
    <w:qFormat/>
    <w:rsid w:val="00143CE2"/>
    <w:pPr>
      <w:numPr>
        <w:ilvl w:val="8"/>
      </w:numPr>
      <w:spacing w:after="60"/>
      <w:outlineLvl w:val="8"/>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0"/>
    <w:uiPriority w:val="9"/>
    <w:rsid w:val="004B09BD"/>
    <w:rPr>
      <w:rFonts w:ascii="Tahoma" w:eastAsia="Times New Roman" w:hAnsi="Tahoma" w:cs="Myriad Pro"/>
      <w:iCs/>
      <w:caps/>
      <w:color w:val="BE1D2D"/>
      <w:position w:val="24"/>
      <w:sz w:val="48"/>
      <w:szCs w:val="48"/>
      <w:lang w:eastAsia="hr-HR"/>
    </w:rPr>
  </w:style>
  <w:style w:type="paragraph" w:styleId="Podnoje">
    <w:name w:val="footer"/>
    <w:basedOn w:val="Normal"/>
    <w:link w:val="PodnojeChar"/>
    <w:uiPriority w:val="99"/>
    <w:qFormat/>
    <w:rsid w:val="009C2AF5"/>
    <w:pPr>
      <w:jc w:val="right"/>
    </w:pPr>
    <w:rPr>
      <w:rFonts w:cs="Tahoma"/>
      <w:b/>
      <w:bCs/>
      <w:color w:val="999999"/>
      <w:sz w:val="14"/>
      <w:szCs w:val="17"/>
      <w:lang w:eastAsia="hr-HR"/>
    </w:rPr>
  </w:style>
  <w:style w:type="character" w:customStyle="1" w:styleId="PodnojeChar">
    <w:name w:val="Podnožje Char"/>
    <w:basedOn w:val="Zadanifontodlomka"/>
    <w:link w:val="Podnoje"/>
    <w:uiPriority w:val="99"/>
    <w:rsid w:val="009C2AF5"/>
    <w:rPr>
      <w:rFonts w:ascii="Tahoma" w:eastAsia="Times New Roman" w:hAnsi="Tahoma" w:cs="Tahoma"/>
      <w:b/>
      <w:bCs/>
      <w:color w:val="999999"/>
      <w:sz w:val="14"/>
      <w:szCs w:val="17"/>
      <w:lang w:eastAsia="hr-HR"/>
    </w:rPr>
  </w:style>
  <w:style w:type="paragraph" w:styleId="Sadraj2">
    <w:name w:val="toc 2"/>
    <w:basedOn w:val="Normal"/>
    <w:next w:val="Normal"/>
    <w:autoRedefine/>
    <w:uiPriority w:val="39"/>
    <w:qFormat/>
    <w:rsid w:val="00D95720"/>
    <w:pPr>
      <w:tabs>
        <w:tab w:val="left" w:pos="709"/>
        <w:tab w:val="right" w:leader="dot" w:pos="9356"/>
      </w:tabs>
      <w:spacing w:after="60"/>
      <w:ind w:left="709" w:hanging="709"/>
    </w:pPr>
    <w:rPr>
      <w:rFonts w:cs="Tahoma"/>
      <w:b/>
      <w:smallCaps/>
      <w:sz w:val="22"/>
      <w:szCs w:val="22"/>
    </w:rPr>
  </w:style>
  <w:style w:type="paragraph" w:styleId="Sadraj3">
    <w:name w:val="toc 3"/>
    <w:basedOn w:val="Normal"/>
    <w:next w:val="Normal"/>
    <w:autoRedefine/>
    <w:uiPriority w:val="39"/>
    <w:qFormat/>
    <w:rsid w:val="006706F0"/>
    <w:pPr>
      <w:tabs>
        <w:tab w:val="left" w:pos="1418"/>
        <w:tab w:val="right" w:leader="dot" w:pos="9356"/>
      </w:tabs>
      <w:spacing w:before="60" w:after="60"/>
      <w:ind w:left="1418" w:hanging="709"/>
    </w:pPr>
  </w:style>
  <w:style w:type="paragraph" w:styleId="Sadraj1">
    <w:name w:val="toc 1"/>
    <w:basedOn w:val="Normal"/>
    <w:next w:val="Normal"/>
    <w:autoRedefine/>
    <w:uiPriority w:val="39"/>
    <w:qFormat/>
    <w:rsid w:val="00B34789"/>
    <w:pPr>
      <w:tabs>
        <w:tab w:val="right" w:leader="underscore" w:pos="9354"/>
      </w:tabs>
      <w:spacing w:before="240"/>
      <w:ind w:left="709" w:hanging="709"/>
      <w:jc w:val="left"/>
    </w:pPr>
    <w:rPr>
      <w:b/>
      <w:i/>
      <w:caps/>
      <w:color w:val="BE1D2D"/>
      <w:sz w:val="28"/>
      <w:szCs w:val="28"/>
    </w:rPr>
  </w:style>
  <w:style w:type="paragraph" w:styleId="Zaglavlje">
    <w:name w:val="header"/>
    <w:basedOn w:val="Normal"/>
    <w:link w:val="ZaglavljeChar"/>
    <w:uiPriority w:val="99"/>
    <w:qFormat/>
    <w:rsid w:val="009C2AF5"/>
    <w:pPr>
      <w:jc w:val="left"/>
    </w:pPr>
    <w:rPr>
      <w:b/>
      <w:color w:val="999999"/>
      <w:sz w:val="14"/>
      <w:lang w:eastAsia="hr-HR"/>
    </w:rPr>
  </w:style>
  <w:style w:type="paragraph" w:styleId="Podnaslov">
    <w:name w:val="Subtitle"/>
    <w:basedOn w:val="Normal"/>
    <w:next w:val="Normal"/>
    <w:link w:val="PodnaslovChar"/>
    <w:uiPriority w:val="99"/>
    <w:rsid w:val="00D552B6"/>
    <w:pPr>
      <w:numPr>
        <w:ilvl w:val="1"/>
      </w:numPr>
    </w:pPr>
    <w:rPr>
      <w:rFonts w:eastAsiaTheme="minorEastAsia" w:cstheme="minorBidi"/>
      <w:szCs w:val="22"/>
    </w:rPr>
  </w:style>
  <w:style w:type="character" w:styleId="Hiperveza">
    <w:name w:val="Hyperlink"/>
    <w:basedOn w:val="Zadanifontodlomka"/>
    <w:uiPriority w:val="99"/>
    <w:qFormat/>
    <w:rsid w:val="00101F31"/>
    <w:rPr>
      <w:rFonts w:cs="Times New Roman"/>
      <w:b w:val="0"/>
      <w:color w:val="0000FF"/>
      <w:u w:val="single"/>
    </w:rPr>
  </w:style>
  <w:style w:type="character" w:customStyle="1" w:styleId="ZaglavljeChar">
    <w:name w:val="Zaglavlje Char"/>
    <w:basedOn w:val="Zadanifontodlomka"/>
    <w:link w:val="Zaglavlje"/>
    <w:uiPriority w:val="99"/>
    <w:locked/>
    <w:rsid w:val="009C2AF5"/>
    <w:rPr>
      <w:rFonts w:ascii="Tahoma" w:eastAsia="Times New Roman" w:hAnsi="Tahoma" w:cs="Myriad Pro"/>
      <w:b/>
      <w:color w:val="999999"/>
      <w:sz w:val="14"/>
      <w:szCs w:val="24"/>
      <w:lang w:eastAsia="hr-HR"/>
    </w:rPr>
  </w:style>
  <w:style w:type="character" w:styleId="Brojstranice">
    <w:name w:val="page number"/>
    <w:basedOn w:val="Zadanifontodlomka"/>
    <w:rsid w:val="007A6486"/>
    <w:rPr>
      <w:rFonts w:ascii="Tahoma" w:hAnsi="Tahoma" w:cs="Times New Roman"/>
      <w:b/>
      <w:noProof w:val="0"/>
      <w:color w:val="999999"/>
      <w:sz w:val="14"/>
      <w:lang w:val="hr-HR"/>
    </w:rPr>
  </w:style>
  <w:style w:type="paragraph" w:customStyle="1" w:styleId="Autori">
    <w:name w:val="Autori"/>
    <w:basedOn w:val="Normal"/>
    <w:uiPriority w:val="99"/>
    <w:rsid w:val="00833000"/>
    <w:pPr>
      <w:spacing w:before="0" w:after="0"/>
      <w:ind w:left="4820"/>
      <w:jc w:val="left"/>
    </w:pPr>
    <w:rPr>
      <w:rFonts w:cs="Tahoma"/>
      <w:color w:val="999999"/>
      <w:lang w:eastAsia="hr-HR"/>
    </w:rPr>
  </w:style>
  <w:style w:type="paragraph" w:styleId="Opisslike">
    <w:name w:val="caption"/>
    <w:basedOn w:val="Normal"/>
    <w:next w:val="Normal"/>
    <w:link w:val="OpisslikeChar"/>
    <w:uiPriority w:val="35"/>
    <w:unhideWhenUsed/>
    <w:qFormat/>
    <w:rsid w:val="007A6486"/>
    <w:pPr>
      <w:spacing w:after="60"/>
    </w:pPr>
    <w:rPr>
      <w:i/>
      <w:iCs/>
      <w:sz w:val="16"/>
      <w:szCs w:val="18"/>
    </w:rPr>
  </w:style>
  <w:style w:type="paragraph" w:customStyle="1" w:styleId="Uvlaka2">
    <w:name w:val="Uvlaka 2"/>
    <w:basedOn w:val="Normal"/>
    <w:link w:val="Uvlaka2Char"/>
    <w:qFormat/>
    <w:rsid w:val="00771201"/>
    <w:pPr>
      <w:numPr>
        <w:numId w:val="5"/>
      </w:numPr>
      <w:spacing w:before="60" w:after="60"/>
      <w:ind w:left="1134" w:hanging="283"/>
    </w:pPr>
    <w:rPr>
      <w:rFonts w:cs="Times New Roman"/>
      <w:color w:val="000000"/>
      <w:szCs w:val="22"/>
      <w:lang w:eastAsia="hr-HR"/>
    </w:rPr>
  </w:style>
  <w:style w:type="character" w:customStyle="1" w:styleId="Uvlaka2Char">
    <w:name w:val="Uvlaka 2 Char"/>
    <w:basedOn w:val="Zadanifontodlomka"/>
    <w:link w:val="Uvlaka2"/>
    <w:rsid w:val="00771201"/>
    <w:rPr>
      <w:rFonts w:ascii="Tahoma" w:eastAsia="Times New Roman" w:hAnsi="Tahoma" w:cs="Times New Roman"/>
      <w:color w:val="000000"/>
      <w:sz w:val="20"/>
      <w:lang w:eastAsia="hr-HR"/>
    </w:rPr>
  </w:style>
  <w:style w:type="character" w:customStyle="1" w:styleId="Tbl1redChar">
    <w:name w:val="Tbl 1. red Char"/>
    <w:basedOn w:val="Zadanifontodlomka"/>
    <w:link w:val="Tbl1red"/>
    <w:uiPriority w:val="99"/>
    <w:rsid w:val="00175706"/>
    <w:rPr>
      <w:rFonts w:ascii="Tahoma" w:eastAsia="Times New Roman" w:hAnsi="Tahoma" w:cs="Tahoma"/>
      <w:b/>
      <w:bCs/>
      <w:sz w:val="16"/>
      <w:szCs w:val="16"/>
      <w:shd w:val="clear" w:color="auto" w:fill="FFA7A7"/>
      <w:lang w:eastAsia="hr-HR"/>
    </w:rPr>
  </w:style>
  <w:style w:type="paragraph" w:customStyle="1" w:styleId="Naslov1">
    <w:name w:val="Naslov 1+"/>
    <w:basedOn w:val="Naslov10"/>
    <w:next w:val="Normal"/>
    <w:link w:val="Naslov1Char0"/>
    <w:autoRedefine/>
    <w:rsid w:val="002E141F"/>
    <w:pPr>
      <w:numPr>
        <w:numId w:val="17"/>
      </w:numPr>
      <w:spacing w:line="240" w:lineRule="auto"/>
      <w:textAlignment w:val="auto"/>
    </w:pPr>
    <w:rPr>
      <w:rFonts w:cs="Tahoma"/>
      <w:position w:val="0"/>
    </w:rPr>
  </w:style>
  <w:style w:type="character" w:customStyle="1" w:styleId="Naslov1Char0">
    <w:name w:val="Naslov 1+ Char"/>
    <w:basedOn w:val="Zadanifontodlomka"/>
    <w:link w:val="Naslov1"/>
    <w:rsid w:val="002E141F"/>
    <w:rPr>
      <w:rFonts w:ascii="Tahoma" w:eastAsia="Times New Roman" w:hAnsi="Tahoma" w:cs="Tahoma"/>
      <w:iCs/>
      <w:caps/>
      <w:color w:val="BE1D2D"/>
      <w:sz w:val="48"/>
      <w:szCs w:val="48"/>
      <w:lang w:eastAsia="hr-HR"/>
    </w:rPr>
  </w:style>
  <w:style w:type="paragraph" w:customStyle="1" w:styleId="Naslov1-">
    <w:name w:val="Naslov 1-"/>
    <w:basedOn w:val="Naslov10"/>
    <w:next w:val="Normal"/>
    <w:link w:val="Naslov1-Char"/>
    <w:autoRedefine/>
    <w:rsid w:val="002C0A66"/>
    <w:pPr>
      <w:pageBreakBefore w:val="0"/>
      <w:numPr>
        <w:numId w:val="0"/>
      </w:numPr>
      <w:spacing w:line="240" w:lineRule="auto"/>
      <w:ind w:left="431"/>
    </w:pPr>
  </w:style>
  <w:style w:type="paragraph" w:customStyle="1" w:styleId="Uvlaka3">
    <w:name w:val="Uvlaka 3"/>
    <w:basedOn w:val="Normal"/>
    <w:link w:val="Uvlaka3Char"/>
    <w:qFormat/>
    <w:rsid w:val="00771201"/>
    <w:pPr>
      <w:numPr>
        <w:numId w:val="4"/>
      </w:numPr>
      <w:spacing w:before="60" w:after="60"/>
      <w:ind w:left="1701" w:hanging="283"/>
    </w:pPr>
  </w:style>
  <w:style w:type="character" w:customStyle="1" w:styleId="Naslov1-Char">
    <w:name w:val="Naslov 1- Char"/>
    <w:basedOn w:val="Naslov1Char0"/>
    <w:link w:val="Naslov1-"/>
    <w:rsid w:val="002C0A66"/>
    <w:rPr>
      <w:rFonts w:ascii="Tahoma" w:eastAsia="Times New Roman" w:hAnsi="Tahoma" w:cs="Myriad Pro"/>
      <w:iCs/>
      <w:caps/>
      <w:color w:val="BE1D2D"/>
      <w:position w:val="24"/>
      <w:sz w:val="48"/>
      <w:szCs w:val="48"/>
      <w:lang w:eastAsia="hr-HR"/>
    </w:rPr>
  </w:style>
  <w:style w:type="character" w:customStyle="1" w:styleId="Uvlaka3Char">
    <w:name w:val="Uvlaka 3 Char"/>
    <w:basedOn w:val="Zadanifontodlomka"/>
    <w:link w:val="Uvlaka3"/>
    <w:rsid w:val="00771201"/>
    <w:rPr>
      <w:rFonts w:ascii="Tahoma" w:eastAsia="Times New Roman" w:hAnsi="Tahoma" w:cs="Myriad Pro"/>
      <w:sz w:val="20"/>
      <w:szCs w:val="24"/>
      <w:lang w:eastAsia="de-DE"/>
    </w:rPr>
  </w:style>
  <w:style w:type="paragraph" w:styleId="Odlomakpopisa">
    <w:name w:val="List Paragraph"/>
    <w:aliases w:val="REPORT Bullet,Nabrajanje,Tocka,List Paragraph1,KiF bullets,UNIZG_ALU_bullet,Lettre d'introduction,FM,Akapit z listą BS,Bullet1,References,List Paragraph (numbered (a)),List_Paragraph,Multilevel para_II,Yellow Bullet,Normal bullet 2,Dot pt"/>
    <w:basedOn w:val="Normal"/>
    <w:link w:val="OdlomakpopisaChar"/>
    <w:uiPriority w:val="34"/>
    <w:qFormat/>
    <w:rsid w:val="0042293A"/>
    <w:pPr>
      <w:keepLines/>
      <w:numPr>
        <w:numId w:val="6"/>
      </w:numPr>
      <w:suppressAutoHyphens/>
      <w:spacing w:before="60" w:after="60"/>
    </w:pPr>
    <w:rPr>
      <w:lang w:eastAsia="hr-HR"/>
    </w:rPr>
  </w:style>
  <w:style w:type="character" w:customStyle="1" w:styleId="Naslov2Char">
    <w:name w:val="Naslov 2 Char"/>
    <w:basedOn w:val="Zadanifontodlomka"/>
    <w:link w:val="Naslov20"/>
    <w:uiPriority w:val="9"/>
    <w:rsid w:val="00492353"/>
    <w:rPr>
      <w:rFonts w:ascii="Tahoma" w:eastAsia="Times New Roman" w:hAnsi="Tahoma" w:cs="Myriad Pro Cond"/>
      <w:b/>
      <w:bCs/>
      <w:smallCaps/>
      <w:color w:val="BE1D2D"/>
      <w:sz w:val="32"/>
      <w:szCs w:val="36"/>
      <w:lang w:eastAsia="hr-HR"/>
    </w:rPr>
  </w:style>
  <w:style w:type="character" w:customStyle="1" w:styleId="Naslov3Char">
    <w:name w:val="Naslov 3 Char"/>
    <w:basedOn w:val="Zadanifontodlomka"/>
    <w:link w:val="Naslov30"/>
    <w:uiPriority w:val="9"/>
    <w:rsid w:val="00D40FF2"/>
    <w:rPr>
      <w:rFonts w:ascii="Tahoma" w:eastAsia="Times New Roman" w:hAnsi="Tahoma" w:cs="Myriad Pro"/>
      <w:b/>
      <w:bCs/>
      <w:iCs/>
      <w:color w:val="BE1D2D"/>
      <w:sz w:val="24"/>
      <w:szCs w:val="24"/>
      <w:lang w:eastAsia="hr-HR"/>
    </w:rPr>
  </w:style>
  <w:style w:type="paragraph" w:customStyle="1" w:styleId="Naslov4">
    <w:name w:val="Naslov 4+"/>
    <w:basedOn w:val="Naslov40"/>
    <w:next w:val="Normal"/>
    <w:link w:val="Naslov4Char0"/>
    <w:autoRedefine/>
    <w:qFormat/>
    <w:rsid w:val="008135A8"/>
    <w:pPr>
      <w:numPr>
        <w:numId w:val="17"/>
      </w:numPr>
      <w:tabs>
        <w:tab w:val="clear" w:pos="-284"/>
      </w:tabs>
      <w:spacing w:before="240" w:after="120"/>
      <w:ind w:left="992" w:hanging="992"/>
      <w:jc w:val="left"/>
    </w:pPr>
    <w:rPr>
      <w:i w:val="0"/>
    </w:rPr>
  </w:style>
  <w:style w:type="character" w:customStyle="1" w:styleId="Naslov4Char0">
    <w:name w:val="Naslov 4+ Char"/>
    <w:basedOn w:val="Zadanifontodlomka"/>
    <w:link w:val="Naslov4"/>
    <w:rsid w:val="008135A8"/>
    <w:rPr>
      <w:rFonts w:ascii="Tahoma" w:eastAsia="Times New Roman" w:hAnsi="Tahoma" w:cs="Times New Roman"/>
      <w:color w:val="BE1D2D"/>
      <w:kern w:val="28"/>
      <w:szCs w:val="20"/>
      <w:lang w:eastAsia="de-DE"/>
    </w:rPr>
  </w:style>
  <w:style w:type="paragraph" w:customStyle="1" w:styleId="Naslov2">
    <w:name w:val="Naslov 2+"/>
    <w:basedOn w:val="Naslov20"/>
    <w:next w:val="Normal"/>
    <w:link w:val="Naslov2Char0"/>
    <w:autoRedefine/>
    <w:qFormat/>
    <w:rsid w:val="001A29DB"/>
    <w:pPr>
      <w:numPr>
        <w:numId w:val="17"/>
      </w:numPr>
      <w:spacing w:before="360" w:line="240" w:lineRule="auto"/>
      <w:textAlignment w:val="auto"/>
    </w:pPr>
    <w:rPr>
      <w:rFonts w:cs="Tahoma"/>
      <w:bCs w:val="0"/>
      <w:caps/>
      <w:smallCaps w:val="0"/>
    </w:rPr>
  </w:style>
  <w:style w:type="paragraph" w:customStyle="1" w:styleId="Naslov3">
    <w:name w:val="Naslov 3+"/>
    <w:basedOn w:val="Naslov30"/>
    <w:next w:val="Normal"/>
    <w:link w:val="Naslov3Char0"/>
    <w:autoRedefine/>
    <w:qFormat/>
    <w:rsid w:val="001B6FC0"/>
    <w:pPr>
      <w:numPr>
        <w:numId w:val="17"/>
      </w:numPr>
      <w:ind w:left="993" w:hanging="993"/>
      <w:textAlignment w:val="auto"/>
    </w:pPr>
  </w:style>
  <w:style w:type="character" w:customStyle="1" w:styleId="Naslov2Char0">
    <w:name w:val="Naslov 2+ Char"/>
    <w:basedOn w:val="Zadanifontodlomka"/>
    <w:link w:val="Naslov2"/>
    <w:rsid w:val="001A29DB"/>
    <w:rPr>
      <w:rFonts w:ascii="Tahoma" w:eastAsia="Times New Roman" w:hAnsi="Tahoma" w:cs="Tahoma"/>
      <w:b/>
      <w:caps/>
      <w:color w:val="BE1D2D"/>
      <w:sz w:val="32"/>
      <w:szCs w:val="36"/>
      <w:lang w:eastAsia="hr-HR"/>
    </w:rPr>
  </w:style>
  <w:style w:type="character" w:customStyle="1" w:styleId="Naslov3Char0">
    <w:name w:val="Naslov 3+ Char"/>
    <w:basedOn w:val="Zadanifontodlomka"/>
    <w:link w:val="Naslov3"/>
    <w:rsid w:val="000F1F3C"/>
    <w:rPr>
      <w:rFonts w:ascii="Tahoma" w:eastAsia="Times New Roman" w:hAnsi="Tahoma" w:cs="Myriad Pro"/>
      <w:b/>
      <w:bCs/>
      <w:iCs/>
      <w:color w:val="BE1D2D"/>
      <w:sz w:val="24"/>
      <w:szCs w:val="24"/>
      <w:lang w:eastAsia="hr-HR"/>
    </w:rPr>
  </w:style>
  <w:style w:type="character" w:customStyle="1" w:styleId="Naslov4Char">
    <w:name w:val="Naslov 4 Char"/>
    <w:basedOn w:val="Zadanifontodlomka"/>
    <w:link w:val="Naslov40"/>
    <w:uiPriority w:val="9"/>
    <w:rsid w:val="00B20621"/>
    <w:rPr>
      <w:rFonts w:ascii="Tahoma" w:eastAsia="Times New Roman" w:hAnsi="Tahoma" w:cs="Times New Roman"/>
      <w:i/>
      <w:color w:val="BE1D2D"/>
      <w:kern w:val="28"/>
      <w:szCs w:val="20"/>
      <w:lang w:eastAsia="de-DE"/>
    </w:rPr>
  </w:style>
  <w:style w:type="paragraph" w:customStyle="1" w:styleId="Slikanaslov">
    <w:name w:val="Slika naslov"/>
    <w:basedOn w:val="Normal"/>
    <w:next w:val="Normal"/>
    <w:link w:val="SlikanaslovChar"/>
    <w:autoRedefine/>
    <w:uiPriority w:val="99"/>
    <w:qFormat/>
    <w:rsid w:val="003B2EF3"/>
    <w:pPr>
      <w:keepLines/>
      <w:suppressAutoHyphens/>
      <w:spacing w:before="60"/>
      <w:jc w:val="center"/>
    </w:pPr>
    <w:rPr>
      <w:rFonts w:cs="Tahoma"/>
      <w:bCs/>
      <w:i/>
      <w:noProof/>
      <w:sz w:val="18"/>
      <w:szCs w:val="28"/>
      <w:lang w:eastAsia="hr-HR"/>
    </w:rPr>
  </w:style>
  <w:style w:type="paragraph" w:customStyle="1" w:styleId="Slika">
    <w:name w:val="Slika"/>
    <w:basedOn w:val="Normal"/>
    <w:next w:val="Normal"/>
    <w:link w:val="SlikaChar"/>
    <w:autoRedefine/>
    <w:qFormat/>
    <w:rsid w:val="00131969"/>
    <w:pPr>
      <w:keepNext/>
      <w:spacing w:before="240"/>
      <w:jc w:val="center"/>
    </w:pPr>
    <w:rPr>
      <w:lang w:eastAsia="hr-HR"/>
    </w:rPr>
  </w:style>
  <w:style w:type="character" w:customStyle="1" w:styleId="SlikaChar">
    <w:name w:val="Slika Char"/>
    <w:basedOn w:val="Zadanifontodlomka"/>
    <w:link w:val="Slika"/>
    <w:rsid w:val="00131969"/>
    <w:rPr>
      <w:rFonts w:ascii="Tahoma" w:eastAsia="Times New Roman" w:hAnsi="Tahoma" w:cs="Myriad Pro"/>
      <w:sz w:val="20"/>
      <w:szCs w:val="24"/>
      <w:lang w:eastAsia="hr-HR"/>
    </w:rPr>
  </w:style>
  <w:style w:type="character" w:styleId="Neupadljivareferenca">
    <w:name w:val="Subtle Reference"/>
    <w:basedOn w:val="Zadanifontodlomka"/>
    <w:uiPriority w:val="31"/>
    <w:rsid w:val="00B20621"/>
    <w:rPr>
      <w:rFonts w:ascii="Tahoma" w:hAnsi="Tahoma"/>
      <w:smallCaps/>
      <w:color w:val="auto"/>
    </w:rPr>
  </w:style>
  <w:style w:type="paragraph" w:customStyle="1" w:styleId="Tblnaslov">
    <w:name w:val="Tbl naslov"/>
    <w:basedOn w:val="Normal"/>
    <w:next w:val="Normal"/>
    <w:link w:val="TblnaslovChar"/>
    <w:qFormat/>
    <w:rsid w:val="000D61DF"/>
    <w:pPr>
      <w:keepNext/>
      <w:keepLines/>
      <w:suppressAutoHyphens/>
      <w:spacing w:after="60"/>
      <w:jc w:val="left"/>
    </w:pPr>
    <w:rPr>
      <w:i/>
      <w:sz w:val="18"/>
    </w:rPr>
  </w:style>
  <w:style w:type="table" w:styleId="Reetkatablice">
    <w:name w:val="Table Grid"/>
    <w:basedOn w:val="Obinatablica"/>
    <w:uiPriority w:val="59"/>
    <w:rsid w:val="00F96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aliases w:val="Sprotna opomba-besedilo,Char Char Char Char,Char Char Char,Sprotna opomba - besedilo Znak1,Sprotna opomba - besedilo Znak Znak2,Sprotna opomba - besedilo Znak1 Znak Znak1,Sprotna opomba - besedilo Znak1 Znak Znak Znak,Footnote1"/>
    <w:basedOn w:val="Normal"/>
    <w:link w:val="TekstfusnoteChar"/>
    <w:uiPriority w:val="99"/>
    <w:unhideWhenUsed/>
    <w:qFormat/>
    <w:rsid w:val="00FD5BF3"/>
    <w:pPr>
      <w:spacing w:before="60" w:after="60"/>
    </w:pPr>
    <w:rPr>
      <w:i/>
      <w:sz w:val="16"/>
      <w:szCs w:val="20"/>
    </w:rPr>
  </w:style>
  <w:style w:type="character" w:customStyle="1" w:styleId="TekstfusnoteChar">
    <w:name w:val="Tekst fusnote Char"/>
    <w:aliases w:val="Sprotna opomba-besedilo Char,Char Char Char Char Char,Char Char Char Char1,Sprotna opomba - besedilo Znak1 Char,Sprotna opomba - besedilo Znak Znak2 Char,Sprotna opomba - besedilo Znak1 Znak Znak1 Char,Footnote1 Char"/>
    <w:basedOn w:val="Zadanifontodlomka"/>
    <w:link w:val="Tekstfusnote"/>
    <w:uiPriority w:val="99"/>
    <w:rsid w:val="00FD5BF3"/>
    <w:rPr>
      <w:rFonts w:ascii="Tahoma" w:eastAsia="Times New Roman" w:hAnsi="Tahoma" w:cs="Myriad Pro"/>
      <w:i/>
      <w:sz w:val="16"/>
      <w:szCs w:val="20"/>
      <w:lang w:eastAsia="de-DE"/>
    </w:rPr>
  </w:style>
  <w:style w:type="character" w:styleId="Referencafusnote">
    <w:name w:val="footnote reference"/>
    <w:aliases w:val="Footnote symbol,Fussnota,Footnote,Footnote reference number,note TESI,SUPERS,EN Footnote Reference,-E Fußnotenzeichen,ESPON Footnote No,number,Times 10 Point,Exposant 3 Point,Footnote Reference_LVL6,Footnote Reference_LVL61,BVI fnr"/>
    <w:basedOn w:val="Zadanifontodlomka"/>
    <w:uiPriority w:val="99"/>
    <w:unhideWhenUsed/>
    <w:rsid w:val="005D15D5"/>
    <w:rPr>
      <w:rFonts w:ascii="Tahoma" w:hAnsi="Tahoma"/>
      <w:vertAlign w:val="superscript"/>
    </w:rPr>
  </w:style>
  <w:style w:type="paragraph" w:styleId="Sadraj4">
    <w:name w:val="toc 4"/>
    <w:basedOn w:val="Normal"/>
    <w:next w:val="Normal"/>
    <w:autoRedefine/>
    <w:uiPriority w:val="39"/>
    <w:unhideWhenUsed/>
    <w:qFormat/>
    <w:rsid w:val="006706F0"/>
    <w:pPr>
      <w:tabs>
        <w:tab w:val="right" w:leader="dot" w:pos="9354"/>
      </w:tabs>
      <w:spacing w:before="60" w:after="60"/>
      <w:ind w:left="2410" w:hanging="992"/>
    </w:pPr>
  </w:style>
  <w:style w:type="character" w:customStyle="1" w:styleId="TbltextChar">
    <w:name w:val="Tbl text Char"/>
    <w:basedOn w:val="Zadanifontodlomka"/>
    <w:link w:val="Tbltext"/>
    <w:uiPriority w:val="99"/>
    <w:rsid w:val="00491310"/>
    <w:rPr>
      <w:rFonts w:ascii="Tahoma" w:eastAsia="Times New Roman" w:hAnsi="Tahoma" w:cs="Times New Roman"/>
      <w:sz w:val="16"/>
      <w:szCs w:val="20"/>
      <w:lang w:eastAsia="de-DE"/>
    </w:rPr>
  </w:style>
  <w:style w:type="character" w:customStyle="1" w:styleId="Naslov5Char">
    <w:name w:val="Naslov 5 Char"/>
    <w:basedOn w:val="Zadanifontodlomka"/>
    <w:link w:val="Naslov50"/>
    <w:uiPriority w:val="9"/>
    <w:rsid w:val="00035448"/>
    <w:rPr>
      <w:rFonts w:ascii="Tahoma" w:eastAsiaTheme="majorEastAsia" w:hAnsi="Tahoma" w:cs="Tahoma"/>
      <w:color w:val="BE1D2D"/>
      <w:sz w:val="20"/>
      <w:szCs w:val="24"/>
      <w:lang w:eastAsia="de-DE"/>
    </w:rPr>
  </w:style>
  <w:style w:type="paragraph" w:customStyle="1" w:styleId="Naslov5">
    <w:name w:val="Naslov 5+"/>
    <w:basedOn w:val="Naslov50"/>
    <w:next w:val="Normal"/>
    <w:link w:val="Naslov5Char0"/>
    <w:autoRedefine/>
    <w:qFormat/>
    <w:rsid w:val="003B7C01"/>
    <w:pPr>
      <w:numPr>
        <w:numId w:val="17"/>
      </w:numPr>
      <w:spacing w:before="240"/>
      <w:ind w:left="1701" w:hanging="567"/>
      <w:jc w:val="left"/>
    </w:pPr>
    <w:rPr>
      <w:i/>
    </w:rPr>
  </w:style>
  <w:style w:type="paragraph" w:customStyle="1" w:styleId="Meunaslov">
    <w:name w:val="Međunaslov"/>
    <w:basedOn w:val="Normal"/>
    <w:next w:val="Normal"/>
    <w:link w:val="MeunaslovChar"/>
    <w:autoRedefine/>
    <w:qFormat/>
    <w:rsid w:val="00035448"/>
    <w:pPr>
      <w:keepNext/>
      <w:keepLines/>
      <w:suppressAutoHyphens/>
    </w:pPr>
    <w:rPr>
      <w:b/>
      <w:u w:val="single"/>
      <w:lang w:eastAsia="hr-HR"/>
    </w:rPr>
  </w:style>
  <w:style w:type="character" w:customStyle="1" w:styleId="Naslov5Char0">
    <w:name w:val="Naslov 5+ Char"/>
    <w:basedOn w:val="Naslov5Char"/>
    <w:link w:val="Naslov5"/>
    <w:rsid w:val="003B7C01"/>
    <w:rPr>
      <w:rFonts w:ascii="Tahoma" w:eastAsiaTheme="majorEastAsia" w:hAnsi="Tahoma" w:cs="Tahoma"/>
      <w:i/>
      <w:color w:val="BE1D2D"/>
      <w:sz w:val="20"/>
      <w:szCs w:val="24"/>
      <w:lang w:eastAsia="de-DE"/>
    </w:rPr>
  </w:style>
  <w:style w:type="character" w:customStyle="1" w:styleId="SlikanaslovChar">
    <w:name w:val="Slika naslov Char"/>
    <w:basedOn w:val="Zadanifontodlomka"/>
    <w:link w:val="Slikanaslov"/>
    <w:uiPriority w:val="99"/>
    <w:rsid w:val="003B2EF3"/>
    <w:rPr>
      <w:rFonts w:ascii="Tahoma" w:eastAsia="Times New Roman" w:hAnsi="Tahoma" w:cs="Tahoma"/>
      <w:bCs/>
      <w:i/>
      <w:noProof/>
      <w:sz w:val="18"/>
      <w:szCs w:val="28"/>
      <w:lang w:eastAsia="hr-HR"/>
    </w:rPr>
  </w:style>
  <w:style w:type="character" w:customStyle="1" w:styleId="MeunaslovChar">
    <w:name w:val="Međunaslov Char"/>
    <w:basedOn w:val="Zadanifontodlomka"/>
    <w:link w:val="Meunaslov"/>
    <w:rsid w:val="00035448"/>
    <w:rPr>
      <w:rFonts w:ascii="Tahoma" w:eastAsia="Times New Roman" w:hAnsi="Tahoma" w:cs="Myriad Pro"/>
      <w:b/>
      <w:sz w:val="20"/>
      <w:szCs w:val="24"/>
      <w:u w:val="single"/>
      <w:lang w:eastAsia="hr-HR"/>
    </w:rPr>
  </w:style>
  <w:style w:type="paragraph" w:styleId="Tekstbalonia">
    <w:name w:val="Balloon Text"/>
    <w:basedOn w:val="Normal"/>
    <w:link w:val="TekstbaloniaChar"/>
    <w:uiPriority w:val="99"/>
    <w:semiHidden/>
    <w:unhideWhenUsed/>
    <w:rsid w:val="00B20621"/>
    <w:pPr>
      <w:spacing w:before="0" w:after="0"/>
    </w:pPr>
    <w:rPr>
      <w:rFonts w:cs="Segoe UI"/>
      <w:sz w:val="18"/>
      <w:szCs w:val="18"/>
    </w:rPr>
  </w:style>
  <w:style w:type="character" w:customStyle="1" w:styleId="TekstbaloniaChar">
    <w:name w:val="Tekst balončića Char"/>
    <w:basedOn w:val="Zadanifontodlomka"/>
    <w:link w:val="Tekstbalonia"/>
    <w:uiPriority w:val="99"/>
    <w:semiHidden/>
    <w:rsid w:val="00B20621"/>
    <w:rPr>
      <w:rFonts w:ascii="Tahoma" w:eastAsia="Times New Roman" w:hAnsi="Tahoma" w:cs="Segoe UI"/>
      <w:sz w:val="18"/>
      <w:szCs w:val="18"/>
      <w:lang w:eastAsia="de-DE"/>
    </w:rPr>
  </w:style>
  <w:style w:type="character" w:styleId="Referencakomentara">
    <w:name w:val="annotation reference"/>
    <w:basedOn w:val="Zadanifontodlomka"/>
    <w:uiPriority w:val="99"/>
    <w:unhideWhenUsed/>
    <w:rsid w:val="00FD5BF3"/>
    <w:rPr>
      <w:sz w:val="16"/>
      <w:szCs w:val="16"/>
    </w:rPr>
  </w:style>
  <w:style w:type="paragraph" w:customStyle="1" w:styleId="Citat1">
    <w:name w:val="Citat1"/>
    <w:basedOn w:val="Normal"/>
    <w:next w:val="Normal"/>
    <w:link w:val="CitatChar"/>
    <w:autoRedefine/>
    <w:qFormat/>
    <w:rsid w:val="009C2AF5"/>
    <w:pPr>
      <w:keepLines/>
      <w:suppressAutoHyphens/>
      <w:ind w:left="851" w:right="851"/>
      <w:jc w:val="center"/>
    </w:pPr>
    <w:rPr>
      <w:i/>
      <w:iCs/>
      <w:lang w:eastAsia="hr-HR"/>
    </w:rPr>
  </w:style>
  <w:style w:type="paragraph" w:customStyle="1" w:styleId="Izvor">
    <w:name w:val="Izvor"/>
    <w:basedOn w:val="Odlomakpopisa"/>
    <w:link w:val="IzvorChar"/>
    <w:autoRedefine/>
    <w:uiPriority w:val="99"/>
    <w:qFormat/>
    <w:rsid w:val="00FE4802"/>
    <w:pPr>
      <w:numPr>
        <w:numId w:val="19"/>
      </w:numPr>
      <w:ind w:left="567" w:hanging="567"/>
    </w:pPr>
  </w:style>
  <w:style w:type="character" w:customStyle="1" w:styleId="CitatChar">
    <w:name w:val="Citat Char"/>
    <w:basedOn w:val="Zadanifontodlomka"/>
    <w:link w:val="Citat1"/>
    <w:rsid w:val="009C2AF5"/>
    <w:rPr>
      <w:rFonts w:ascii="Tahoma" w:eastAsia="Times New Roman" w:hAnsi="Tahoma" w:cs="Myriad Pro"/>
      <w:i/>
      <w:iCs/>
      <w:sz w:val="20"/>
      <w:szCs w:val="24"/>
      <w:lang w:eastAsia="hr-HR"/>
    </w:rPr>
  </w:style>
  <w:style w:type="paragraph" w:customStyle="1" w:styleId="Broj1">
    <w:name w:val="Broj 1"/>
    <w:basedOn w:val="Odlomakpopisa"/>
    <w:link w:val="Broj1Char"/>
    <w:qFormat/>
    <w:rsid w:val="00743C72"/>
  </w:style>
  <w:style w:type="character" w:customStyle="1" w:styleId="IzvorChar">
    <w:name w:val="Izvor Char"/>
    <w:basedOn w:val="Zadanifontodlomka"/>
    <w:link w:val="Izvor"/>
    <w:uiPriority w:val="99"/>
    <w:rsid w:val="00FE4802"/>
    <w:rPr>
      <w:rFonts w:ascii="Tahoma" w:eastAsia="Times New Roman" w:hAnsi="Tahoma" w:cs="Myriad Pro"/>
      <w:sz w:val="20"/>
      <w:szCs w:val="24"/>
      <w:lang w:eastAsia="hr-HR"/>
    </w:rPr>
  </w:style>
  <w:style w:type="paragraph" w:customStyle="1" w:styleId="Broj2">
    <w:name w:val="Broj 2"/>
    <w:basedOn w:val="Odlomakpopisa"/>
    <w:link w:val="Broj2Char"/>
    <w:qFormat/>
    <w:rsid w:val="0042293A"/>
    <w:pPr>
      <w:numPr>
        <w:ilvl w:val="1"/>
      </w:numPr>
      <w:ind w:left="1276" w:hanging="425"/>
    </w:pPr>
  </w:style>
  <w:style w:type="character" w:customStyle="1" w:styleId="OdlomakpopisaChar">
    <w:name w:val="Odlomak popisa Char"/>
    <w:aliases w:val="REPORT Bullet Char,Nabrajanje Char,Tocka Char,List Paragraph1 Char,KiF bullets Char,UNIZG_ALU_bullet Char,Lettre d'introduction Char,FM Char,Akapit z listą BS Char,Bullet1 Char,References Char,List Paragraph (numbered (a)) Char"/>
    <w:basedOn w:val="Zadanifontodlomka"/>
    <w:link w:val="Odlomakpopisa"/>
    <w:uiPriority w:val="34"/>
    <w:qFormat/>
    <w:rsid w:val="005C5E0B"/>
    <w:rPr>
      <w:rFonts w:ascii="Tahoma" w:eastAsia="Times New Roman" w:hAnsi="Tahoma" w:cs="Myriad Pro"/>
      <w:sz w:val="20"/>
      <w:szCs w:val="24"/>
      <w:lang w:eastAsia="hr-HR"/>
    </w:rPr>
  </w:style>
  <w:style w:type="character" w:customStyle="1" w:styleId="Broj1Char">
    <w:name w:val="Broj 1 Char"/>
    <w:basedOn w:val="OdlomakpopisaChar"/>
    <w:link w:val="Broj1"/>
    <w:rsid w:val="00743C72"/>
    <w:rPr>
      <w:rFonts w:ascii="Tahoma" w:eastAsia="Times New Roman" w:hAnsi="Tahoma" w:cs="Myriad Pro"/>
      <w:sz w:val="20"/>
      <w:szCs w:val="24"/>
      <w:lang w:eastAsia="hr-HR"/>
    </w:rPr>
  </w:style>
  <w:style w:type="paragraph" w:customStyle="1" w:styleId="Broj3">
    <w:name w:val="Broj 3"/>
    <w:basedOn w:val="Odlomakpopisa"/>
    <w:link w:val="Broj3Char"/>
    <w:qFormat/>
    <w:rsid w:val="008F4867"/>
    <w:pPr>
      <w:numPr>
        <w:ilvl w:val="2"/>
        <w:numId w:val="7"/>
      </w:numPr>
      <w:ind w:left="1701" w:hanging="283"/>
    </w:pPr>
  </w:style>
  <w:style w:type="character" w:customStyle="1" w:styleId="Broj2Char">
    <w:name w:val="Broj 2 Char"/>
    <w:basedOn w:val="OdlomakpopisaChar"/>
    <w:link w:val="Broj2"/>
    <w:rsid w:val="00DB5F5C"/>
    <w:rPr>
      <w:rFonts w:ascii="Tahoma" w:eastAsia="Times New Roman" w:hAnsi="Tahoma" w:cs="Myriad Pro"/>
      <w:sz w:val="20"/>
      <w:szCs w:val="24"/>
      <w:lang w:eastAsia="hr-HR"/>
    </w:rPr>
  </w:style>
  <w:style w:type="character" w:customStyle="1" w:styleId="Broj3Char">
    <w:name w:val="Broj 3 Char"/>
    <w:basedOn w:val="OdlomakpopisaChar"/>
    <w:link w:val="Broj3"/>
    <w:rsid w:val="008F4867"/>
    <w:rPr>
      <w:rFonts w:ascii="Tahoma" w:eastAsia="Times New Roman" w:hAnsi="Tahoma" w:cs="Myriad Pro"/>
      <w:sz w:val="20"/>
      <w:szCs w:val="24"/>
      <w:lang w:eastAsia="hr-HR"/>
    </w:rPr>
  </w:style>
  <w:style w:type="paragraph" w:customStyle="1" w:styleId="Naslov2-">
    <w:name w:val="Naslov 2-"/>
    <w:basedOn w:val="Naslov20"/>
    <w:next w:val="Normal"/>
    <w:link w:val="Naslov2-Char"/>
    <w:autoRedefine/>
    <w:qFormat/>
    <w:rsid w:val="005710EB"/>
    <w:pPr>
      <w:numPr>
        <w:ilvl w:val="0"/>
        <w:numId w:val="0"/>
      </w:numPr>
      <w:spacing w:before="360" w:line="240" w:lineRule="auto"/>
    </w:pPr>
    <w:rPr>
      <w:caps/>
      <w:smallCaps w:val="0"/>
    </w:rPr>
  </w:style>
  <w:style w:type="paragraph" w:customStyle="1" w:styleId="Naslov3-">
    <w:name w:val="Naslov 3-"/>
    <w:basedOn w:val="Naslov30"/>
    <w:next w:val="Normal"/>
    <w:link w:val="Naslov3-Char"/>
    <w:autoRedefine/>
    <w:qFormat/>
    <w:rsid w:val="00C52DCC"/>
    <w:pPr>
      <w:numPr>
        <w:ilvl w:val="0"/>
        <w:numId w:val="0"/>
      </w:numPr>
      <w:spacing w:line="240" w:lineRule="auto"/>
    </w:pPr>
  </w:style>
  <w:style w:type="character" w:customStyle="1" w:styleId="Naslov2-Char">
    <w:name w:val="Naslov 2- Char"/>
    <w:basedOn w:val="Naslov2Char"/>
    <w:link w:val="Naslov2-"/>
    <w:rsid w:val="005710EB"/>
    <w:rPr>
      <w:rFonts w:ascii="Tahoma" w:eastAsia="Times New Roman" w:hAnsi="Tahoma" w:cs="Myriad Pro Cond"/>
      <w:b/>
      <w:bCs/>
      <w:caps/>
      <w:smallCaps w:val="0"/>
      <w:color w:val="BE1D2D"/>
      <w:sz w:val="32"/>
      <w:szCs w:val="36"/>
      <w:lang w:eastAsia="hr-HR"/>
    </w:rPr>
  </w:style>
  <w:style w:type="paragraph" w:customStyle="1" w:styleId="Naslov4-">
    <w:name w:val="Naslov 4-"/>
    <w:basedOn w:val="Naslov40"/>
    <w:next w:val="Normal"/>
    <w:link w:val="Naslov4-Char"/>
    <w:autoRedefine/>
    <w:qFormat/>
    <w:rsid w:val="00C058E0"/>
    <w:pPr>
      <w:numPr>
        <w:ilvl w:val="0"/>
        <w:numId w:val="0"/>
      </w:numPr>
      <w:tabs>
        <w:tab w:val="clear" w:pos="-284"/>
      </w:tabs>
      <w:spacing w:before="240" w:after="120"/>
    </w:pPr>
    <w:rPr>
      <w:i w:val="0"/>
      <w:lang w:eastAsia="hr-HR"/>
    </w:rPr>
  </w:style>
  <w:style w:type="character" w:customStyle="1" w:styleId="Naslov3-Char">
    <w:name w:val="Naslov 3- Char"/>
    <w:basedOn w:val="Naslov3Char"/>
    <w:link w:val="Naslov3-"/>
    <w:rsid w:val="00C52DCC"/>
    <w:rPr>
      <w:rFonts w:ascii="Tahoma" w:eastAsia="Times New Roman" w:hAnsi="Tahoma" w:cs="Myriad Pro"/>
      <w:b/>
      <w:bCs/>
      <w:iCs/>
      <w:color w:val="BE1D2D"/>
      <w:sz w:val="24"/>
      <w:szCs w:val="24"/>
      <w:lang w:eastAsia="hr-HR"/>
    </w:rPr>
  </w:style>
  <w:style w:type="paragraph" w:customStyle="1" w:styleId="Naslov5-">
    <w:name w:val="Naslov 5-"/>
    <w:basedOn w:val="Naslov50"/>
    <w:next w:val="Normal"/>
    <w:link w:val="Naslov5-Char"/>
    <w:autoRedefine/>
    <w:qFormat/>
    <w:rsid w:val="009B3882"/>
    <w:pPr>
      <w:numPr>
        <w:ilvl w:val="0"/>
        <w:numId w:val="0"/>
      </w:numPr>
      <w:spacing w:before="240"/>
      <w:ind w:left="567" w:right="567"/>
    </w:pPr>
    <w:rPr>
      <w:i/>
      <w:lang w:eastAsia="hr-HR"/>
    </w:rPr>
  </w:style>
  <w:style w:type="character" w:customStyle="1" w:styleId="Naslov4-Char">
    <w:name w:val="Naslov 4- Char"/>
    <w:basedOn w:val="Naslov4Char"/>
    <w:link w:val="Naslov4-"/>
    <w:rsid w:val="00C058E0"/>
    <w:rPr>
      <w:rFonts w:ascii="Tahoma" w:eastAsia="Times New Roman" w:hAnsi="Tahoma" w:cs="Times New Roman"/>
      <w:i w:val="0"/>
      <w:color w:val="BE1D2D"/>
      <w:kern w:val="28"/>
      <w:szCs w:val="20"/>
      <w:lang w:eastAsia="hr-HR"/>
    </w:rPr>
  </w:style>
  <w:style w:type="character" w:customStyle="1" w:styleId="Naslov5-Char">
    <w:name w:val="Naslov 5- Char"/>
    <w:basedOn w:val="Naslov5Char"/>
    <w:link w:val="Naslov5-"/>
    <w:rsid w:val="009B3882"/>
    <w:rPr>
      <w:rFonts w:ascii="Tahoma" w:eastAsiaTheme="majorEastAsia" w:hAnsi="Tahoma" w:cs="Tahoma"/>
      <w:i/>
      <w:color w:val="BE1D2D"/>
      <w:sz w:val="20"/>
      <w:szCs w:val="24"/>
      <w:lang w:eastAsia="hr-HR"/>
    </w:rPr>
  </w:style>
  <w:style w:type="paragraph" w:styleId="Sadraj5">
    <w:name w:val="toc 5"/>
    <w:basedOn w:val="Normal"/>
    <w:next w:val="Normal"/>
    <w:autoRedefine/>
    <w:uiPriority w:val="39"/>
    <w:unhideWhenUsed/>
    <w:rsid w:val="00497BC5"/>
    <w:pPr>
      <w:spacing w:before="60" w:after="60"/>
      <w:ind w:left="2268"/>
    </w:pPr>
  </w:style>
  <w:style w:type="paragraph" w:styleId="Tablicaslika">
    <w:name w:val="table of figures"/>
    <w:basedOn w:val="Normal"/>
    <w:next w:val="Normal"/>
    <w:uiPriority w:val="99"/>
    <w:unhideWhenUsed/>
    <w:rsid w:val="00497BC5"/>
  </w:style>
  <w:style w:type="table" w:customStyle="1" w:styleId="GridTable4-Accent21">
    <w:name w:val="Grid Table 4 - Accent 21"/>
    <w:basedOn w:val="Obinatablica"/>
    <w:uiPriority w:val="49"/>
    <w:rsid w:val="009F238B"/>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1">
    <w:name w:val="List Table 4 - Accent 21"/>
    <w:basedOn w:val="Obinatablica"/>
    <w:uiPriority w:val="49"/>
    <w:rsid w:val="009F238B"/>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aslov6Char">
    <w:name w:val="Naslov 6 Char"/>
    <w:basedOn w:val="Zadanifontodlomka"/>
    <w:link w:val="Naslov6"/>
    <w:uiPriority w:val="9"/>
    <w:rsid w:val="00B20621"/>
    <w:rPr>
      <w:rFonts w:ascii="Tahoma" w:eastAsiaTheme="majorEastAsia" w:hAnsi="Tahoma" w:cs="Times New Roman"/>
      <w:b/>
      <w:bCs/>
      <w:i/>
      <w:iCs/>
      <w:color w:val="BE1D2D"/>
      <w:kern w:val="28"/>
      <w:sz w:val="26"/>
      <w:szCs w:val="20"/>
      <w:lang w:eastAsia="de-DE"/>
    </w:rPr>
  </w:style>
  <w:style w:type="character" w:customStyle="1" w:styleId="Naslov7Char">
    <w:name w:val="Naslov 7 Char"/>
    <w:basedOn w:val="Zadanifontodlomka"/>
    <w:link w:val="Naslov7"/>
    <w:uiPriority w:val="9"/>
    <w:rsid w:val="00143CE2"/>
    <w:rPr>
      <w:rFonts w:ascii="Tahoma" w:eastAsiaTheme="majorEastAsia" w:hAnsi="Tahoma" w:cs="Times New Roman"/>
      <w:b/>
      <w:bCs/>
      <w:i/>
      <w:iCs/>
      <w:color w:val="BE1D2D"/>
      <w:kern w:val="28"/>
      <w:sz w:val="26"/>
      <w:szCs w:val="26"/>
      <w:lang w:eastAsia="de-DE"/>
    </w:rPr>
  </w:style>
  <w:style w:type="character" w:customStyle="1" w:styleId="Naslov8Char">
    <w:name w:val="Naslov 8 Char"/>
    <w:basedOn w:val="Zadanifontodlomka"/>
    <w:link w:val="Naslov8"/>
    <w:uiPriority w:val="9"/>
    <w:rsid w:val="00143CE2"/>
    <w:rPr>
      <w:rFonts w:ascii="Tahoma" w:eastAsiaTheme="majorEastAsia" w:hAnsi="Tahoma" w:cs="Times New Roman"/>
      <w:b/>
      <w:bCs/>
      <w:i/>
      <w:iCs/>
      <w:color w:val="BE1D2D"/>
      <w:kern w:val="28"/>
      <w:sz w:val="26"/>
      <w:szCs w:val="26"/>
      <w:lang w:eastAsia="de-DE"/>
    </w:rPr>
  </w:style>
  <w:style w:type="character" w:customStyle="1" w:styleId="Naslov9Char">
    <w:name w:val="Naslov 9 Char"/>
    <w:basedOn w:val="Zadanifontodlomka"/>
    <w:link w:val="Naslov9"/>
    <w:uiPriority w:val="9"/>
    <w:rsid w:val="00143CE2"/>
    <w:rPr>
      <w:rFonts w:ascii="Tahoma" w:eastAsiaTheme="majorEastAsia" w:hAnsi="Tahoma" w:cs="Times New Roman"/>
      <w:b/>
      <w:bCs/>
      <w:i/>
      <w:iCs/>
      <w:color w:val="BE1D2D"/>
      <w:kern w:val="28"/>
      <w:sz w:val="26"/>
      <w:szCs w:val="26"/>
      <w:lang w:eastAsia="de-DE"/>
    </w:rPr>
  </w:style>
  <w:style w:type="paragraph" w:styleId="Tekstkomentara">
    <w:name w:val="annotation text"/>
    <w:basedOn w:val="Normal"/>
    <w:link w:val="TekstkomentaraChar"/>
    <w:uiPriority w:val="99"/>
    <w:unhideWhenUsed/>
    <w:rsid w:val="00FD5BF3"/>
    <w:rPr>
      <w:szCs w:val="20"/>
    </w:rPr>
  </w:style>
  <w:style w:type="character" w:customStyle="1" w:styleId="TekstkomentaraChar">
    <w:name w:val="Tekst komentara Char"/>
    <w:basedOn w:val="Zadanifontodlomka"/>
    <w:link w:val="Tekstkomentara"/>
    <w:uiPriority w:val="99"/>
    <w:rsid w:val="00FD5BF3"/>
    <w:rPr>
      <w:rFonts w:ascii="Tahoma" w:eastAsia="Times New Roman" w:hAnsi="Tahoma" w:cs="Myriad Pro"/>
      <w:sz w:val="20"/>
      <w:szCs w:val="20"/>
      <w:lang w:eastAsia="de-DE"/>
    </w:rPr>
  </w:style>
  <w:style w:type="paragraph" w:styleId="Predmetkomentara">
    <w:name w:val="annotation subject"/>
    <w:basedOn w:val="Tekstkomentara"/>
    <w:next w:val="Tekstkomentara"/>
    <w:link w:val="PredmetkomentaraChar"/>
    <w:uiPriority w:val="99"/>
    <w:semiHidden/>
    <w:unhideWhenUsed/>
    <w:rsid w:val="00FD5BF3"/>
    <w:rPr>
      <w:b/>
      <w:bCs/>
    </w:rPr>
  </w:style>
  <w:style w:type="paragraph" w:styleId="Kartadokumenta">
    <w:name w:val="Document Map"/>
    <w:basedOn w:val="Normal"/>
    <w:link w:val="KartadokumentaChar"/>
    <w:uiPriority w:val="99"/>
    <w:semiHidden/>
    <w:rsid w:val="00143CE2"/>
    <w:pPr>
      <w:shd w:val="clear" w:color="auto" w:fill="000080"/>
    </w:pPr>
    <w:rPr>
      <w:rFonts w:cs="Tahoma"/>
      <w:szCs w:val="20"/>
    </w:rPr>
  </w:style>
  <w:style w:type="character" w:customStyle="1" w:styleId="KartadokumentaChar">
    <w:name w:val="Karta dokumenta Char"/>
    <w:basedOn w:val="Zadanifontodlomka"/>
    <w:link w:val="Kartadokumenta"/>
    <w:uiPriority w:val="99"/>
    <w:semiHidden/>
    <w:rsid w:val="00143CE2"/>
    <w:rPr>
      <w:rFonts w:ascii="Tahoma" w:eastAsia="Times New Roman" w:hAnsi="Tahoma" w:cs="Tahoma"/>
      <w:sz w:val="20"/>
      <w:szCs w:val="20"/>
      <w:shd w:val="clear" w:color="auto" w:fill="000080"/>
      <w:lang w:eastAsia="de-DE"/>
    </w:rPr>
  </w:style>
  <w:style w:type="paragraph" w:styleId="Naslov">
    <w:name w:val="Title"/>
    <w:basedOn w:val="Normal"/>
    <w:next w:val="Normal"/>
    <w:link w:val="NaslovChar"/>
    <w:uiPriority w:val="99"/>
    <w:rsid w:val="00F122CC"/>
    <w:pPr>
      <w:spacing w:before="0" w:after="0"/>
      <w:contextualSpacing/>
    </w:pPr>
    <w:rPr>
      <w:rFonts w:eastAsiaTheme="majorEastAsia" w:cstheme="majorBidi"/>
      <w:spacing w:val="-10"/>
      <w:kern w:val="28"/>
      <w:sz w:val="56"/>
      <w:szCs w:val="56"/>
    </w:rPr>
  </w:style>
  <w:style w:type="character" w:styleId="Referencakrajnjebiljeke">
    <w:name w:val="endnote reference"/>
    <w:basedOn w:val="Zadanifontodlomka"/>
    <w:uiPriority w:val="99"/>
    <w:semiHidden/>
    <w:rsid w:val="00143CE2"/>
    <w:rPr>
      <w:rFonts w:cs="Times New Roman"/>
      <w:vertAlign w:val="superscript"/>
    </w:rPr>
  </w:style>
  <w:style w:type="character" w:customStyle="1" w:styleId="PredmetkomentaraChar">
    <w:name w:val="Predmet komentara Char"/>
    <w:basedOn w:val="TekstkomentaraChar"/>
    <w:link w:val="Predmetkomentara"/>
    <w:uiPriority w:val="99"/>
    <w:semiHidden/>
    <w:rsid w:val="00FD5BF3"/>
    <w:rPr>
      <w:rFonts w:ascii="Tahoma" w:eastAsia="Times New Roman" w:hAnsi="Tahoma" w:cs="Myriad Pro"/>
      <w:b/>
      <w:bCs/>
      <w:sz w:val="20"/>
      <w:szCs w:val="20"/>
      <w:lang w:eastAsia="de-DE"/>
    </w:rPr>
  </w:style>
  <w:style w:type="character" w:customStyle="1" w:styleId="NaslovChar">
    <w:name w:val="Naslov Char"/>
    <w:basedOn w:val="Zadanifontodlomka"/>
    <w:link w:val="Naslov"/>
    <w:uiPriority w:val="99"/>
    <w:rsid w:val="00F122CC"/>
    <w:rPr>
      <w:rFonts w:ascii="Tahoma" w:eastAsiaTheme="majorEastAsia" w:hAnsi="Tahoma" w:cstheme="majorBidi"/>
      <w:spacing w:val="-10"/>
      <w:kern w:val="28"/>
      <w:sz w:val="56"/>
      <w:szCs w:val="56"/>
      <w:lang w:eastAsia="de-DE"/>
    </w:rPr>
  </w:style>
  <w:style w:type="paragraph" w:styleId="Tekstkrajnjebiljeke">
    <w:name w:val="endnote text"/>
    <w:basedOn w:val="Normal"/>
    <w:link w:val="TekstkrajnjebiljekeChar"/>
    <w:uiPriority w:val="99"/>
    <w:semiHidden/>
    <w:rsid w:val="00B20621"/>
    <w:pPr>
      <w:spacing w:before="0"/>
    </w:pPr>
    <w:rPr>
      <w:rFonts w:cs="Times New Roman"/>
      <w:szCs w:val="20"/>
      <w:lang w:val="de-DE" w:eastAsia="zh-CN"/>
    </w:rPr>
  </w:style>
  <w:style w:type="character" w:customStyle="1" w:styleId="TekstkrajnjebiljekeChar">
    <w:name w:val="Tekst krajnje bilješke Char"/>
    <w:basedOn w:val="Zadanifontodlomka"/>
    <w:link w:val="Tekstkrajnjebiljeke"/>
    <w:uiPriority w:val="99"/>
    <w:semiHidden/>
    <w:rsid w:val="00B20621"/>
    <w:rPr>
      <w:rFonts w:ascii="Tahoma" w:eastAsia="Times New Roman" w:hAnsi="Tahoma" w:cs="Times New Roman"/>
      <w:sz w:val="20"/>
      <w:szCs w:val="20"/>
      <w:lang w:val="de-DE" w:eastAsia="zh-CN"/>
    </w:rPr>
  </w:style>
  <w:style w:type="paragraph" w:styleId="Tijeloteksta">
    <w:name w:val="Body Text"/>
    <w:basedOn w:val="Normal"/>
    <w:link w:val="TijelotekstaChar"/>
    <w:uiPriority w:val="99"/>
    <w:rsid w:val="003F0DFF"/>
  </w:style>
  <w:style w:type="paragraph" w:styleId="TOCNaslov">
    <w:name w:val="TOC Heading"/>
    <w:basedOn w:val="Naslov10"/>
    <w:next w:val="Normal"/>
    <w:uiPriority w:val="39"/>
    <w:semiHidden/>
    <w:unhideWhenUsed/>
    <w:rsid w:val="00A84BA4"/>
    <w:pPr>
      <w:pageBreakBefore w:val="0"/>
      <w:pBdr>
        <w:top w:val="none" w:sz="0" w:space="0" w:color="auto"/>
      </w:pBdr>
      <w:suppressAutoHyphens w:val="0"/>
      <w:autoSpaceDE/>
      <w:autoSpaceDN/>
      <w:adjustRightInd/>
      <w:spacing w:before="0"/>
      <w:textAlignment w:val="auto"/>
      <w:outlineLvl w:val="9"/>
    </w:pPr>
    <w:rPr>
      <w:rFonts w:eastAsiaTheme="majorEastAsia" w:cstheme="majorBidi"/>
      <w:iCs w:val="0"/>
      <w:position w:val="0"/>
      <w:szCs w:val="32"/>
      <w:lang w:eastAsia="de-DE"/>
    </w:rPr>
  </w:style>
  <w:style w:type="character" w:customStyle="1" w:styleId="TijelotekstaChar">
    <w:name w:val="Tijelo teksta Char"/>
    <w:basedOn w:val="Zadanifontodlomka"/>
    <w:link w:val="Tijeloteksta"/>
    <w:uiPriority w:val="99"/>
    <w:locked/>
    <w:rsid w:val="003F0DFF"/>
    <w:rPr>
      <w:rFonts w:ascii="Tahoma" w:eastAsia="Times New Roman" w:hAnsi="Tahoma" w:cs="Myriad Pro"/>
      <w:sz w:val="20"/>
      <w:szCs w:val="24"/>
      <w:lang w:eastAsia="de-DE"/>
    </w:rPr>
  </w:style>
  <w:style w:type="paragraph" w:customStyle="1" w:styleId="Tbltext">
    <w:name w:val="Tbl text"/>
    <w:basedOn w:val="Normal"/>
    <w:link w:val="TbltextChar"/>
    <w:uiPriority w:val="99"/>
    <w:qFormat/>
    <w:rsid w:val="00491310"/>
    <w:pPr>
      <w:suppressAutoHyphens/>
      <w:spacing w:before="40" w:after="40"/>
      <w:jc w:val="left"/>
    </w:pPr>
    <w:rPr>
      <w:rFonts w:cs="Times New Roman"/>
      <w:sz w:val="16"/>
      <w:szCs w:val="20"/>
    </w:rPr>
  </w:style>
  <w:style w:type="paragraph" w:styleId="Sadraj6">
    <w:name w:val="toc 6"/>
    <w:basedOn w:val="Normal"/>
    <w:next w:val="Normal"/>
    <w:autoRedefine/>
    <w:uiPriority w:val="39"/>
    <w:rsid w:val="00497BC5"/>
    <w:pPr>
      <w:spacing w:before="60" w:after="60"/>
      <w:ind w:left="2268"/>
    </w:pPr>
    <w:rPr>
      <w:rFonts w:cs="Times New Roman"/>
      <w:szCs w:val="20"/>
    </w:rPr>
  </w:style>
  <w:style w:type="paragraph" w:styleId="Sadraj7">
    <w:name w:val="toc 7"/>
    <w:basedOn w:val="Normal"/>
    <w:next w:val="Normal"/>
    <w:autoRedefine/>
    <w:uiPriority w:val="39"/>
    <w:rsid w:val="00497BC5"/>
    <w:pPr>
      <w:spacing w:before="60" w:after="60"/>
      <w:ind w:left="2268"/>
    </w:pPr>
    <w:rPr>
      <w:rFonts w:cs="Times New Roman"/>
      <w:szCs w:val="20"/>
    </w:rPr>
  </w:style>
  <w:style w:type="paragraph" w:styleId="Sadraj8">
    <w:name w:val="toc 8"/>
    <w:basedOn w:val="Normal"/>
    <w:next w:val="Normal"/>
    <w:autoRedefine/>
    <w:uiPriority w:val="39"/>
    <w:rsid w:val="00497BC5"/>
    <w:pPr>
      <w:spacing w:before="60" w:after="60"/>
      <w:ind w:left="2268"/>
    </w:pPr>
    <w:rPr>
      <w:rFonts w:cs="Times New Roman"/>
      <w:szCs w:val="20"/>
    </w:rPr>
  </w:style>
  <w:style w:type="paragraph" w:styleId="Sadraj9">
    <w:name w:val="toc 9"/>
    <w:basedOn w:val="Normal"/>
    <w:next w:val="Normal"/>
    <w:autoRedefine/>
    <w:uiPriority w:val="39"/>
    <w:rsid w:val="00497BC5"/>
    <w:pPr>
      <w:spacing w:before="60" w:after="60"/>
      <w:ind w:left="2268"/>
    </w:pPr>
    <w:rPr>
      <w:rFonts w:cs="Times New Roman"/>
      <w:szCs w:val="20"/>
    </w:rPr>
  </w:style>
  <w:style w:type="table" w:customStyle="1" w:styleId="Tablemjera">
    <w:name w:val="Table mjera"/>
    <w:uiPriority w:val="99"/>
    <w:rsid w:val="00143CE2"/>
    <w:pPr>
      <w:spacing w:after="0" w:line="240" w:lineRule="auto"/>
    </w:pPr>
    <w:rPr>
      <w:rFonts w:ascii="Verdana" w:eastAsia="Times New Roman" w:hAnsi="Verdana" w:cs="Times New Roman"/>
      <w:sz w:val="16"/>
      <w:szCs w:val="20"/>
      <w:lang w:eastAsia="hr-HR"/>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style>
  <w:style w:type="paragraph" w:customStyle="1" w:styleId="Tblkomentar">
    <w:name w:val="Tbl komentar"/>
    <w:basedOn w:val="Normal"/>
    <w:uiPriority w:val="99"/>
    <w:qFormat/>
    <w:rsid w:val="008034BF"/>
    <w:pPr>
      <w:spacing w:before="0" w:after="0"/>
      <w:jc w:val="left"/>
    </w:pPr>
    <w:rPr>
      <w:rFonts w:cs="Tahoma"/>
      <w:i/>
      <w:color w:val="000000"/>
      <w:sz w:val="16"/>
      <w:szCs w:val="16"/>
      <w:lang w:eastAsia="hr-HR"/>
    </w:rPr>
  </w:style>
  <w:style w:type="paragraph" w:customStyle="1" w:styleId="Tbl1red">
    <w:name w:val="Tbl 1. red"/>
    <w:basedOn w:val="Normal"/>
    <w:link w:val="Tbl1redChar"/>
    <w:uiPriority w:val="99"/>
    <w:qFormat/>
    <w:rsid w:val="00175706"/>
    <w:pPr>
      <w:keepNext/>
      <w:shd w:val="clear" w:color="auto" w:fill="FFA7A7"/>
      <w:spacing w:before="80" w:after="80"/>
      <w:jc w:val="center"/>
    </w:pPr>
    <w:rPr>
      <w:rFonts w:cs="Tahoma"/>
      <w:b/>
      <w:bCs/>
      <w:sz w:val="16"/>
      <w:szCs w:val="16"/>
      <w:lang w:eastAsia="hr-HR"/>
    </w:rPr>
  </w:style>
  <w:style w:type="paragraph" w:customStyle="1" w:styleId="Tbl1stupac">
    <w:name w:val="Tbl 1. stupac"/>
    <w:basedOn w:val="Normal"/>
    <w:link w:val="Tbl1stupacChar"/>
    <w:uiPriority w:val="99"/>
    <w:qFormat/>
    <w:rsid w:val="00491310"/>
    <w:pPr>
      <w:spacing w:before="40" w:after="40"/>
      <w:jc w:val="left"/>
    </w:pPr>
    <w:rPr>
      <w:rFonts w:cs="Times New Roman"/>
      <w:b/>
      <w:bCs/>
      <w:sz w:val="16"/>
      <w:szCs w:val="20"/>
      <w:lang w:eastAsia="en-US"/>
    </w:rPr>
  </w:style>
  <w:style w:type="table" w:customStyle="1" w:styleId="Tablicamjeresumarno">
    <w:name w:val="Tablica mjere sumarno"/>
    <w:uiPriority w:val="99"/>
    <w:rsid w:val="00143CE2"/>
    <w:pPr>
      <w:spacing w:after="0" w:line="240" w:lineRule="auto"/>
    </w:pPr>
    <w:rPr>
      <w:rFonts w:ascii="Verdana" w:eastAsia="Times New Roman" w:hAnsi="Verdana" w:cs="Times New Roman"/>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icamjeresumarno0">
    <w:name w:val="tablica mjere sumarno"/>
    <w:uiPriority w:val="99"/>
    <w:rsid w:val="00143CE2"/>
    <w:pPr>
      <w:spacing w:after="0" w:line="240" w:lineRule="auto"/>
    </w:pPr>
    <w:rPr>
      <w:rFonts w:ascii="Verdana" w:eastAsia="Times New Roman" w:hAnsi="Verdana" w:cs="Times New Roman"/>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icaprvistupacprvired">
    <w:name w:val="tablica prvi stupac prvi red"/>
    <w:uiPriority w:val="99"/>
    <w:rsid w:val="00143CE2"/>
    <w:pPr>
      <w:spacing w:after="0" w:line="240" w:lineRule="auto"/>
    </w:pPr>
    <w:rPr>
      <w:rFonts w:ascii="Verdana" w:eastAsia="Times New Roman" w:hAnsi="Verdana" w:cs="Times New Roman"/>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icastupacred">
    <w:name w:val="tablica stupac/red"/>
    <w:uiPriority w:val="99"/>
    <w:rsid w:val="00143CE2"/>
    <w:pPr>
      <w:spacing w:after="0" w:line="240" w:lineRule="auto"/>
    </w:pPr>
    <w:rPr>
      <w:rFonts w:ascii="Verdana" w:eastAsia="Times New Roman" w:hAnsi="Verdana" w:cs="Times New Roman"/>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ojevi5">
    <w:name w:val="List Number 5"/>
    <w:basedOn w:val="Normal"/>
    <w:semiHidden/>
    <w:rsid w:val="000F45F2"/>
    <w:pPr>
      <w:tabs>
        <w:tab w:val="num" w:pos="567"/>
        <w:tab w:val="num" w:pos="1492"/>
      </w:tabs>
      <w:spacing w:before="0"/>
      <w:ind w:left="1492" w:hanging="360"/>
      <w:jc w:val="left"/>
    </w:pPr>
    <w:rPr>
      <w:rFonts w:cs="Times New Roman"/>
      <w:lang w:eastAsia="hr-HR"/>
    </w:rPr>
  </w:style>
  <w:style w:type="paragraph" w:styleId="Grafikeoznake">
    <w:name w:val="List Bullet"/>
    <w:basedOn w:val="Normal"/>
    <w:autoRedefine/>
    <w:uiPriority w:val="99"/>
    <w:semiHidden/>
    <w:rsid w:val="001F0216"/>
    <w:pPr>
      <w:tabs>
        <w:tab w:val="num" w:pos="720"/>
      </w:tabs>
      <w:spacing w:before="60" w:after="60"/>
      <w:ind w:left="284" w:hanging="284"/>
      <w:jc w:val="left"/>
    </w:pPr>
    <w:rPr>
      <w:rFonts w:cs="Times New Roman"/>
      <w:lang w:eastAsia="hr-HR"/>
    </w:rPr>
  </w:style>
  <w:style w:type="paragraph" w:styleId="Revizija">
    <w:name w:val="Revision"/>
    <w:hidden/>
    <w:uiPriority w:val="99"/>
    <w:semiHidden/>
    <w:rsid w:val="00143CE2"/>
    <w:pPr>
      <w:spacing w:after="0" w:line="240" w:lineRule="auto"/>
    </w:pPr>
    <w:rPr>
      <w:rFonts w:ascii="Myriad Pro" w:eastAsia="Times New Roman" w:hAnsi="Myriad Pro" w:cs="Myriad Pro"/>
      <w:szCs w:val="24"/>
      <w:lang w:val="en-GB" w:eastAsia="de-DE"/>
    </w:rPr>
  </w:style>
  <w:style w:type="table" w:customStyle="1" w:styleId="REPORTTablica">
    <w:name w:val="REPORT Tablica"/>
    <w:uiPriority w:val="99"/>
    <w:rsid w:val="00143CE2"/>
    <w:pPr>
      <w:spacing w:after="0" w:line="240" w:lineRule="auto"/>
    </w:pPr>
    <w:rPr>
      <w:rFonts w:ascii="Tahoma" w:eastAsia="Times New Roman" w:hAnsi="Tahoma" w:cs="Times New Roman"/>
      <w:sz w:val="20"/>
      <w:szCs w:val="20"/>
      <w:lang w:eastAsia="hr-HR"/>
    </w:rPr>
    <w:tblPr>
      <w:tblStyleRowBandSize w:val="1"/>
      <w:tblInd w:w="0" w:type="dxa"/>
      <w:tblCellMar>
        <w:top w:w="0" w:type="dxa"/>
        <w:left w:w="108" w:type="dxa"/>
        <w:bottom w:w="0" w:type="dxa"/>
        <w:right w:w="108" w:type="dxa"/>
      </w:tblCellMar>
    </w:tblPr>
  </w:style>
  <w:style w:type="numbering" w:customStyle="1" w:styleId="StyleBulletedBold">
    <w:name w:val="Style Bulleted Bold"/>
    <w:rsid w:val="00143CE2"/>
    <w:pPr>
      <w:numPr>
        <w:numId w:val="9"/>
      </w:numPr>
    </w:pPr>
  </w:style>
  <w:style w:type="numbering" w:customStyle="1" w:styleId="StyleBulletedWingdingssymbol12ptGray-50Left15cm">
    <w:name w:val="Style Bulleted Wingdings (symbol) 12 pt Gray-50% Left:  15 cm..."/>
    <w:rsid w:val="00143CE2"/>
    <w:pPr>
      <w:numPr>
        <w:numId w:val="11"/>
      </w:numPr>
    </w:pPr>
  </w:style>
  <w:style w:type="numbering" w:customStyle="1" w:styleId="StyleBulleted">
    <w:name w:val="Style Bulleted"/>
    <w:rsid w:val="00143CE2"/>
    <w:pPr>
      <w:numPr>
        <w:numId w:val="8"/>
      </w:numPr>
    </w:pPr>
  </w:style>
  <w:style w:type="numbering" w:customStyle="1" w:styleId="toc20">
    <w:name w:val="toc 20"/>
    <w:rsid w:val="00143CE2"/>
    <w:pPr>
      <w:numPr>
        <w:numId w:val="10"/>
      </w:numPr>
    </w:pPr>
  </w:style>
  <w:style w:type="numbering" w:customStyle="1" w:styleId="StyleBulletedWingdingssymbol12ptBoldGray-50Left1">
    <w:name w:val="Style Bulleted Wingdings (symbol) 12 pt Bold Gray-50% Left:  1..."/>
    <w:rsid w:val="00143CE2"/>
    <w:pPr>
      <w:numPr>
        <w:numId w:val="12"/>
      </w:numPr>
    </w:pPr>
  </w:style>
  <w:style w:type="table" w:customStyle="1" w:styleId="ColorfulList1">
    <w:name w:val="Colorful List1"/>
    <w:basedOn w:val="Obinatablica"/>
    <w:uiPriority w:val="72"/>
    <w:rsid w:val="00143CE2"/>
    <w:pPr>
      <w:spacing w:after="0" w:line="240" w:lineRule="auto"/>
    </w:pPr>
    <w:rPr>
      <w:rFonts w:ascii="Times New Roman" w:eastAsia="Times New Roman" w:hAnsi="Times New Roman" w:cs="Times New Roman"/>
      <w:color w:val="000000" w:themeColor="text1"/>
      <w:sz w:val="20"/>
      <w:szCs w:val="20"/>
      <w:lang w:eastAsia="hr-HR"/>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Datum">
    <w:name w:val="Date"/>
    <w:basedOn w:val="Normal"/>
    <w:next w:val="Normal"/>
    <w:link w:val="DatumChar"/>
    <w:uiPriority w:val="99"/>
    <w:semiHidden/>
    <w:rsid w:val="00B20621"/>
    <w:pPr>
      <w:spacing w:before="100" w:beforeAutospacing="1" w:after="100" w:afterAutospacing="1"/>
    </w:pPr>
    <w:rPr>
      <w:rFonts w:cs="Times New Roman"/>
      <w:lang w:eastAsia="hr-HR"/>
    </w:rPr>
  </w:style>
  <w:style w:type="table" w:customStyle="1" w:styleId="Obinatablica51">
    <w:name w:val="Obična tablica 51"/>
    <w:basedOn w:val="Obinatablica"/>
    <w:uiPriority w:val="45"/>
    <w:rsid w:val="00143CE2"/>
    <w:pPr>
      <w:spacing w:after="0" w:line="240" w:lineRule="auto"/>
    </w:pPr>
    <w:rPr>
      <w:rFonts w:ascii="Times New Roman" w:eastAsia="Times New Roman" w:hAnsi="Times New Roman" w:cs="Times New Roman"/>
      <w:sz w:val="20"/>
      <w:szCs w:val="20"/>
      <w:lang w:eastAsia="hr-H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icareetke4-isticanje21">
    <w:name w:val="Tablica rešetke 4 - isticanje 21"/>
    <w:basedOn w:val="Obinatablica"/>
    <w:uiPriority w:val="49"/>
    <w:rsid w:val="00143CE2"/>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Brojretka">
    <w:name w:val="line number"/>
    <w:basedOn w:val="Zadanifontodlomka"/>
    <w:semiHidden/>
    <w:rsid w:val="00143CE2"/>
  </w:style>
  <w:style w:type="numbering" w:styleId="111111">
    <w:name w:val="Outline List 2"/>
    <w:basedOn w:val="Bezpopisa"/>
    <w:semiHidden/>
    <w:rsid w:val="00143CE2"/>
    <w:pPr>
      <w:numPr>
        <w:numId w:val="13"/>
      </w:numPr>
    </w:pPr>
  </w:style>
  <w:style w:type="numbering" w:styleId="1ai">
    <w:name w:val="Outline List 1"/>
    <w:basedOn w:val="Bezpopisa"/>
    <w:semiHidden/>
    <w:rsid w:val="00143CE2"/>
    <w:pPr>
      <w:numPr>
        <w:numId w:val="14"/>
      </w:numPr>
    </w:pPr>
  </w:style>
  <w:style w:type="numbering" w:styleId="lanaksekcija">
    <w:name w:val="Outline List 3"/>
    <w:basedOn w:val="Bezpopisa"/>
    <w:semiHidden/>
    <w:rsid w:val="00143CE2"/>
    <w:pPr>
      <w:numPr>
        <w:numId w:val="15"/>
      </w:numPr>
    </w:pPr>
  </w:style>
  <w:style w:type="paragraph" w:styleId="Blokteksta">
    <w:name w:val="Block Text"/>
    <w:basedOn w:val="Normal"/>
    <w:uiPriority w:val="99"/>
    <w:semiHidden/>
    <w:rsid w:val="00B20621"/>
    <w:pPr>
      <w:spacing w:before="100" w:beforeAutospacing="1" w:afterAutospacing="1"/>
      <w:ind w:left="1440" w:right="1440"/>
    </w:pPr>
    <w:rPr>
      <w:rFonts w:cs="Times New Roman"/>
      <w:sz w:val="22"/>
      <w:lang w:eastAsia="hr-HR"/>
    </w:rPr>
  </w:style>
  <w:style w:type="paragraph" w:styleId="Zavretak">
    <w:name w:val="Closing"/>
    <w:basedOn w:val="Normal"/>
    <w:link w:val="ZavretakChar"/>
    <w:uiPriority w:val="99"/>
    <w:semiHidden/>
    <w:rsid w:val="00B20621"/>
    <w:pPr>
      <w:spacing w:before="100" w:beforeAutospacing="1" w:after="100" w:afterAutospacing="1"/>
      <w:ind w:left="4252"/>
    </w:pPr>
    <w:rPr>
      <w:rFonts w:cs="Times New Roman"/>
      <w:lang w:eastAsia="hr-HR"/>
    </w:rPr>
  </w:style>
  <w:style w:type="character" w:customStyle="1" w:styleId="ZavretakChar">
    <w:name w:val="Završetak Char"/>
    <w:basedOn w:val="Zadanifontodlomka"/>
    <w:link w:val="Zavretak"/>
    <w:uiPriority w:val="99"/>
    <w:semiHidden/>
    <w:rsid w:val="00B20621"/>
    <w:rPr>
      <w:rFonts w:ascii="Tahoma" w:eastAsia="Times New Roman" w:hAnsi="Tahoma" w:cs="Times New Roman"/>
      <w:sz w:val="20"/>
      <w:szCs w:val="24"/>
      <w:lang w:eastAsia="hr-HR"/>
    </w:rPr>
  </w:style>
  <w:style w:type="character" w:customStyle="1" w:styleId="DatumChar">
    <w:name w:val="Datum Char"/>
    <w:basedOn w:val="Zadanifontodlomka"/>
    <w:link w:val="Datum"/>
    <w:uiPriority w:val="99"/>
    <w:semiHidden/>
    <w:rsid w:val="00B20621"/>
    <w:rPr>
      <w:rFonts w:ascii="Tahoma" w:eastAsia="Times New Roman" w:hAnsi="Tahoma" w:cs="Times New Roman"/>
      <w:sz w:val="20"/>
      <w:szCs w:val="24"/>
      <w:lang w:eastAsia="hr-HR"/>
    </w:rPr>
  </w:style>
  <w:style w:type="paragraph" w:styleId="Potpise-pote">
    <w:name w:val="E-mail Signature"/>
    <w:basedOn w:val="Normal"/>
    <w:link w:val="Potpise-poteChar"/>
    <w:uiPriority w:val="99"/>
    <w:semiHidden/>
    <w:rsid w:val="00B20621"/>
    <w:pPr>
      <w:spacing w:before="100" w:beforeAutospacing="1" w:after="100" w:afterAutospacing="1"/>
    </w:pPr>
    <w:rPr>
      <w:rFonts w:cs="Times New Roman"/>
      <w:lang w:eastAsia="hr-HR"/>
    </w:rPr>
  </w:style>
  <w:style w:type="character" w:customStyle="1" w:styleId="Potpise-poteChar">
    <w:name w:val="Potpis e-pošte Char"/>
    <w:basedOn w:val="Zadanifontodlomka"/>
    <w:link w:val="Potpise-pote"/>
    <w:uiPriority w:val="99"/>
    <w:semiHidden/>
    <w:rsid w:val="00B20621"/>
    <w:rPr>
      <w:rFonts w:ascii="Tahoma" w:eastAsia="Times New Roman" w:hAnsi="Tahoma" w:cs="Times New Roman"/>
      <w:sz w:val="20"/>
      <w:szCs w:val="24"/>
      <w:lang w:eastAsia="hr-HR"/>
    </w:rPr>
  </w:style>
  <w:style w:type="character" w:styleId="SlijeenaHiperveza">
    <w:name w:val="FollowedHyperlink"/>
    <w:basedOn w:val="Zadanifontodlomka"/>
    <w:uiPriority w:val="99"/>
    <w:semiHidden/>
    <w:rsid w:val="00143CE2"/>
    <w:rPr>
      <w:color w:val="800080"/>
      <w:u w:val="single"/>
    </w:rPr>
  </w:style>
  <w:style w:type="character" w:styleId="HTML-akronim">
    <w:name w:val="HTML Acronym"/>
    <w:basedOn w:val="Zadanifontodlomka"/>
    <w:semiHidden/>
    <w:rsid w:val="00143CE2"/>
  </w:style>
  <w:style w:type="paragraph" w:styleId="HTML-adresa">
    <w:name w:val="HTML Address"/>
    <w:basedOn w:val="Normal"/>
    <w:link w:val="HTML-adresaChar"/>
    <w:semiHidden/>
    <w:rsid w:val="00B20621"/>
    <w:pPr>
      <w:spacing w:before="100" w:beforeAutospacing="1" w:after="100" w:afterAutospacing="1"/>
    </w:pPr>
    <w:rPr>
      <w:rFonts w:cs="Times New Roman"/>
      <w:i/>
      <w:iCs/>
      <w:lang w:eastAsia="hr-HR"/>
    </w:rPr>
  </w:style>
  <w:style w:type="character" w:customStyle="1" w:styleId="HTML-adresaChar">
    <w:name w:val="HTML-adresa Char"/>
    <w:basedOn w:val="Zadanifontodlomka"/>
    <w:link w:val="HTML-adresa"/>
    <w:semiHidden/>
    <w:rsid w:val="00B20621"/>
    <w:rPr>
      <w:rFonts w:ascii="Tahoma" w:eastAsia="Times New Roman" w:hAnsi="Tahoma" w:cs="Times New Roman"/>
      <w:i/>
      <w:iCs/>
      <w:sz w:val="20"/>
      <w:szCs w:val="24"/>
      <w:lang w:eastAsia="hr-HR"/>
    </w:rPr>
  </w:style>
  <w:style w:type="character" w:styleId="HTML-navod">
    <w:name w:val="HTML Cite"/>
    <w:basedOn w:val="Zadanifontodlomka"/>
    <w:semiHidden/>
    <w:rsid w:val="00143CE2"/>
    <w:rPr>
      <w:i/>
      <w:iCs/>
    </w:rPr>
  </w:style>
  <w:style w:type="character" w:styleId="HTML-kod">
    <w:name w:val="HTML Code"/>
    <w:basedOn w:val="Zadanifontodlomka"/>
    <w:semiHidden/>
    <w:rsid w:val="00B20621"/>
    <w:rPr>
      <w:rFonts w:ascii="Tahoma" w:hAnsi="Tahoma" w:cs="Courier New"/>
      <w:sz w:val="20"/>
      <w:szCs w:val="20"/>
    </w:rPr>
  </w:style>
  <w:style w:type="character" w:styleId="HTML-definicija">
    <w:name w:val="HTML Definition"/>
    <w:basedOn w:val="Zadanifontodlomka"/>
    <w:semiHidden/>
    <w:rsid w:val="00143CE2"/>
    <w:rPr>
      <w:i/>
      <w:iCs/>
    </w:rPr>
  </w:style>
  <w:style w:type="character" w:styleId="HTML-tipkovnica">
    <w:name w:val="HTML Keyboard"/>
    <w:basedOn w:val="Zadanifontodlomka"/>
    <w:semiHidden/>
    <w:rsid w:val="00B20621"/>
    <w:rPr>
      <w:rFonts w:ascii="Tahoma" w:hAnsi="Tahoma" w:cs="Courier New"/>
      <w:sz w:val="20"/>
      <w:szCs w:val="20"/>
    </w:rPr>
  </w:style>
  <w:style w:type="paragraph" w:styleId="HTMLunaprijedoblikovano">
    <w:name w:val="HTML Preformatted"/>
    <w:basedOn w:val="Normal"/>
    <w:link w:val="HTMLunaprijedoblikovanoChar"/>
    <w:rsid w:val="00B20621"/>
    <w:pPr>
      <w:spacing w:before="100" w:beforeAutospacing="1" w:after="100" w:afterAutospacing="1"/>
    </w:pPr>
    <w:rPr>
      <w:rFonts w:cs="Courier New"/>
      <w:szCs w:val="20"/>
      <w:lang w:eastAsia="hr-HR"/>
    </w:rPr>
  </w:style>
  <w:style w:type="character" w:customStyle="1" w:styleId="HTMLunaprijedoblikovanoChar">
    <w:name w:val="HTML unaprijed oblikovano Char"/>
    <w:basedOn w:val="Zadanifontodlomka"/>
    <w:link w:val="HTMLunaprijedoblikovano"/>
    <w:rsid w:val="00B20621"/>
    <w:rPr>
      <w:rFonts w:ascii="Tahoma" w:eastAsia="Times New Roman" w:hAnsi="Tahoma" w:cs="Courier New"/>
      <w:sz w:val="20"/>
      <w:szCs w:val="20"/>
      <w:lang w:eastAsia="hr-HR"/>
    </w:rPr>
  </w:style>
  <w:style w:type="character" w:styleId="HTML-primjer">
    <w:name w:val="HTML Sample"/>
    <w:basedOn w:val="Zadanifontodlomka"/>
    <w:semiHidden/>
    <w:rsid w:val="00143CE2"/>
    <w:rPr>
      <w:rFonts w:ascii="Courier New" w:hAnsi="Courier New" w:cs="Courier New"/>
    </w:rPr>
  </w:style>
  <w:style w:type="character" w:styleId="HTMLpisaistroj">
    <w:name w:val="HTML Typewriter"/>
    <w:basedOn w:val="Zadanifontodlomka"/>
    <w:semiHidden/>
    <w:rsid w:val="00143CE2"/>
    <w:rPr>
      <w:rFonts w:ascii="Courier New" w:hAnsi="Courier New" w:cs="Courier New"/>
      <w:sz w:val="20"/>
      <w:szCs w:val="20"/>
    </w:rPr>
  </w:style>
  <w:style w:type="character" w:styleId="HTML-varijabla">
    <w:name w:val="HTML Variable"/>
    <w:basedOn w:val="Zadanifontodlomka"/>
    <w:semiHidden/>
    <w:rsid w:val="00143CE2"/>
    <w:rPr>
      <w:i/>
      <w:iCs/>
    </w:rPr>
  </w:style>
  <w:style w:type="paragraph" w:styleId="Popis2">
    <w:name w:val="List 2"/>
    <w:basedOn w:val="Normal"/>
    <w:uiPriority w:val="99"/>
    <w:semiHidden/>
    <w:rsid w:val="00B20621"/>
    <w:pPr>
      <w:spacing w:before="100" w:beforeAutospacing="1" w:after="100" w:afterAutospacing="1"/>
      <w:ind w:left="566" w:hanging="283"/>
    </w:pPr>
    <w:rPr>
      <w:rFonts w:cs="Times New Roman"/>
      <w:lang w:eastAsia="hr-HR"/>
    </w:rPr>
  </w:style>
  <w:style w:type="paragraph" w:styleId="Popis3">
    <w:name w:val="List 3"/>
    <w:basedOn w:val="Normal"/>
    <w:uiPriority w:val="99"/>
    <w:semiHidden/>
    <w:rsid w:val="00B20621"/>
    <w:pPr>
      <w:spacing w:before="100" w:beforeAutospacing="1" w:after="100" w:afterAutospacing="1"/>
      <w:ind w:left="849" w:hanging="283"/>
    </w:pPr>
    <w:rPr>
      <w:rFonts w:cs="Times New Roman"/>
      <w:lang w:eastAsia="hr-HR"/>
    </w:rPr>
  </w:style>
  <w:style w:type="paragraph" w:styleId="Popis4">
    <w:name w:val="List 4"/>
    <w:basedOn w:val="Normal"/>
    <w:uiPriority w:val="99"/>
    <w:semiHidden/>
    <w:rsid w:val="00B20621"/>
    <w:pPr>
      <w:spacing w:before="100" w:beforeAutospacing="1" w:after="100" w:afterAutospacing="1"/>
      <w:ind w:left="1132" w:hanging="283"/>
    </w:pPr>
    <w:rPr>
      <w:rFonts w:cs="Times New Roman"/>
      <w:lang w:eastAsia="hr-HR"/>
    </w:rPr>
  </w:style>
  <w:style w:type="paragraph" w:styleId="Popis5">
    <w:name w:val="List 5"/>
    <w:basedOn w:val="Normal"/>
    <w:uiPriority w:val="99"/>
    <w:semiHidden/>
    <w:rsid w:val="00B20621"/>
    <w:pPr>
      <w:spacing w:before="100" w:beforeAutospacing="1" w:after="100" w:afterAutospacing="1"/>
      <w:ind w:left="1415" w:hanging="283"/>
    </w:pPr>
    <w:rPr>
      <w:rFonts w:cs="Times New Roman"/>
      <w:lang w:eastAsia="hr-HR"/>
    </w:rPr>
  </w:style>
  <w:style w:type="paragraph" w:styleId="Grafikeoznake3">
    <w:name w:val="List Bullet 3"/>
    <w:basedOn w:val="Normal"/>
    <w:autoRedefine/>
    <w:uiPriority w:val="99"/>
    <w:semiHidden/>
    <w:rsid w:val="000F45F2"/>
    <w:pPr>
      <w:tabs>
        <w:tab w:val="num" w:pos="926"/>
      </w:tabs>
      <w:spacing w:before="100" w:beforeAutospacing="1" w:after="100" w:afterAutospacing="1"/>
      <w:ind w:left="926" w:hanging="360"/>
    </w:pPr>
    <w:rPr>
      <w:rFonts w:cs="Times New Roman"/>
      <w:lang w:eastAsia="hr-HR"/>
    </w:rPr>
  </w:style>
  <w:style w:type="paragraph" w:styleId="Grafikeoznake4">
    <w:name w:val="List Bullet 4"/>
    <w:basedOn w:val="Normal"/>
    <w:autoRedefine/>
    <w:semiHidden/>
    <w:rsid w:val="000F45F2"/>
    <w:pPr>
      <w:tabs>
        <w:tab w:val="num" w:pos="1209"/>
      </w:tabs>
      <w:spacing w:before="100" w:beforeAutospacing="1" w:after="100" w:afterAutospacing="1"/>
      <w:ind w:left="1209" w:hanging="360"/>
    </w:pPr>
    <w:rPr>
      <w:rFonts w:cs="Times New Roman"/>
      <w:lang w:eastAsia="hr-HR"/>
    </w:rPr>
  </w:style>
  <w:style w:type="paragraph" w:styleId="Grafikeoznake5">
    <w:name w:val="List Bullet 5"/>
    <w:basedOn w:val="Normal"/>
    <w:autoRedefine/>
    <w:uiPriority w:val="99"/>
    <w:semiHidden/>
    <w:rsid w:val="000F45F2"/>
    <w:pPr>
      <w:tabs>
        <w:tab w:val="num" w:pos="1492"/>
      </w:tabs>
      <w:spacing w:before="100" w:beforeAutospacing="1" w:after="100" w:afterAutospacing="1"/>
      <w:ind w:left="1492" w:hanging="360"/>
    </w:pPr>
    <w:rPr>
      <w:rFonts w:cs="Times New Roman"/>
      <w:lang w:eastAsia="hr-HR"/>
    </w:rPr>
  </w:style>
  <w:style w:type="paragraph" w:styleId="Nastavakpopisa">
    <w:name w:val="List Continue"/>
    <w:basedOn w:val="Normal"/>
    <w:uiPriority w:val="99"/>
    <w:semiHidden/>
    <w:rsid w:val="000F45F2"/>
    <w:pPr>
      <w:spacing w:before="100" w:beforeAutospacing="1" w:afterAutospacing="1"/>
      <w:ind w:left="283"/>
    </w:pPr>
    <w:rPr>
      <w:rFonts w:cs="Times New Roman"/>
      <w:lang w:eastAsia="hr-HR"/>
    </w:rPr>
  </w:style>
  <w:style w:type="paragraph" w:styleId="Nastavakpopisa2">
    <w:name w:val="List Continue 2"/>
    <w:basedOn w:val="Normal"/>
    <w:uiPriority w:val="99"/>
    <w:semiHidden/>
    <w:rsid w:val="000F45F2"/>
    <w:pPr>
      <w:spacing w:before="100" w:beforeAutospacing="1" w:afterAutospacing="1"/>
      <w:ind w:left="566"/>
    </w:pPr>
    <w:rPr>
      <w:rFonts w:cs="Times New Roman"/>
      <w:lang w:eastAsia="hr-HR"/>
    </w:rPr>
  </w:style>
  <w:style w:type="paragraph" w:styleId="Nastavakpopisa3">
    <w:name w:val="List Continue 3"/>
    <w:basedOn w:val="Normal"/>
    <w:uiPriority w:val="99"/>
    <w:semiHidden/>
    <w:rsid w:val="000F45F2"/>
    <w:pPr>
      <w:spacing w:before="100" w:beforeAutospacing="1" w:afterAutospacing="1"/>
      <w:ind w:left="849"/>
    </w:pPr>
    <w:rPr>
      <w:rFonts w:cs="Times New Roman"/>
      <w:lang w:eastAsia="hr-HR"/>
    </w:rPr>
  </w:style>
  <w:style w:type="paragraph" w:styleId="Nastavakpopisa4">
    <w:name w:val="List Continue 4"/>
    <w:basedOn w:val="Normal"/>
    <w:uiPriority w:val="99"/>
    <w:semiHidden/>
    <w:rsid w:val="000F45F2"/>
    <w:pPr>
      <w:spacing w:before="100" w:beforeAutospacing="1" w:afterAutospacing="1"/>
      <w:ind w:left="1132"/>
    </w:pPr>
    <w:rPr>
      <w:rFonts w:cs="Times New Roman"/>
      <w:lang w:eastAsia="hr-HR"/>
    </w:rPr>
  </w:style>
  <w:style w:type="paragraph" w:styleId="Nastavakpopisa5">
    <w:name w:val="List Continue 5"/>
    <w:basedOn w:val="Normal"/>
    <w:uiPriority w:val="99"/>
    <w:semiHidden/>
    <w:rsid w:val="000F45F2"/>
    <w:pPr>
      <w:spacing w:before="100" w:beforeAutospacing="1" w:afterAutospacing="1"/>
      <w:ind w:left="1415"/>
    </w:pPr>
    <w:rPr>
      <w:rFonts w:cs="Times New Roman"/>
      <w:lang w:eastAsia="hr-HR"/>
    </w:rPr>
  </w:style>
  <w:style w:type="paragraph" w:styleId="Brojevi">
    <w:name w:val="List Number"/>
    <w:basedOn w:val="Normal"/>
    <w:uiPriority w:val="99"/>
    <w:semiHidden/>
    <w:rsid w:val="000F45F2"/>
    <w:pPr>
      <w:tabs>
        <w:tab w:val="num" w:pos="360"/>
      </w:tabs>
      <w:spacing w:before="100" w:beforeAutospacing="1" w:after="100" w:afterAutospacing="1"/>
      <w:ind w:left="360" w:hanging="360"/>
    </w:pPr>
    <w:rPr>
      <w:rFonts w:cs="Times New Roman"/>
      <w:lang w:eastAsia="hr-HR"/>
    </w:rPr>
  </w:style>
  <w:style w:type="paragraph" w:styleId="Brojevi2">
    <w:name w:val="List Number 2"/>
    <w:basedOn w:val="Normal"/>
    <w:uiPriority w:val="99"/>
    <w:semiHidden/>
    <w:rsid w:val="000F45F2"/>
    <w:pPr>
      <w:tabs>
        <w:tab w:val="num" w:pos="643"/>
      </w:tabs>
      <w:spacing w:before="100" w:beforeAutospacing="1" w:after="100" w:afterAutospacing="1"/>
      <w:ind w:left="643" w:hanging="360"/>
    </w:pPr>
    <w:rPr>
      <w:rFonts w:cs="Times New Roman"/>
      <w:lang w:eastAsia="hr-HR"/>
    </w:rPr>
  </w:style>
  <w:style w:type="paragraph" w:styleId="Brojevi3">
    <w:name w:val="List Number 3"/>
    <w:basedOn w:val="Normal"/>
    <w:uiPriority w:val="99"/>
    <w:semiHidden/>
    <w:rsid w:val="000F45F2"/>
    <w:pPr>
      <w:tabs>
        <w:tab w:val="num" w:pos="926"/>
      </w:tabs>
      <w:spacing w:before="100" w:beforeAutospacing="1" w:after="100" w:afterAutospacing="1"/>
      <w:ind w:left="926" w:hanging="360"/>
    </w:pPr>
    <w:rPr>
      <w:rFonts w:cs="Times New Roman"/>
      <w:lang w:eastAsia="hr-HR"/>
    </w:rPr>
  </w:style>
  <w:style w:type="paragraph" w:styleId="Brojevi4">
    <w:name w:val="List Number 4"/>
    <w:basedOn w:val="Normal"/>
    <w:uiPriority w:val="99"/>
    <w:semiHidden/>
    <w:rsid w:val="000F45F2"/>
    <w:pPr>
      <w:tabs>
        <w:tab w:val="num" w:pos="1209"/>
      </w:tabs>
      <w:spacing w:before="100" w:beforeAutospacing="1" w:after="100" w:afterAutospacing="1"/>
      <w:ind w:left="1209" w:hanging="360"/>
    </w:pPr>
    <w:rPr>
      <w:rFonts w:cs="Times New Roman"/>
      <w:lang w:eastAsia="hr-HR"/>
    </w:rPr>
  </w:style>
  <w:style w:type="paragraph" w:styleId="Zaglavljeporuke">
    <w:name w:val="Message Header"/>
    <w:basedOn w:val="Normal"/>
    <w:link w:val="ZaglavljeporukeChar"/>
    <w:uiPriority w:val="99"/>
    <w:semiHidden/>
    <w:rsid w:val="000F45F2"/>
    <w:pPr>
      <w:pBdr>
        <w:top w:val="single" w:sz="6" w:space="1" w:color="auto"/>
        <w:left w:val="single" w:sz="6" w:space="1" w:color="auto"/>
        <w:bottom w:val="single" w:sz="6" w:space="1" w:color="auto"/>
        <w:right w:val="single" w:sz="6" w:space="1" w:color="auto"/>
      </w:pBdr>
      <w:shd w:val="pct20" w:color="auto" w:fill="auto"/>
      <w:spacing w:before="100" w:beforeAutospacing="1" w:after="100" w:afterAutospacing="1"/>
      <w:ind w:left="1134" w:hanging="1134"/>
    </w:pPr>
    <w:rPr>
      <w:rFonts w:cs="Arial"/>
      <w:lang w:eastAsia="hr-HR"/>
    </w:rPr>
  </w:style>
  <w:style w:type="character" w:customStyle="1" w:styleId="ZaglavljeporukeChar">
    <w:name w:val="Zaglavlje poruke Char"/>
    <w:basedOn w:val="Zadanifontodlomka"/>
    <w:link w:val="Zaglavljeporuke"/>
    <w:uiPriority w:val="99"/>
    <w:semiHidden/>
    <w:rsid w:val="000F45F2"/>
    <w:rPr>
      <w:rFonts w:ascii="Tahoma" w:eastAsia="Times New Roman" w:hAnsi="Tahoma" w:cs="Arial"/>
      <w:sz w:val="20"/>
      <w:szCs w:val="24"/>
      <w:shd w:val="pct20" w:color="auto" w:fill="auto"/>
      <w:lang w:eastAsia="hr-HR"/>
    </w:rPr>
  </w:style>
  <w:style w:type="paragraph" w:styleId="Naslovbiljeke">
    <w:name w:val="Note Heading"/>
    <w:basedOn w:val="Normal"/>
    <w:next w:val="Normal"/>
    <w:link w:val="NaslovbiljekeChar"/>
    <w:uiPriority w:val="99"/>
    <w:semiHidden/>
    <w:rsid w:val="000F45F2"/>
    <w:pPr>
      <w:spacing w:before="100" w:beforeAutospacing="1" w:after="100" w:afterAutospacing="1"/>
    </w:pPr>
    <w:rPr>
      <w:rFonts w:cs="Times New Roman"/>
      <w:lang w:eastAsia="hr-HR"/>
    </w:rPr>
  </w:style>
  <w:style w:type="character" w:customStyle="1" w:styleId="NaslovbiljekeChar">
    <w:name w:val="Naslov bilješke Char"/>
    <w:basedOn w:val="Zadanifontodlomka"/>
    <w:link w:val="Naslovbiljeke"/>
    <w:uiPriority w:val="99"/>
    <w:semiHidden/>
    <w:rsid w:val="000F45F2"/>
    <w:rPr>
      <w:rFonts w:ascii="Tahoma" w:eastAsia="Times New Roman" w:hAnsi="Tahoma" w:cs="Times New Roman"/>
      <w:sz w:val="20"/>
      <w:szCs w:val="24"/>
      <w:lang w:eastAsia="hr-HR"/>
    </w:rPr>
  </w:style>
  <w:style w:type="paragraph" w:styleId="Obinitekst">
    <w:name w:val="Plain Text"/>
    <w:basedOn w:val="Normal"/>
    <w:link w:val="ObinitekstChar"/>
    <w:uiPriority w:val="99"/>
    <w:semiHidden/>
    <w:rsid w:val="000F45F2"/>
    <w:pPr>
      <w:spacing w:before="100" w:beforeAutospacing="1" w:after="100" w:afterAutospacing="1"/>
    </w:pPr>
    <w:rPr>
      <w:rFonts w:cs="Courier New"/>
      <w:szCs w:val="20"/>
      <w:lang w:eastAsia="hr-HR"/>
    </w:rPr>
  </w:style>
  <w:style w:type="character" w:customStyle="1" w:styleId="ObinitekstChar">
    <w:name w:val="Obični tekst Char"/>
    <w:basedOn w:val="Zadanifontodlomka"/>
    <w:link w:val="Obinitekst"/>
    <w:uiPriority w:val="99"/>
    <w:semiHidden/>
    <w:rsid w:val="000F45F2"/>
    <w:rPr>
      <w:rFonts w:ascii="Tahoma" w:eastAsia="Times New Roman" w:hAnsi="Tahoma" w:cs="Courier New"/>
      <w:sz w:val="20"/>
      <w:szCs w:val="20"/>
      <w:lang w:eastAsia="hr-HR"/>
    </w:rPr>
  </w:style>
  <w:style w:type="paragraph" w:styleId="Pozdrav">
    <w:name w:val="Salutation"/>
    <w:basedOn w:val="Normal"/>
    <w:next w:val="Normal"/>
    <w:link w:val="PozdravChar"/>
    <w:uiPriority w:val="99"/>
    <w:semiHidden/>
    <w:rsid w:val="000F45F2"/>
    <w:pPr>
      <w:spacing w:before="100" w:beforeAutospacing="1" w:after="100" w:afterAutospacing="1"/>
    </w:pPr>
    <w:rPr>
      <w:rFonts w:cs="Times New Roman"/>
      <w:lang w:eastAsia="hr-HR"/>
    </w:rPr>
  </w:style>
  <w:style w:type="character" w:customStyle="1" w:styleId="PozdravChar">
    <w:name w:val="Pozdrav Char"/>
    <w:basedOn w:val="Zadanifontodlomka"/>
    <w:link w:val="Pozdrav"/>
    <w:uiPriority w:val="99"/>
    <w:semiHidden/>
    <w:rsid w:val="000F45F2"/>
    <w:rPr>
      <w:rFonts w:ascii="Tahoma" w:eastAsia="Times New Roman" w:hAnsi="Tahoma" w:cs="Times New Roman"/>
      <w:sz w:val="20"/>
      <w:szCs w:val="24"/>
      <w:lang w:eastAsia="hr-HR"/>
    </w:rPr>
  </w:style>
  <w:style w:type="paragraph" w:styleId="Potpis">
    <w:name w:val="Signature"/>
    <w:basedOn w:val="Normal"/>
    <w:link w:val="PotpisChar"/>
    <w:uiPriority w:val="99"/>
    <w:semiHidden/>
    <w:rsid w:val="000F45F2"/>
    <w:pPr>
      <w:spacing w:before="100" w:beforeAutospacing="1" w:after="100" w:afterAutospacing="1"/>
      <w:ind w:left="4252"/>
    </w:pPr>
    <w:rPr>
      <w:rFonts w:cs="Times New Roman"/>
      <w:lang w:eastAsia="hr-HR"/>
    </w:rPr>
  </w:style>
  <w:style w:type="character" w:customStyle="1" w:styleId="PotpisChar">
    <w:name w:val="Potpis Char"/>
    <w:basedOn w:val="Zadanifontodlomka"/>
    <w:link w:val="Potpis"/>
    <w:uiPriority w:val="99"/>
    <w:semiHidden/>
    <w:rsid w:val="000F45F2"/>
    <w:rPr>
      <w:rFonts w:ascii="Tahoma" w:eastAsia="Times New Roman" w:hAnsi="Tahoma" w:cs="Times New Roman"/>
      <w:sz w:val="20"/>
      <w:szCs w:val="24"/>
      <w:lang w:eastAsia="hr-HR"/>
    </w:rPr>
  </w:style>
  <w:style w:type="table" w:styleId="Tablicas3Defektima1">
    <w:name w:val="Table 3D effects 1"/>
    <w:basedOn w:val="Obinatablica"/>
    <w:semiHidden/>
    <w:rsid w:val="00143CE2"/>
    <w:pPr>
      <w:spacing w:after="0" w:line="240" w:lineRule="auto"/>
    </w:pPr>
    <w:rPr>
      <w:rFonts w:ascii="Times New Roman" w:eastAsia="Times New Roman" w:hAnsi="Times New Roman" w:cs="Times New Roman"/>
      <w:sz w:val="20"/>
      <w:szCs w:val="20"/>
      <w:lang w:eastAsia="hr-H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semiHidden/>
    <w:rsid w:val="00143CE2"/>
    <w:pPr>
      <w:spacing w:after="0" w:line="240" w:lineRule="auto"/>
    </w:pPr>
    <w:rPr>
      <w:rFonts w:ascii="Times New Roman" w:eastAsia="Times New Roman" w:hAnsi="Times New Roman" w:cs="Times New Roman"/>
      <w:sz w:val="20"/>
      <w:szCs w:val="20"/>
      <w:lang w:eastAsia="hr-H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semiHidden/>
    <w:rsid w:val="00143CE2"/>
    <w:pPr>
      <w:spacing w:after="0" w:line="240" w:lineRule="auto"/>
    </w:pPr>
    <w:rPr>
      <w:rFonts w:ascii="Times New Roman" w:eastAsia="Times New Roman" w:hAnsi="Times New Roman" w:cs="Times New Roman"/>
      <w:sz w:val="20"/>
      <w:szCs w:val="20"/>
      <w:lang w:eastAsia="hr-H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1">
    <w:name w:val="Table Classic 1"/>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semiHidden/>
    <w:rsid w:val="00143CE2"/>
    <w:pPr>
      <w:spacing w:after="0" w:line="240" w:lineRule="auto"/>
    </w:pPr>
    <w:rPr>
      <w:rFonts w:ascii="Times New Roman" w:eastAsia="Times New Roman" w:hAnsi="Times New Roman" w:cs="Times New Roman"/>
      <w:color w:val="000080"/>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Obojanatablica1">
    <w:name w:val="Table Colorful 1"/>
    <w:basedOn w:val="Obinatablica"/>
    <w:semiHidden/>
    <w:rsid w:val="00143CE2"/>
    <w:pPr>
      <w:spacing w:after="0" w:line="240" w:lineRule="auto"/>
    </w:pPr>
    <w:rPr>
      <w:rFonts w:ascii="Times New Roman" w:eastAsia="Times New Roman" w:hAnsi="Times New Roman" w:cs="Times New Roman"/>
      <w:color w:val="FFFFFF"/>
      <w:sz w:val="20"/>
      <w:szCs w:val="20"/>
      <w:lang w:eastAsia="hr-H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semiHidden/>
    <w:rsid w:val="00143CE2"/>
    <w:pPr>
      <w:spacing w:after="0" w:line="240" w:lineRule="auto"/>
    </w:pPr>
    <w:rPr>
      <w:rFonts w:ascii="Times New Roman" w:eastAsia="Times New Roman" w:hAnsi="Times New Roman" w:cs="Times New Roman"/>
      <w:sz w:val="20"/>
      <w:szCs w:val="20"/>
      <w:lang w:eastAsia="hr-H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uiPriority w:val="99"/>
    <w:semiHidden/>
    <w:rsid w:val="00143CE2"/>
    <w:pPr>
      <w:spacing w:after="0" w:line="240" w:lineRule="auto"/>
    </w:pPr>
    <w:rPr>
      <w:rFonts w:ascii="Times New Roman" w:eastAsia="Times New Roman" w:hAnsi="Times New Roman" w:cs="Times New Roman"/>
      <w:sz w:val="20"/>
      <w:szCs w:val="20"/>
      <w:lang w:eastAsia="hr-H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upanatablica1">
    <w:name w:val="Table Columns 1"/>
    <w:basedOn w:val="Obinatablica"/>
    <w:semiHidden/>
    <w:rsid w:val="00143CE2"/>
    <w:pPr>
      <w:spacing w:after="0" w:line="240" w:lineRule="auto"/>
    </w:pPr>
    <w:rPr>
      <w:rFonts w:ascii="Times New Roman" w:eastAsia="Times New Roman" w:hAnsi="Times New Roman" w:cs="Times New Roman"/>
      <w:b/>
      <w:bCs/>
      <w:sz w:val="20"/>
      <w:szCs w:val="20"/>
      <w:lang w:eastAsia="hr-H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semiHidden/>
    <w:rsid w:val="00143CE2"/>
    <w:pPr>
      <w:spacing w:after="0" w:line="240" w:lineRule="auto"/>
    </w:pPr>
    <w:rPr>
      <w:rFonts w:ascii="Times New Roman" w:eastAsia="Times New Roman" w:hAnsi="Times New Roman" w:cs="Times New Roman"/>
      <w:b/>
      <w:bCs/>
      <w:sz w:val="20"/>
      <w:szCs w:val="20"/>
      <w:lang w:eastAsia="hr-H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semiHidden/>
    <w:rsid w:val="00143CE2"/>
    <w:pPr>
      <w:spacing w:after="0" w:line="240" w:lineRule="auto"/>
    </w:pPr>
    <w:rPr>
      <w:rFonts w:ascii="Times New Roman" w:eastAsia="Times New Roman" w:hAnsi="Times New Roman" w:cs="Times New Roman"/>
      <w:b/>
      <w:bCs/>
      <w:sz w:val="20"/>
      <w:szCs w:val="20"/>
      <w:lang w:eastAsia="hr-H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semiHidden/>
    <w:rsid w:val="00143CE2"/>
    <w:pPr>
      <w:spacing w:after="0" w:line="240" w:lineRule="auto"/>
    </w:pPr>
    <w:rPr>
      <w:rFonts w:ascii="Times New Roman" w:eastAsia="Times New Roman" w:hAnsi="Times New Roman" w:cs="Times New Roman"/>
      <w:sz w:val="20"/>
      <w:szCs w:val="20"/>
      <w:lang w:eastAsia="hr-H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semiHidden/>
    <w:rsid w:val="00143CE2"/>
    <w:pPr>
      <w:spacing w:after="0" w:line="240" w:lineRule="auto"/>
    </w:pPr>
    <w:rPr>
      <w:rFonts w:ascii="Times New Roman" w:eastAsia="Times New Roman" w:hAnsi="Times New Roman" w:cs="Times New Roman"/>
      <w:sz w:val="20"/>
      <w:szCs w:val="20"/>
      <w:lang w:eastAsia="hr-H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atablica">
    <w:name w:val="Table Contemporary"/>
    <w:basedOn w:val="Obinatablica"/>
    <w:uiPriority w:val="99"/>
    <w:semiHidden/>
    <w:rsid w:val="00143CE2"/>
    <w:pPr>
      <w:spacing w:after="0" w:line="240" w:lineRule="auto"/>
    </w:pPr>
    <w:rPr>
      <w:rFonts w:ascii="Times New Roman" w:eastAsia="Times New Roman" w:hAnsi="Times New Roman" w:cs="Times New Roman"/>
      <w:sz w:val="20"/>
      <w:szCs w:val="20"/>
      <w:lang w:eastAsia="hr-H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atablica">
    <w:name w:val="Table Elegant"/>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etkatablice1">
    <w:name w:val="Table Grid 1"/>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semiHidden/>
    <w:rsid w:val="00143CE2"/>
    <w:pPr>
      <w:spacing w:after="0" w:line="240" w:lineRule="auto"/>
    </w:pPr>
    <w:rPr>
      <w:rFonts w:ascii="Times New Roman" w:eastAsia="Times New Roman" w:hAnsi="Times New Roman" w:cs="Times New Roman"/>
      <w:sz w:val="20"/>
      <w:szCs w:val="20"/>
      <w:lang w:eastAsia="hr-H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semiHidden/>
    <w:rsid w:val="00143CE2"/>
    <w:pPr>
      <w:spacing w:after="0" w:line="240" w:lineRule="auto"/>
    </w:pPr>
    <w:rPr>
      <w:rFonts w:ascii="Times New Roman" w:eastAsia="Times New Roman" w:hAnsi="Times New Roman" w:cs="Times New Roman"/>
      <w:sz w:val="20"/>
      <w:szCs w:val="20"/>
      <w:lang w:eastAsia="hr-H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semiHidden/>
    <w:rsid w:val="00143CE2"/>
    <w:pPr>
      <w:spacing w:after="0" w:line="240" w:lineRule="auto"/>
    </w:pPr>
    <w:rPr>
      <w:rFonts w:ascii="Times New Roman" w:eastAsia="Times New Roman" w:hAnsi="Times New Roman" w:cs="Times New Roman"/>
      <w:b/>
      <w:bCs/>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opisnatablica1">
    <w:name w:val="Table List 1"/>
    <w:basedOn w:val="Obinatablica"/>
    <w:semiHidden/>
    <w:rsid w:val="00143CE2"/>
    <w:pPr>
      <w:spacing w:after="0" w:line="240" w:lineRule="auto"/>
    </w:pPr>
    <w:rPr>
      <w:rFonts w:ascii="Times New Roman" w:eastAsia="Times New Roman" w:hAnsi="Times New Roman" w:cs="Times New Roman"/>
      <w:sz w:val="20"/>
      <w:szCs w:val="20"/>
      <w:lang w:eastAsia="hr-H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semiHidden/>
    <w:rsid w:val="00143CE2"/>
    <w:pPr>
      <w:spacing w:after="0" w:line="240" w:lineRule="auto"/>
    </w:pPr>
    <w:rPr>
      <w:rFonts w:ascii="Times New Roman" w:eastAsia="Times New Roman" w:hAnsi="Times New Roman" w:cs="Times New Roman"/>
      <w:sz w:val="20"/>
      <w:szCs w:val="20"/>
      <w:lang w:eastAsia="hr-H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semiHidden/>
    <w:rsid w:val="00143CE2"/>
    <w:pPr>
      <w:spacing w:after="0" w:line="240" w:lineRule="auto"/>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semiHidden/>
    <w:rsid w:val="00143CE2"/>
    <w:pPr>
      <w:spacing w:after="0" w:line="240" w:lineRule="auto"/>
    </w:pPr>
    <w:rPr>
      <w:rFonts w:ascii="Times New Roman" w:eastAsia="Times New Roman" w:hAnsi="Times New Roman" w:cs="Times New Roman"/>
      <w:sz w:val="20"/>
      <w:szCs w:val="20"/>
      <w:lang w:eastAsia="hr-H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semiHidden/>
    <w:rsid w:val="00143CE2"/>
    <w:pPr>
      <w:spacing w:after="0" w:line="240" w:lineRule="auto"/>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alnatablica">
    <w:name w:val="Table Professional"/>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stavnatablica1">
    <w:name w:val="Table Simple 1"/>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semiHidden/>
    <w:rsid w:val="00143CE2"/>
    <w:pPr>
      <w:spacing w:after="0" w:line="240" w:lineRule="auto"/>
    </w:pPr>
    <w:rPr>
      <w:rFonts w:ascii="Times New Roman" w:eastAsia="Times New Roman" w:hAnsi="Times New Roman" w:cs="Times New Roman"/>
      <w:sz w:val="20"/>
      <w:szCs w:val="20"/>
      <w:lang w:eastAsia="hr-H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semiHidden/>
    <w:rsid w:val="00143CE2"/>
    <w:pPr>
      <w:spacing w:after="0" w:line="240" w:lineRule="auto"/>
    </w:pPr>
    <w:rPr>
      <w:rFonts w:ascii="Times New Roman" w:eastAsia="Times New Roman" w:hAnsi="Times New Roman" w:cs="Times New Roman"/>
      <w:sz w:val="20"/>
      <w:szCs w:val="20"/>
      <w:lang w:eastAsia="hr-H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semiHidden/>
    <w:rsid w:val="00143CE2"/>
    <w:pPr>
      <w:spacing w:after="0" w:line="240" w:lineRule="auto"/>
    </w:pPr>
    <w:rPr>
      <w:rFonts w:ascii="Times New Roman" w:eastAsia="Times New Roman" w:hAnsi="Times New Roman" w:cs="Times New Roman"/>
      <w:sz w:val="20"/>
      <w:szCs w:val="20"/>
      <w:lang w:eastAsia="hr-H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lice">
    <w:name w:val="Table Theme"/>
    <w:basedOn w:val="Obinatablica"/>
    <w:semiHidden/>
    <w:rsid w:val="00143CE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semiHidden/>
    <w:rsid w:val="00143CE2"/>
    <w:pPr>
      <w:spacing w:after="0" w:line="240" w:lineRule="auto"/>
    </w:pPr>
    <w:rPr>
      <w:rFonts w:ascii="Times New Roman" w:eastAsia="Times New Roman" w:hAnsi="Times New Roman" w:cs="Times New Roman"/>
      <w:sz w:val="20"/>
      <w:szCs w:val="20"/>
      <w:lang w:eastAsia="hr-H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semiHidden/>
    <w:rsid w:val="00143CE2"/>
    <w:pPr>
      <w:spacing w:after="0" w:line="240" w:lineRule="auto"/>
    </w:pPr>
    <w:rPr>
      <w:rFonts w:ascii="Times New Roman" w:eastAsia="Times New Roman" w:hAnsi="Times New Roman" w:cs="Times New Roman"/>
      <w:sz w:val="20"/>
      <w:szCs w:val="20"/>
      <w:lang w:eastAsia="hr-H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semiHidden/>
    <w:rsid w:val="00143CE2"/>
    <w:pPr>
      <w:spacing w:after="0" w:line="240" w:lineRule="auto"/>
    </w:pPr>
    <w:rPr>
      <w:rFonts w:ascii="Times New Roman" w:eastAsia="Times New Roman" w:hAnsi="Times New Roman" w:cs="Times New Roman"/>
      <w:sz w:val="20"/>
      <w:szCs w:val="20"/>
      <w:lang w:eastAsia="hr-H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bl1stupacChar">
    <w:name w:val="Tbl 1. stupac Char"/>
    <w:basedOn w:val="Zadanifontodlomka"/>
    <w:link w:val="Tbl1stupac"/>
    <w:uiPriority w:val="99"/>
    <w:rsid w:val="00491310"/>
    <w:rPr>
      <w:rFonts w:ascii="Tahoma" w:eastAsia="Times New Roman" w:hAnsi="Tahoma" w:cs="Times New Roman"/>
      <w:b/>
      <w:bCs/>
      <w:sz w:val="16"/>
      <w:szCs w:val="20"/>
    </w:rPr>
  </w:style>
  <w:style w:type="character" w:customStyle="1" w:styleId="PodnaslovChar">
    <w:name w:val="Podnaslov Char"/>
    <w:basedOn w:val="Zadanifontodlomka"/>
    <w:link w:val="Podnaslov"/>
    <w:uiPriority w:val="99"/>
    <w:rsid w:val="00D552B6"/>
    <w:rPr>
      <w:rFonts w:ascii="Tahoma" w:eastAsiaTheme="minorEastAsia" w:hAnsi="Tahoma"/>
      <w:sz w:val="20"/>
      <w:lang w:eastAsia="de-DE"/>
    </w:rPr>
  </w:style>
  <w:style w:type="character" w:styleId="Tekstrezerviranogmjesta">
    <w:name w:val="Placeholder Text"/>
    <w:basedOn w:val="Zadanifontodlomka"/>
    <w:uiPriority w:val="99"/>
    <w:semiHidden/>
    <w:rsid w:val="00143CE2"/>
    <w:rPr>
      <w:color w:val="808080"/>
    </w:rPr>
  </w:style>
  <w:style w:type="table" w:customStyle="1" w:styleId="TableGrid1">
    <w:name w:val="Table Grid1"/>
    <w:basedOn w:val="Obinatablica"/>
    <w:uiPriority w:val="99"/>
    <w:rsid w:val="00143CE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uiPriority w:val="99"/>
    <w:rsid w:val="00143CE2"/>
    <w:pPr>
      <w:spacing w:before="60" w:after="12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CE2"/>
    <w:pPr>
      <w:spacing w:before="60" w:after="12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143CE2"/>
    <w:pPr>
      <w:spacing w:before="60" w:after="12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i">
    <w:name w:val="bulletić"/>
    <w:rsid w:val="00143CE2"/>
    <w:pPr>
      <w:numPr>
        <w:numId w:val="16"/>
      </w:numPr>
    </w:pPr>
  </w:style>
  <w:style w:type="table" w:customStyle="1" w:styleId="Svijetlareetkatablice1">
    <w:name w:val="Svijetla rešetka tablice1"/>
    <w:basedOn w:val="Obinatablica"/>
    <w:uiPriority w:val="40"/>
    <w:rsid w:val="003F0DFF"/>
    <w:pPr>
      <w:spacing w:after="0" w:line="240" w:lineRule="auto"/>
    </w:pPr>
    <w:rPr>
      <w:rFonts w:ascii="Times New Roman" w:eastAsia="Times New Roman" w:hAnsi="Times New Roman" w:cs="Times New Roman"/>
      <w:sz w:val="20"/>
      <w:szCs w:val="20"/>
      <w:lang w:eastAsia="hr-H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binatablica21">
    <w:name w:val="Obična tablica 21"/>
    <w:basedOn w:val="Obinatablica"/>
    <w:uiPriority w:val="42"/>
    <w:rsid w:val="00143CE2"/>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1">
    <w:name w:val="Plain Table 51"/>
    <w:basedOn w:val="Obinatablica"/>
    <w:uiPriority w:val="45"/>
    <w:rsid w:val="00143CE2"/>
    <w:pPr>
      <w:spacing w:after="0" w:line="240" w:lineRule="auto"/>
    </w:pPr>
    <w:rPr>
      <w:rFonts w:ascii="Times New Roman" w:eastAsia="Times New Roman" w:hAnsi="Times New Roman" w:cs="Times New Roman"/>
      <w:sz w:val="20"/>
      <w:szCs w:val="20"/>
      <w:lang w:eastAsia="hr-H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31">
    <w:name w:val="Grid Table 4 - Accent 31"/>
    <w:basedOn w:val="Obinatablica"/>
    <w:uiPriority w:val="49"/>
    <w:rsid w:val="00143CE2"/>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21">
    <w:name w:val="Grid Table 2 - Accent 21"/>
    <w:basedOn w:val="Obinatablica"/>
    <w:uiPriority w:val="47"/>
    <w:rsid w:val="00143CE2"/>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aslovstr1">
    <w:name w:val="Naslov str.1"/>
    <w:basedOn w:val="Normal"/>
    <w:uiPriority w:val="99"/>
    <w:rsid w:val="00C213A3"/>
    <w:pPr>
      <w:spacing w:before="0" w:after="0"/>
      <w:jc w:val="left"/>
    </w:pPr>
    <w:rPr>
      <w:rFonts w:cs="Tahoma"/>
      <w:b/>
      <w:color w:val="CC0000"/>
      <w:sz w:val="28"/>
      <w:szCs w:val="28"/>
      <w:lang w:eastAsia="hr-HR"/>
    </w:rPr>
  </w:style>
  <w:style w:type="paragraph" w:customStyle="1" w:styleId="Naslovstudije">
    <w:name w:val="Naslov studije"/>
    <w:basedOn w:val="Zaglavlje"/>
    <w:next w:val="Normal"/>
    <w:uiPriority w:val="99"/>
    <w:rsid w:val="00C213A3"/>
    <w:pPr>
      <w:spacing w:after="0"/>
      <w:jc w:val="right"/>
    </w:pPr>
    <w:rPr>
      <w:rFonts w:cs="Tahoma"/>
      <w:i/>
      <w:color w:val="BE1D2D"/>
      <w:sz w:val="36"/>
      <w:szCs w:val="36"/>
    </w:rPr>
  </w:style>
  <w:style w:type="paragraph" w:customStyle="1" w:styleId="Uvlaka1">
    <w:name w:val="Uvlaka 1"/>
    <w:basedOn w:val="Normal"/>
    <w:link w:val="Uvlaka1Char"/>
    <w:qFormat/>
    <w:rsid w:val="001F0216"/>
    <w:pPr>
      <w:numPr>
        <w:numId w:val="18"/>
      </w:numPr>
      <w:spacing w:before="60" w:after="60"/>
    </w:pPr>
  </w:style>
  <w:style w:type="character" w:customStyle="1" w:styleId="Uvlaka1Char">
    <w:name w:val="Uvlaka 1 Char"/>
    <w:basedOn w:val="Zadanifontodlomka"/>
    <w:link w:val="Uvlaka1"/>
    <w:rsid w:val="001F0216"/>
    <w:rPr>
      <w:rFonts w:ascii="Tahoma" w:eastAsia="Times New Roman" w:hAnsi="Tahoma" w:cs="Myriad Pro"/>
      <w:sz w:val="20"/>
      <w:szCs w:val="24"/>
      <w:lang w:eastAsia="de-DE"/>
    </w:rPr>
  </w:style>
  <w:style w:type="table" w:styleId="Svijetlipopis-Isticanje3">
    <w:name w:val="Light List Accent 3"/>
    <w:basedOn w:val="Obinatablica"/>
    <w:uiPriority w:val="61"/>
    <w:rsid w:val="003F408D"/>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Citat">
    <w:name w:val="Quote"/>
    <w:basedOn w:val="Normal"/>
    <w:next w:val="Normal"/>
    <w:link w:val="CitatChar1"/>
    <w:uiPriority w:val="29"/>
    <w:rsid w:val="00B20621"/>
    <w:pPr>
      <w:ind w:left="851" w:right="851"/>
      <w:jc w:val="center"/>
    </w:pPr>
    <w:rPr>
      <w:i/>
      <w:iCs/>
    </w:rPr>
  </w:style>
  <w:style w:type="character" w:customStyle="1" w:styleId="CitatChar1">
    <w:name w:val="Citat Char1"/>
    <w:basedOn w:val="Zadanifontodlomka"/>
    <w:link w:val="Citat"/>
    <w:uiPriority w:val="29"/>
    <w:rsid w:val="00B20621"/>
    <w:rPr>
      <w:rFonts w:ascii="Tahoma" w:eastAsia="Times New Roman" w:hAnsi="Tahoma" w:cs="Myriad Pro"/>
      <w:i/>
      <w:iCs/>
      <w:sz w:val="20"/>
      <w:szCs w:val="24"/>
      <w:lang w:eastAsia="de-DE"/>
    </w:rPr>
  </w:style>
  <w:style w:type="character" w:styleId="Neupadljivoisticanje">
    <w:name w:val="Subtle Emphasis"/>
    <w:basedOn w:val="Zadanifontodlomka"/>
    <w:uiPriority w:val="19"/>
    <w:qFormat/>
    <w:rsid w:val="00B20621"/>
    <w:rPr>
      <w:i/>
      <w:iCs/>
      <w:color w:val="auto"/>
    </w:rPr>
  </w:style>
  <w:style w:type="paragraph" w:styleId="Adresaomotnice">
    <w:name w:val="envelope address"/>
    <w:basedOn w:val="Normal"/>
    <w:uiPriority w:val="99"/>
    <w:semiHidden/>
    <w:unhideWhenUsed/>
    <w:rsid w:val="00B20621"/>
    <w:pPr>
      <w:framePr w:w="7920" w:h="1980" w:hRule="exact" w:hSpace="180" w:wrap="auto" w:hAnchor="page" w:xAlign="center" w:yAlign="bottom"/>
      <w:spacing w:before="0" w:after="0"/>
      <w:ind w:left="2880"/>
    </w:pPr>
    <w:rPr>
      <w:rFonts w:eastAsiaTheme="majorEastAsia" w:cstheme="majorBidi"/>
      <w:sz w:val="24"/>
    </w:rPr>
  </w:style>
  <w:style w:type="paragraph" w:styleId="Povratnaomotnica">
    <w:name w:val="envelope return"/>
    <w:basedOn w:val="Normal"/>
    <w:uiPriority w:val="99"/>
    <w:semiHidden/>
    <w:unhideWhenUsed/>
    <w:rsid w:val="00B20621"/>
    <w:pPr>
      <w:spacing w:before="0" w:after="0"/>
    </w:pPr>
    <w:rPr>
      <w:rFonts w:eastAsiaTheme="majorEastAsia" w:cstheme="majorBidi"/>
      <w:szCs w:val="20"/>
    </w:rPr>
  </w:style>
  <w:style w:type="paragraph" w:styleId="Indeks1">
    <w:name w:val="index 1"/>
    <w:basedOn w:val="Normal"/>
    <w:next w:val="Normal"/>
    <w:autoRedefine/>
    <w:uiPriority w:val="99"/>
    <w:semiHidden/>
    <w:unhideWhenUsed/>
    <w:rsid w:val="00B20621"/>
    <w:pPr>
      <w:spacing w:before="0" w:after="0"/>
      <w:ind w:left="200" w:hanging="200"/>
    </w:pPr>
  </w:style>
  <w:style w:type="paragraph" w:styleId="Naslovindeksa">
    <w:name w:val="index heading"/>
    <w:basedOn w:val="Normal"/>
    <w:next w:val="Indeks1"/>
    <w:uiPriority w:val="99"/>
    <w:semiHidden/>
    <w:unhideWhenUsed/>
    <w:rsid w:val="00B20621"/>
    <w:rPr>
      <w:rFonts w:eastAsiaTheme="majorEastAsia" w:cstheme="majorBidi"/>
      <w:b/>
      <w:bCs/>
    </w:rPr>
  </w:style>
  <w:style w:type="character" w:styleId="Jakoisticanje">
    <w:name w:val="Intense Emphasis"/>
    <w:basedOn w:val="Zadanifontodlomka"/>
    <w:uiPriority w:val="21"/>
    <w:rsid w:val="00B20621"/>
    <w:rPr>
      <w:rFonts w:ascii="Tahoma" w:hAnsi="Tahoma"/>
      <w:i/>
      <w:iCs/>
      <w:color w:val="5B9BD5" w:themeColor="accent1"/>
    </w:rPr>
  </w:style>
  <w:style w:type="paragraph" w:styleId="Tekstmakronaredbe">
    <w:name w:val="macro"/>
    <w:link w:val="TekstmakronaredbeChar"/>
    <w:uiPriority w:val="99"/>
    <w:semiHidden/>
    <w:unhideWhenUsed/>
    <w:rsid w:val="000F45F2"/>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Tahoma" w:eastAsia="Times New Roman" w:hAnsi="Tahoma" w:cs="Myriad Pro"/>
      <w:sz w:val="20"/>
      <w:szCs w:val="20"/>
      <w:lang w:eastAsia="de-DE"/>
    </w:rPr>
  </w:style>
  <w:style w:type="character" w:customStyle="1" w:styleId="TekstmakronaredbeChar">
    <w:name w:val="Tekst makronaredbe Char"/>
    <w:basedOn w:val="Zadanifontodlomka"/>
    <w:link w:val="Tekstmakronaredbe"/>
    <w:uiPriority w:val="99"/>
    <w:semiHidden/>
    <w:rsid w:val="000F45F2"/>
    <w:rPr>
      <w:rFonts w:ascii="Tahoma" w:eastAsia="Times New Roman" w:hAnsi="Tahoma" w:cs="Myriad Pro"/>
      <w:sz w:val="20"/>
      <w:szCs w:val="20"/>
      <w:lang w:eastAsia="de-DE"/>
    </w:rPr>
  </w:style>
  <w:style w:type="paragraph" w:styleId="StandardWeb">
    <w:name w:val="Normal (Web)"/>
    <w:basedOn w:val="Normal"/>
    <w:uiPriority w:val="99"/>
    <w:unhideWhenUsed/>
    <w:rsid w:val="000F45F2"/>
    <w:rPr>
      <w:rFonts w:cs="Times New Roman"/>
    </w:rPr>
  </w:style>
  <w:style w:type="paragraph" w:styleId="Naslovtabliceizvora">
    <w:name w:val="toa heading"/>
    <w:basedOn w:val="Normal"/>
    <w:next w:val="Normal"/>
    <w:uiPriority w:val="99"/>
    <w:semiHidden/>
    <w:unhideWhenUsed/>
    <w:rsid w:val="000F45F2"/>
    <w:rPr>
      <w:rFonts w:eastAsiaTheme="majorEastAsia" w:cstheme="majorBidi"/>
      <w:b/>
      <w:bCs/>
      <w:color w:val="BE1D2D"/>
      <w:sz w:val="24"/>
    </w:rPr>
  </w:style>
  <w:style w:type="character" w:customStyle="1" w:styleId="TblnaslovChar">
    <w:name w:val="Tbl naslov Char"/>
    <w:basedOn w:val="Zadanifontodlomka"/>
    <w:link w:val="Tblnaslov"/>
    <w:rsid w:val="000D61DF"/>
    <w:rPr>
      <w:rFonts w:ascii="Tahoma" w:eastAsia="Times New Roman" w:hAnsi="Tahoma" w:cs="Myriad Pro"/>
      <w:i/>
      <w:sz w:val="18"/>
      <w:szCs w:val="24"/>
      <w:lang w:eastAsia="de-DE"/>
    </w:rPr>
  </w:style>
  <w:style w:type="paragraph" w:customStyle="1" w:styleId="Naslovtablice">
    <w:name w:val="Naslov tablice"/>
    <w:basedOn w:val="Opisslike"/>
    <w:next w:val="Normal"/>
    <w:link w:val="NaslovtabliceChar"/>
    <w:autoRedefine/>
    <w:qFormat/>
    <w:rsid w:val="00D07923"/>
    <w:pPr>
      <w:keepNext/>
      <w:keepLines/>
      <w:suppressAutoHyphens/>
      <w:jc w:val="right"/>
    </w:pPr>
    <w:rPr>
      <w:rFonts w:cs="Tahoma"/>
      <w:szCs w:val="20"/>
      <w:lang w:eastAsia="hr-HR"/>
    </w:rPr>
  </w:style>
  <w:style w:type="character" w:customStyle="1" w:styleId="NaslovtabliceChar">
    <w:name w:val="Naslov tablice Char"/>
    <w:basedOn w:val="Zadanifontodlomka"/>
    <w:link w:val="Naslovtablice"/>
    <w:rsid w:val="00D07923"/>
    <w:rPr>
      <w:rFonts w:ascii="Tahoma" w:eastAsia="Times New Roman" w:hAnsi="Tahoma" w:cs="Tahoma"/>
      <w:i/>
      <w:iCs/>
      <w:sz w:val="16"/>
      <w:szCs w:val="20"/>
      <w:lang w:eastAsia="hr-HR"/>
    </w:rPr>
  </w:style>
  <w:style w:type="character" w:styleId="Naglaeno">
    <w:name w:val="Strong"/>
    <w:basedOn w:val="Zadanifontodlomka"/>
    <w:uiPriority w:val="22"/>
    <w:qFormat/>
    <w:rsid w:val="00624A6B"/>
    <w:rPr>
      <w:b/>
      <w:bCs/>
    </w:rPr>
  </w:style>
  <w:style w:type="character" w:customStyle="1" w:styleId="fontstyle01">
    <w:name w:val="fontstyle01"/>
    <w:basedOn w:val="Zadanifontodlomka"/>
    <w:rsid w:val="00CF7CB1"/>
    <w:rPr>
      <w:rFonts w:ascii="Calibri" w:hAnsi="Calibri" w:hint="default"/>
      <w:b w:val="0"/>
      <w:bCs w:val="0"/>
      <w:i w:val="0"/>
      <w:iCs w:val="0"/>
      <w:color w:val="000000"/>
      <w:sz w:val="22"/>
      <w:szCs w:val="22"/>
    </w:rPr>
  </w:style>
  <w:style w:type="numbering" w:customStyle="1" w:styleId="NoList1">
    <w:name w:val="No List1"/>
    <w:next w:val="Bezpopisa"/>
    <w:uiPriority w:val="99"/>
    <w:semiHidden/>
    <w:unhideWhenUsed/>
    <w:rsid w:val="00C01913"/>
  </w:style>
  <w:style w:type="paragraph" w:customStyle="1" w:styleId="lanak">
    <w:name w:val="Članak"/>
    <w:basedOn w:val="Normal"/>
    <w:link w:val="lanakChar"/>
    <w:qFormat/>
    <w:rsid w:val="00C01913"/>
    <w:pPr>
      <w:spacing w:before="0" w:after="160" w:line="259" w:lineRule="auto"/>
      <w:jc w:val="center"/>
    </w:pPr>
    <w:rPr>
      <w:rFonts w:ascii="Times New Roman" w:eastAsiaTheme="minorHAnsi" w:hAnsi="Times New Roman" w:cs="Times New Roman"/>
      <w:b/>
      <w:sz w:val="22"/>
      <w:szCs w:val="22"/>
      <w:lang w:eastAsia="en-US"/>
    </w:rPr>
  </w:style>
  <w:style w:type="character" w:customStyle="1" w:styleId="lanakChar">
    <w:name w:val="Članak Char"/>
    <w:basedOn w:val="Zadanifontodlomka"/>
    <w:link w:val="lanak"/>
    <w:rsid w:val="00C01913"/>
    <w:rPr>
      <w:rFonts w:ascii="Times New Roman" w:hAnsi="Times New Roman" w:cs="Times New Roman"/>
      <w:b/>
    </w:rPr>
  </w:style>
  <w:style w:type="paragraph" w:styleId="Bibliografija">
    <w:name w:val="Bibliography"/>
    <w:basedOn w:val="Normal"/>
    <w:next w:val="Normal"/>
    <w:uiPriority w:val="37"/>
    <w:unhideWhenUsed/>
    <w:rsid w:val="00C01913"/>
    <w:pPr>
      <w:spacing w:before="0" w:after="160" w:line="259" w:lineRule="auto"/>
    </w:pPr>
    <w:rPr>
      <w:rFonts w:ascii="Times New Roman" w:eastAsiaTheme="minorHAnsi" w:hAnsi="Times New Roman" w:cstheme="minorBidi"/>
      <w:sz w:val="22"/>
      <w:szCs w:val="22"/>
      <w:lang w:eastAsia="en-US"/>
    </w:rPr>
  </w:style>
  <w:style w:type="paragraph" w:customStyle="1" w:styleId="Default">
    <w:name w:val="Default"/>
    <w:rsid w:val="00C01913"/>
    <w:pPr>
      <w:autoSpaceDE w:val="0"/>
      <w:autoSpaceDN w:val="0"/>
      <w:adjustRightInd w:val="0"/>
      <w:spacing w:after="0" w:line="240" w:lineRule="auto"/>
    </w:pPr>
    <w:rPr>
      <w:rFonts w:ascii="Arial" w:hAnsi="Arial" w:cs="Arial"/>
      <w:color w:val="000000"/>
      <w:sz w:val="24"/>
      <w:szCs w:val="24"/>
    </w:rPr>
  </w:style>
  <w:style w:type="paragraph" w:customStyle="1" w:styleId="Spiegelstrich3">
    <w:name w:val="Spiegelstrich3"/>
    <w:basedOn w:val="Normal"/>
    <w:uiPriority w:val="99"/>
    <w:rsid w:val="001103DB"/>
    <w:pPr>
      <w:numPr>
        <w:numId w:val="20"/>
      </w:numPr>
      <w:spacing w:before="0" w:after="240"/>
    </w:pPr>
    <w:rPr>
      <w:rFonts w:ascii="Arial" w:hAnsi="Arial" w:cs="Times New Roman"/>
      <w:sz w:val="22"/>
      <w:szCs w:val="20"/>
    </w:rPr>
  </w:style>
  <w:style w:type="paragraph" w:customStyle="1" w:styleId="doc-ti">
    <w:name w:val="doc-ti"/>
    <w:basedOn w:val="Normal"/>
    <w:rsid w:val="00CD5009"/>
    <w:pPr>
      <w:spacing w:before="100" w:beforeAutospacing="1" w:after="100" w:afterAutospacing="1"/>
      <w:jc w:val="left"/>
    </w:pPr>
    <w:rPr>
      <w:rFonts w:ascii="Times New Roman" w:hAnsi="Times New Roman" w:cs="Times New Roman"/>
      <w:sz w:val="24"/>
      <w:lang w:val="en-US" w:eastAsia="en-US"/>
    </w:rPr>
  </w:style>
  <w:style w:type="paragraph" w:customStyle="1" w:styleId="Normal1">
    <w:name w:val="Normal1"/>
    <w:basedOn w:val="Normal"/>
    <w:rsid w:val="008278A9"/>
    <w:pPr>
      <w:spacing w:before="100" w:beforeAutospacing="1" w:after="100" w:afterAutospacing="1"/>
      <w:jc w:val="left"/>
    </w:pPr>
    <w:rPr>
      <w:rFonts w:ascii="Times New Roman" w:hAnsi="Times New Roman" w:cs="Times New Roman"/>
      <w:sz w:val="24"/>
      <w:lang w:val="en-US" w:eastAsia="en-US"/>
    </w:rPr>
  </w:style>
  <w:style w:type="character" w:customStyle="1" w:styleId="Mention1">
    <w:name w:val="Mention1"/>
    <w:basedOn w:val="Zadanifontodlomka"/>
    <w:uiPriority w:val="99"/>
    <w:semiHidden/>
    <w:unhideWhenUsed/>
    <w:rsid w:val="005E640A"/>
    <w:rPr>
      <w:color w:val="2B579A"/>
      <w:shd w:val="clear" w:color="auto" w:fill="E6E6E6"/>
    </w:rPr>
  </w:style>
  <w:style w:type="character" w:customStyle="1" w:styleId="Spominjanje1">
    <w:name w:val="Spominjanje1"/>
    <w:basedOn w:val="Zadanifontodlomka"/>
    <w:uiPriority w:val="99"/>
    <w:semiHidden/>
    <w:unhideWhenUsed/>
    <w:rsid w:val="00915800"/>
    <w:rPr>
      <w:color w:val="2B579A"/>
      <w:shd w:val="clear" w:color="auto" w:fill="E6E6E6"/>
    </w:rPr>
  </w:style>
  <w:style w:type="paragraph" w:customStyle="1" w:styleId="Compact">
    <w:name w:val="Compact"/>
    <w:basedOn w:val="Tijeloteksta"/>
    <w:qFormat/>
    <w:rsid w:val="00FF7F2C"/>
    <w:pPr>
      <w:spacing w:before="36" w:after="36"/>
    </w:pPr>
    <w:rPr>
      <w:rFonts w:asciiTheme="minorHAnsi" w:eastAsiaTheme="minorHAnsi" w:hAnsiTheme="minorHAnsi" w:cstheme="minorBidi"/>
      <w:sz w:val="24"/>
      <w:lang w:val="en-US" w:eastAsia="en-US"/>
    </w:rPr>
  </w:style>
  <w:style w:type="table" w:customStyle="1" w:styleId="ivopisnatablicareetke61">
    <w:name w:val="Živopisna tablica rešetke 61"/>
    <w:basedOn w:val="Obinatablica"/>
    <w:uiPriority w:val="51"/>
    <w:rsid w:val="00FF7F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staknuto">
    <w:name w:val="Emphasis"/>
    <w:basedOn w:val="Zadanifontodlomka"/>
    <w:uiPriority w:val="20"/>
    <w:qFormat/>
    <w:rsid w:val="001A5A7A"/>
    <w:rPr>
      <w:i/>
      <w:iCs/>
    </w:rPr>
  </w:style>
  <w:style w:type="character" w:customStyle="1" w:styleId="UnresolvedMention1">
    <w:name w:val="Unresolved Mention1"/>
    <w:basedOn w:val="Zadanifontodlomka"/>
    <w:uiPriority w:val="99"/>
    <w:semiHidden/>
    <w:unhideWhenUsed/>
    <w:rsid w:val="005935F3"/>
    <w:rPr>
      <w:color w:val="808080"/>
      <w:shd w:val="clear" w:color="auto" w:fill="E6E6E6"/>
    </w:rPr>
  </w:style>
  <w:style w:type="table" w:customStyle="1" w:styleId="Svijetlatablicareetke11">
    <w:name w:val="Svijetla tablica rešetke 11"/>
    <w:basedOn w:val="Obinatablica"/>
    <w:uiPriority w:val="46"/>
    <w:rsid w:val="00AF009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341">
    <w:name w:val="font341"/>
    <w:basedOn w:val="Zadanifontodlomka"/>
    <w:rsid w:val="0000129F"/>
    <w:rPr>
      <w:rFonts w:ascii="Calibri" w:hAnsi="Calibri" w:cs="Calibri" w:hint="default"/>
      <w:b w:val="0"/>
      <w:bCs w:val="0"/>
      <w:i w:val="0"/>
      <w:iCs w:val="0"/>
      <w:strike w:val="0"/>
      <w:dstrike w:val="0"/>
      <w:color w:val="000000"/>
      <w:sz w:val="20"/>
      <w:szCs w:val="20"/>
      <w:u w:val="none"/>
      <w:effect w:val="none"/>
    </w:rPr>
  </w:style>
  <w:style w:type="character" w:customStyle="1" w:styleId="font301">
    <w:name w:val="font301"/>
    <w:basedOn w:val="Zadanifontodlomka"/>
    <w:rsid w:val="0000129F"/>
    <w:rPr>
      <w:rFonts w:ascii="Calibri" w:hAnsi="Calibri" w:cs="Calibri" w:hint="default"/>
      <w:b w:val="0"/>
      <w:bCs w:val="0"/>
      <w:i w:val="0"/>
      <w:iCs w:val="0"/>
      <w:strike w:val="0"/>
      <w:dstrike w:val="0"/>
      <w:color w:val="000000"/>
      <w:sz w:val="20"/>
      <w:szCs w:val="20"/>
      <w:u w:val="none"/>
      <w:effect w:val="none"/>
    </w:rPr>
  </w:style>
  <w:style w:type="character" w:customStyle="1" w:styleId="font321">
    <w:name w:val="font321"/>
    <w:basedOn w:val="Zadanifontodlomka"/>
    <w:rsid w:val="0000129F"/>
    <w:rPr>
      <w:rFonts w:ascii="Calibri" w:hAnsi="Calibri" w:cs="Calibri" w:hint="default"/>
      <w:b w:val="0"/>
      <w:bCs w:val="0"/>
      <w:i w:val="0"/>
      <w:iCs w:val="0"/>
      <w:strike w:val="0"/>
      <w:dstrike w:val="0"/>
      <w:color w:val="000000"/>
      <w:sz w:val="20"/>
      <w:szCs w:val="20"/>
      <w:u w:val="none"/>
      <w:effect w:val="none"/>
    </w:rPr>
  </w:style>
  <w:style w:type="character" w:customStyle="1" w:styleId="font131">
    <w:name w:val="font131"/>
    <w:basedOn w:val="Zadanifontodlomka"/>
    <w:rsid w:val="00C84378"/>
    <w:rPr>
      <w:rFonts w:ascii="Calibri" w:hAnsi="Calibri" w:cs="Calibri" w:hint="default"/>
      <w:b w:val="0"/>
      <w:bCs w:val="0"/>
      <w:i w:val="0"/>
      <w:iCs w:val="0"/>
      <w:strike w:val="0"/>
      <w:dstrike w:val="0"/>
      <w:color w:val="000000"/>
      <w:sz w:val="20"/>
      <w:szCs w:val="20"/>
      <w:u w:val="none"/>
      <w:effect w:val="none"/>
    </w:rPr>
  </w:style>
  <w:style w:type="character" w:customStyle="1" w:styleId="font91">
    <w:name w:val="font91"/>
    <w:basedOn w:val="Zadanifontodlomka"/>
    <w:rsid w:val="00C84378"/>
    <w:rPr>
      <w:rFonts w:ascii="Calibri" w:hAnsi="Calibri" w:cs="Calibri" w:hint="default"/>
      <w:b w:val="0"/>
      <w:bCs w:val="0"/>
      <w:i w:val="0"/>
      <w:iCs w:val="0"/>
      <w:strike w:val="0"/>
      <w:dstrike w:val="0"/>
      <w:color w:val="000000"/>
      <w:sz w:val="20"/>
      <w:szCs w:val="20"/>
      <w:u w:val="none"/>
      <w:effect w:val="none"/>
    </w:rPr>
  </w:style>
  <w:style w:type="character" w:customStyle="1" w:styleId="font111">
    <w:name w:val="font111"/>
    <w:basedOn w:val="Zadanifontodlomka"/>
    <w:rsid w:val="00C84378"/>
    <w:rPr>
      <w:rFonts w:ascii="Calibri" w:hAnsi="Calibri" w:cs="Calibri" w:hint="default"/>
      <w:b w:val="0"/>
      <w:bCs w:val="0"/>
      <w:i w:val="0"/>
      <w:iCs w:val="0"/>
      <w:strike w:val="0"/>
      <w:dstrike w:val="0"/>
      <w:color w:val="000000"/>
      <w:sz w:val="20"/>
      <w:szCs w:val="20"/>
      <w:u w:val="none"/>
      <w:effect w:val="none"/>
    </w:rPr>
  </w:style>
  <w:style w:type="character" w:customStyle="1" w:styleId="Nerijeenospominjanje1">
    <w:name w:val="Neriješeno spominjanje1"/>
    <w:basedOn w:val="Zadanifontodlomka"/>
    <w:uiPriority w:val="99"/>
    <w:unhideWhenUsed/>
    <w:rsid w:val="00386B49"/>
    <w:rPr>
      <w:color w:val="605E5C"/>
      <w:shd w:val="clear" w:color="auto" w:fill="E1DFDD"/>
    </w:rPr>
  </w:style>
  <w:style w:type="character" w:customStyle="1" w:styleId="Bodytext2">
    <w:name w:val="Body text (2)_"/>
    <w:basedOn w:val="Zadanifontodlomka"/>
    <w:link w:val="Bodytext20"/>
    <w:rsid w:val="00C74267"/>
    <w:rPr>
      <w:rFonts w:ascii="Calibri" w:eastAsia="Calibri" w:hAnsi="Calibri" w:cs="Calibri"/>
      <w:sz w:val="20"/>
      <w:szCs w:val="20"/>
      <w:shd w:val="clear" w:color="auto" w:fill="FFFFFF"/>
    </w:rPr>
  </w:style>
  <w:style w:type="paragraph" w:customStyle="1" w:styleId="Bodytext20">
    <w:name w:val="Body text (2)"/>
    <w:basedOn w:val="Normal"/>
    <w:link w:val="Bodytext2"/>
    <w:rsid w:val="00C74267"/>
    <w:pPr>
      <w:widowControl w:val="0"/>
      <w:shd w:val="clear" w:color="auto" w:fill="FFFFFF"/>
      <w:spacing w:before="480" w:after="0" w:line="278" w:lineRule="exact"/>
      <w:ind w:hanging="380"/>
      <w:jc w:val="left"/>
    </w:pPr>
    <w:rPr>
      <w:rFonts w:ascii="Calibri" w:eastAsia="Calibri" w:hAnsi="Calibri" w:cs="Calibri"/>
      <w:szCs w:val="20"/>
      <w:lang w:eastAsia="en-US"/>
    </w:rPr>
  </w:style>
  <w:style w:type="character" w:customStyle="1" w:styleId="tlid-translation">
    <w:name w:val="tlid-translation"/>
    <w:basedOn w:val="Zadanifontodlomka"/>
    <w:rsid w:val="00B417E0"/>
  </w:style>
  <w:style w:type="character" w:customStyle="1" w:styleId="OpisslikeChar">
    <w:name w:val="Opis slike Char"/>
    <w:link w:val="Opisslike"/>
    <w:uiPriority w:val="35"/>
    <w:locked/>
    <w:rsid w:val="00B8654D"/>
    <w:rPr>
      <w:rFonts w:ascii="Tahoma" w:eastAsia="Times New Roman" w:hAnsi="Tahoma" w:cs="Myriad Pro"/>
      <w:i/>
      <w:iCs/>
      <w:sz w:val="16"/>
      <w:szCs w:val="18"/>
      <w:lang w:eastAsia="de-DE"/>
    </w:rPr>
  </w:style>
  <w:style w:type="table" w:customStyle="1" w:styleId="Tablicareetke21">
    <w:name w:val="Tablica rešetke 21"/>
    <w:basedOn w:val="Obinatablica"/>
    <w:uiPriority w:val="47"/>
    <w:rsid w:val="00B0466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ld">
    <w:name w:val="bold"/>
    <w:basedOn w:val="Zadanifontodlomka"/>
    <w:rsid w:val="00B04665"/>
  </w:style>
  <w:style w:type="character" w:customStyle="1" w:styleId="hps">
    <w:name w:val="hps"/>
    <w:rsid w:val="00B04665"/>
    <w:rPr>
      <w:rFonts w:cs="Times New Roman"/>
    </w:rPr>
  </w:style>
  <w:style w:type="character" w:customStyle="1" w:styleId="Spominjanje2">
    <w:name w:val="Spominjanje2"/>
    <w:basedOn w:val="Zadanifontodlomka"/>
    <w:uiPriority w:val="99"/>
    <w:unhideWhenUsed/>
    <w:rsid w:val="00B04665"/>
    <w:rPr>
      <w:color w:val="2B579A"/>
      <w:shd w:val="clear" w:color="auto" w:fill="E1DFDD"/>
    </w:rPr>
  </w:style>
  <w:style w:type="numbering" w:customStyle="1" w:styleId="toc200">
    <w:name w:val="toc 200"/>
    <w:rsid w:val="00B04665"/>
    <w:pPr>
      <w:numPr>
        <w:numId w:val="27"/>
      </w:numPr>
    </w:pPr>
  </w:style>
  <w:style w:type="character" w:customStyle="1" w:styleId="jlqj4b">
    <w:name w:val="jlqj4b"/>
    <w:basedOn w:val="Zadanifontodlomka"/>
    <w:rsid w:val="00387D00"/>
  </w:style>
  <w:style w:type="paragraph" w:customStyle="1" w:styleId="pf0">
    <w:name w:val="pf0"/>
    <w:basedOn w:val="Normal"/>
    <w:rsid w:val="00BB6885"/>
    <w:pPr>
      <w:spacing w:before="100" w:beforeAutospacing="1" w:after="100" w:afterAutospacing="1"/>
      <w:jc w:val="left"/>
    </w:pPr>
    <w:rPr>
      <w:rFonts w:ascii="Times New Roman" w:hAnsi="Times New Roman" w:cs="Times New Roman"/>
      <w:sz w:val="24"/>
      <w:lang w:val="en-US" w:eastAsia="en-US"/>
    </w:rPr>
  </w:style>
  <w:style w:type="character" w:customStyle="1" w:styleId="cf01">
    <w:name w:val="cf01"/>
    <w:basedOn w:val="Zadanifontodlomka"/>
    <w:rsid w:val="00BB6885"/>
    <w:rPr>
      <w:rFonts w:ascii="Segoe UI" w:hAnsi="Segoe UI" w:cs="Segoe UI" w:hint="default"/>
      <w:sz w:val="18"/>
      <w:szCs w:val="18"/>
    </w:rPr>
  </w:style>
  <w:style w:type="table" w:customStyle="1" w:styleId="Svijetlatablicareetke110">
    <w:name w:val="Svijetla tablica rešetke 110"/>
    <w:basedOn w:val="Obinatablica"/>
    <w:uiPriority w:val="46"/>
    <w:rsid w:val="00CC4EF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mnatablicareetke51">
    <w:name w:val="Tamna tablica rešetke 51"/>
    <w:basedOn w:val="Obinatablica"/>
    <w:uiPriority w:val="50"/>
    <w:rsid w:val="00A366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mnatablicareetke5-isticanje31">
    <w:name w:val="Tamna tablica rešetke 5 - isticanje 31"/>
    <w:basedOn w:val="Obinatablica"/>
    <w:uiPriority w:val="50"/>
    <w:rsid w:val="00A366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icareetke210">
    <w:name w:val="Tablica rešetke 210"/>
    <w:basedOn w:val="Obinatablica"/>
    <w:uiPriority w:val="47"/>
    <w:rsid w:val="005D09D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rmaltextrun">
    <w:name w:val="normaltextrun"/>
    <w:basedOn w:val="Zadanifontodlomka"/>
    <w:rsid w:val="00927288"/>
  </w:style>
  <w:style w:type="table" w:customStyle="1" w:styleId="GridTable1Light1">
    <w:name w:val="Grid Table 1 Light1"/>
    <w:basedOn w:val="Obinatablica"/>
    <w:next w:val="Svijetlatablicareetke11"/>
    <w:uiPriority w:val="46"/>
    <w:rsid w:val="002F05D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2">
    <w:name w:val="Grid Table 1 Light2"/>
    <w:basedOn w:val="Obinatablica"/>
    <w:next w:val="Svijetlatablicareetke11"/>
    <w:uiPriority w:val="46"/>
    <w:rsid w:val="002F05D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3">
    <w:name w:val="Grid Table 1 Light3"/>
    <w:basedOn w:val="Obinatablica"/>
    <w:next w:val="Svijetlatablicareetke11"/>
    <w:uiPriority w:val="46"/>
    <w:rsid w:val="002F05D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4">
    <w:name w:val="Grid Table 1 Light4"/>
    <w:basedOn w:val="Obinatablica"/>
    <w:next w:val="Svijetlatablicareetke11"/>
    <w:uiPriority w:val="46"/>
    <w:rsid w:val="002F05D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erijeenospominjanje">
    <w:name w:val="Unresolved Mention"/>
    <w:basedOn w:val="Zadanifontodlomka"/>
    <w:uiPriority w:val="99"/>
    <w:unhideWhenUsed/>
    <w:rsid w:val="00DF7D46"/>
    <w:rPr>
      <w:color w:val="605E5C"/>
      <w:shd w:val="clear" w:color="auto" w:fill="E1DFDD"/>
    </w:rPr>
  </w:style>
  <w:style w:type="character" w:customStyle="1" w:styleId="UnresolvedMention2">
    <w:name w:val="Unresolved Mention2"/>
    <w:basedOn w:val="Zadanifontodlomka"/>
    <w:uiPriority w:val="99"/>
    <w:semiHidden/>
    <w:unhideWhenUsed/>
    <w:rsid w:val="0042293A"/>
    <w:rPr>
      <w:color w:val="605E5C"/>
      <w:shd w:val="clear" w:color="auto" w:fill="E1DFDD"/>
    </w:rPr>
  </w:style>
  <w:style w:type="character" w:styleId="Spominjanje">
    <w:name w:val="Mention"/>
    <w:basedOn w:val="Zadanifontodlomka"/>
    <w:uiPriority w:val="99"/>
    <w:unhideWhenUsed/>
    <w:rsid w:val="00B90909"/>
    <w:rPr>
      <w:color w:val="2B579A"/>
      <w:shd w:val="clear" w:color="auto" w:fill="E1DFDD"/>
    </w:rPr>
  </w:style>
  <w:style w:type="table" w:styleId="Svijetlatablicareetke1">
    <w:name w:val="Grid Table 1 Light"/>
    <w:basedOn w:val="Obinatablica"/>
    <w:uiPriority w:val="46"/>
    <w:rsid w:val="001C599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957">
      <w:bodyDiv w:val="1"/>
      <w:marLeft w:val="0"/>
      <w:marRight w:val="0"/>
      <w:marTop w:val="0"/>
      <w:marBottom w:val="0"/>
      <w:divBdr>
        <w:top w:val="none" w:sz="0" w:space="0" w:color="auto"/>
        <w:left w:val="none" w:sz="0" w:space="0" w:color="auto"/>
        <w:bottom w:val="none" w:sz="0" w:space="0" w:color="auto"/>
        <w:right w:val="none" w:sz="0" w:space="0" w:color="auto"/>
      </w:divBdr>
    </w:div>
    <w:div w:id="11734765">
      <w:bodyDiv w:val="1"/>
      <w:marLeft w:val="0"/>
      <w:marRight w:val="0"/>
      <w:marTop w:val="0"/>
      <w:marBottom w:val="0"/>
      <w:divBdr>
        <w:top w:val="none" w:sz="0" w:space="0" w:color="auto"/>
        <w:left w:val="none" w:sz="0" w:space="0" w:color="auto"/>
        <w:bottom w:val="none" w:sz="0" w:space="0" w:color="auto"/>
        <w:right w:val="none" w:sz="0" w:space="0" w:color="auto"/>
      </w:divBdr>
    </w:div>
    <w:div w:id="11761514">
      <w:bodyDiv w:val="1"/>
      <w:marLeft w:val="0"/>
      <w:marRight w:val="0"/>
      <w:marTop w:val="0"/>
      <w:marBottom w:val="0"/>
      <w:divBdr>
        <w:top w:val="none" w:sz="0" w:space="0" w:color="auto"/>
        <w:left w:val="none" w:sz="0" w:space="0" w:color="auto"/>
        <w:bottom w:val="none" w:sz="0" w:space="0" w:color="auto"/>
        <w:right w:val="none" w:sz="0" w:space="0" w:color="auto"/>
      </w:divBdr>
    </w:div>
    <w:div w:id="18432130">
      <w:bodyDiv w:val="1"/>
      <w:marLeft w:val="0"/>
      <w:marRight w:val="0"/>
      <w:marTop w:val="0"/>
      <w:marBottom w:val="0"/>
      <w:divBdr>
        <w:top w:val="none" w:sz="0" w:space="0" w:color="auto"/>
        <w:left w:val="none" w:sz="0" w:space="0" w:color="auto"/>
        <w:bottom w:val="none" w:sz="0" w:space="0" w:color="auto"/>
        <w:right w:val="none" w:sz="0" w:space="0" w:color="auto"/>
      </w:divBdr>
    </w:div>
    <w:div w:id="22243527">
      <w:bodyDiv w:val="1"/>
      <w:marLeft w:val="0"/>
      <w:marRight w:val="0"/>
      <w:marTop w:val="0"/>
      <w:marBottom w:val="0"/>
      <w:divBdr>
        <w:top w:val="none" w:sz="0" w:space="0" w:color="auto"/>
        <w:left w:val="none" w:sz="0" w:space="0" w:color="auto"/>
        <w:bottom w:val="none" w:sz="0" w:space="0" w:color="auto"/>
        <w:right w:val="none" w:sz="0" w:space="0" w:color="auto"/>
      </w:divBdr>
    </w:div>
    <w:div w:id="23408209">
      <w:bodyDiv w:val="1"/>
      <w:marLeft w:val="0"/>
      <w:marRight w:val="0"/>
      <w:marTop w:val="0"/>
      <w:marBottom w:val="0"/>
      <w:divBdr>
        <w:top w:val="none" w:sz="0" w:space="0" w:color="auto"/>
        <w:left w:val="none" w:sz="0" w:space="0" w:color="auto"/>
        <w:bottom w:val="none" w:sz="0" w:space="0" w:color="auto"/>
        <w:right w:val="none" w:sz="0" w:space="0" w:color="auto"/>
      </w:divBdr>
    </w:div>
    <w:div w:id="24598035">
      <w:bodyDiv w:val="1"/>
      <w:marLeft w:val="0"/>
      <w:marRight w:val="0"/>
      <w:marTop w:val="0"/>
      <w:marBottom w:val="0"/>
      <w:divBdr>
        <w:top w:val="none" w:sz="0" w:space="0" w:color="auto"/>
        <w:left w:val="none" w:sz="0" w:space="0" w:color="auto"/>
        <w:bottom w:val="none" w:sz="0" w:space="0" w:color="auto"/>
        <w:right w:val="none" w:sz="0" w:space="0" w:color="auto"/>
      </w:divBdr>
    </w:div>
    <w:div w:id="29771693">
      <w:bodyDiv w:val="1"/>
      <w:marLeft w:val="0"/>
      <w:marRight w:val="0"/>
      <w:marTop w:val="0"/>
      <w:marBottom w:val="0"/>
      <w:divBdr>
        <w:top w:val="none" w:sz="0" w:space="0" w:color="auto"/>
        <w:left w:val="none" w:sz="0" w:space="0" w:color="auto"/>
        <w:bottom w:val="none" w:sz="0" w:space="0" w:color="auto"/>
        <w:right w:val="none" w:sz="0" w:space="0" w:color="auto"/>
      </w:divBdr>
    </w:div>
    <w:div w:id="54398953">
      <w:bodyDiv w:val="1"/>
      <w:marLeft w:val="0"/>
      <w:marRight w:val="0"/>
      <w:marTop w:val="0"/>
      <w:marBottom w:val="0"/>
      <w:divBdr>
        <w:top w:val="none" w:sz="0" w:space="0" w:color="auto"/>
        <w:left w:val="none" w:sz="0" w:space="0" w:color="auto"/>
        <w:bottom w:val="none" w:sz="0" w:space="0" w:color="auto"/>
        <w:right w:val="none" w:sz="0" w:space="0" w:color="auto"/>
      </w:divBdr>
    </w:div>
    <w:div w:id="56049675">
      <w:bodyDiv w:val="1"/>
      <w:marLeft w:val="0"/>
      <w:marRight w:val="0"/>
      <w:marTop w:val="0"/>
      <w:marBottom w:val="0"/>
      <w:divBdr>
        <w:top w:val="none" w:sz="0" w:space="0" w:color="auto"/>
        <w:left w:val="none" w:sz="0" w:space="0" w:color="auto"/>
        <w:bottom w:val="none" w:sz="0" w:space="0" w:color="auto"/>
        <w:right w:val="none" w:sz="0" w:space="0" w:color="auto"/>
      </w:divBdr>
    </w:div>
    <w:div w:id="56899281">
      <w:bodyDiv w:val="1"/>
      <w:marLeft w:val="0"/>
      <w:marRight w:val="0"/>
      <w:marTop w:val="0"/>
      <w:marBottom w:val="0"/>
      <w:divBdr>
        <w:top w:val="none" w:sz="0" w:space="0" w:color="auto"/>
        <w:left w:val="none" w:sz="0" w:space="0" w:color="auto"/>
        <w:bottom w:val="none" w:sz="0" w:space="0" w:color="auto"/>
        <w:right w:val="none" w:sz="0" w:space="0" w:color="auto"/>
      </w:divBdr>
    </w:div>
    <w:div w:id="64106888">
      <w:bodyDiv w:val="1"/>
      <w:marLeft w:val="0"/>
      <w:marRight w:val="0"/>
      <w:marTop w:val="0"/>
      <w:marBottom w:val="0"/>
      <w:divBdr>
        <w:top w:val="none" w:sz="0" w:space="0" w:color="auto"/>
        <w:left w:val="none" w:sz="0" w:space="0" w:color="auto"/>
        <w:bottom w:val="none" w:sz="0" w:space="0" w:color="auto"/>
        <w:right w:val="none" w:sz="0" w:space="0" w:color="auto"/>
      </w:divBdr>
    </w:div>
    <w:div w:id="67071263">
      <w:bodyDiv w:val="1"/>
      <w:marLeft w:val="0"/>
      <w:marRight w:val="0"/>
      <w:marTop w:val="0"/>
      <w:marBottom w:val="0"/>
      <w:divBdr>
        <w:top w:val="none" w:sz="0" w:space="0" w:color="auto"/>
        <w:left w:val="none" w:sz="0" w:space="0" w:color="auto"/>
        <w:bottom w:val="none" w:sz="0" w:space="0" w:color="auto"/>
        <w:right w:val="none" w:sz="0" w:space="0" w:color="auto"/>
      </w:divBdr>
    </w:div>
    <w:div w:id="92676813">
      <w:bodyDiv w:val="1"/>
      <w:marLeft w:val="0"/>
      <w:marRight w:val="0"/>
      <w:marTop w:val="0"/>
      <w:marBottom w:val="0"/>
      <w:divBdr>
        <w:top w:val="none" w:sz="0" w:space="0" w:color="auto"/>
        <w:left w:val="none" w:sz="0" w:space="0" w:color="auto"/>
        <w:bottom w:val="none" w:sz="0" w:space="0" w:color="auto"/>
        <w:right w:val="none" w:sz="0" w:space="0" w:color="auto"/>
      </w:divBdr>
    </w:div>
    <w:div w:id="92749580">
      <w:bodyDiv w:val="1"/>
      <w:marLeft w:val="0"/>
      <w:marRight w:val="0"/>
      <w:marTop w:val="0"/>
      <w:marBottom w:val="0"/>
      <w:divBdr>
        <w:top w:val="none" w:sz="0" w:space="0" w:color="auto"/>
        <w:left w:val="none" w:sz="0" w:space="0" w:color="auto"/>
        <w:bottom w:val="none" w:sz="0" w:space="0" w:color="auto"/>
        <w:right w:val="none" w:sz="0" w:space="0" w:color="auto"/>
      </w:divBdr>
    </w:div>
    <w:div w:id="93981406">
      <w:bodyDiv w:val="1"/>
      <w:marLeft w:val="0"/>
      <w:marRight w:val="0"/>
      <w:marTop w:val="0"/>
      <w:marBottom w:val="0"/>
      <w:divBdr>
        <w:top w:val="none" w:sz="0" w:space="0" w:color="auto"/>
        <w:left w:val="none" w:sz="0" w:space="0" w:color="auto"/>
        <w:bottom w:val="none" w:sz="0" w:space="0" w:color="auto"/>
        <w:right w:val="none" w:sz="0" w:space="0" w:color="auto"/>
      </w:divBdr>
    </w:div>
    <w:div w:id="106508459">
      <w:bodyDiv w:val="1"/>
      <w:marLeft w:val="0"/>
      <w:marRight w:val="0"/>
      <w:marTop w:val="0"/>
      <w:marBottom w:val="0"/>
      <w:divBdr>
        <w:top w:val="none" w:sz="0" w:space="0" w:color="auto"/>
        <w:left w:val="none" w:sz="0" w:space="0" w:color="auto"/>
        <w:bottom w:val="none" w:sz="0" w:space="0" w:color="auto"/>
        <w:right w:val="none" w:sz="0" w:space="0" w:color="auto"/>
      </w:divBdr>
    </w:div>
    <w:div w:id="109515790">
      <w:bodyDiv w:val="1"/>
      <w:marLeft w:val="0"/>
      <w:marRight w:val="0"/>
      <w:marTop w:val="0"/>
      <w:marBottom w:val="0"/>
      <w:divBdr>
        <w:top w:val="none" w:sz="0" w:space="0" w:color="auto"/>
        <w:left w:val="none" w:sz="0" w:space="0" w:color="auto"/>
        <w:bottom w:val="none" w:sz="0" w:space="0" w:color="auto"/>
        <w:right w:val="none" w:sz="0" w:space="0" w:color="auto"/>
      </w:divBdr>
    </w:div>
    <w:div w:id="121114822">
      <w:bodyDiv w:val="1"/>
      <w:marLeft w:val="0"/>
      <w:marRight w:val="0"/>
      <w:marTop w:val="0"/>
      <w:marBottom w:val="0"/>
      <w:divBdr>
        <w:top w:val="none" w:sz="0" w:space="0" w:color="auto"/>
        <w:left w:val="none" w:sz="0" w:space="0" w:color="auto"/>
        <w:bottom w:val="none" w:sz="0" w:space="0" w:color="auto"/>
        <w:right w:val="none" w:sz="0" w:space="0" w:color="auto"/>
      </w:divBdr>
    </w:div>
    <w:div w:id="122768793">
      <w:bodyDiv w:val="1"/>
      <w:marLeft w:val="0"/>
      <w:marRight w:val="0"/>
      <w:marTop w:val="0"/>
      <w:marBottom w:val="0"/>
      <w:divBdr>
        <w:top w:val="none" w:sz="0" w:space="0" w:color="auto"/>
        <w:left w:val="none" w:sz="0" w:space="0" w:color="auto"/>
        <w:bottom w:val="none" w:sz="0" w:space="0" w:color="auto"/>
        <w:right w:val="none" w:sz="0" w:space="0" w:color="auto"/>
      </w:divBdr>
    </w:div>
    <w:div w:id="128209692">
      <w:bodyDiv w:val="1"/>
      <w:marLeft w:val="0"/>
      <w:marRight w:val="0"/>
      <w:marTop w:val="0"/>
      <w:marBottom w:val="0"/>
      <w:divBdr>
        <w:top w:val="none" w:sz="0" w:space="0" w:color="auto"/>
        <w:left w:val="none" w:sz="0" w:space="0" w:color="auto"/>
        <w:bottom w:val="none" w:sz="0" w:space="0" w:color="auto"/>
        <w:right w:val="none" w:sz="0" w:space="0" w:color="auto"/>
      </w:divBdr>
    </w:div>
    <w:div w:id="175073141">
      <w:bodyDiv w:val="1"/>
      <w:marLeft w:val="0"/>
      <w:marRight w:val="0"/>
      <w:marTop w:val="0"/>
      <w:marBottom w:val="0"/>
      <w:divBdr>
        <w:top w:val="none" w:sz="0" w:space="0" w:color="auto"/>
        <w:left w:val="none" w:sz="0" w:space="0" w:color="auto"/>
        <w:bottom w:val="none" w:sz="0" w:space="0" w:color="auto"/>
        <w:right w:val="none" w:sz="0" w:space="0" w:color="auto"/>
      </w:divBdr>
    </w:div>
    <w:div w:id="177088580">
      <w:bodyDiv w:val="1"/>
      <w:marLeft w:val="0"/>
      <w:marRight w:val="0"/>
      <w:marTop w:val="0"/>
      <w:marBottom w:val="0"/>
      <w:divBdr>
        <w:top w:val="none" w:sz="0" w:space="0" w:color="auto"/>
        <w:left w:val="none" w:sz="0" w:space="0" w:color="auto"/>
        <w:bottom w:val="none" w:sz="0" w:space="0" w:color="auto"/>
        <w:right w:val="none" w:sz="0" w:space="0" w:color="auto"/>
      </w:divBdr>
    </w:div>
    <w:div w:id="182283844">
      <w:bodyDiv w:val="1"/>
      <w:marLeft w:val="0"/>
      <w:marRight w:val="0"/>
      <w:marTop w:val="0"/>
      <w:marBottom w:val="0"/>
      <w:divBdr>
        <w:top w:val="none" w:sz="0" w:space="0" w:color="auto"/>
        <w:left w:val="none" w:sz="0" w:space="0" w:color="auto"/>
        <w:bottom w:val="none" w:sz="0" w:space="0" w:color="auto"/>
        <w:right w:val="none" w:sz="0" w:space="0" w:color="auto"/>
      </w:divBdr>
    </w:div>
    <w:div w:id="189881932">
      <w:bodyDiv w:val="1"/>
      <w:marLeft w:val="0"/>
      <w:marRight w:val="0"/>
      <w:marTop w:val="0"/>
      <w:marBottom w:val="0"/>
      <w:divBdr>
        <w:top w:val="none" w:sz="0" w:space="0" w:color="auto"/>
        <w:left w:val="none" w:sz="0" w:space="0" w:color="auto"/>
        <w:bottom w:val="none" w:sz="0" w:space="0" w:color="auto"/>
        <w:right w:val="none" w:sz="0" w:space="0" w:color="auto"/>
      </w:divBdr>
    </w:div>
    <w:div w:id="190724765">
      <w:bodyDiv w:val="1"/>
      <w:marLeft w:val="0"/>
      <w:marRight w:val="0"/>
      <w:marTop w:val="0"/>
      <w:marBottom w:val="0"/>
      <w:divBdr>
        <w:top w:val="none" w:sz="0" w:space="0" w:color="auto"/>
        <w:left w:val="none" w:sz="0" w:space="0" w:color="auto"/>
        <w:bottom w:val="none" w:sz="0" w:space="0" w:color="auto"/>
        <w:right w:val="none" w:sz="0" w:space="0" w:color="auto"/>
      </w:divBdr>
    </w:div>
    <w:div w:id="195703277">
      <w:bodyDiv w:val="1"/>
      <w:marLeft w:val="0"/>
      <w:marRight w:val="0"/>
      <w:marTop w:val="0"/>
      <w:marBottom w:val="0"/>
      <w:divBdr>
        <w:top w:val="none" w:sz="0" w:space="0" w:color="auto"/>
        <w:left w:val="none" w:sz="0" w:space="0" w:color="auto"/>
        <w:bottom w:val="none" w:sz="0" w:space="0" w:color="auto"/>
        <w:right w:val="none" w:sz="0" w:space="0" w:color="auto"/>
      </w:divBdr>
    </w:div>
    <w:div w:id="199587855">
      <w:bodyDiv w:val="1"/>
      <w:marLeft w:val="0"/>
      <w:marRight w:val="0"/>
      <w:marTop w:val="0"/>
      <w:marBottom w:val="0"/>
      <w:divBdr>
        <w:top w:val="none" w:sz="0" w:space="0" w:color="auto"/>
        <w:left w:val="none" w:sz="0" w:space="0" w:color="auto"/>
        <w:bottom w:val="none" w:sz="0" w:space="0" w:color="auto"/>
        <w:right w:val="none" w:sz="0" w:space="0" w:color="auto"/>
      </w:divBdr>
    </w:div>
    <w:div w:id="201678118">
      <w:bodyDiv w:val="1"/>
      <w:marLeft w:val="0"/>
      <w:marRight w:val="0"/>
      <w:marTop w:val="0"/>
      <w:marBottom w:val="0"/>
      <w:divBdr>
        <w:top w:val="none" w:sz="0" w:space="0" w:color="auto"/>
        <w:left w:val="none" w:sz="0" w:space="0" w:color="auto"/>
        <w:bottom w:val="none" w:sz="0" w:space="0" w:color="auto"/>
        <w:right w:val="none" w:sz="0" w:space="0" w:color="auto"/>
      </w:divBdr>
    </w:div>
    <w:div w:id="205602720">
      <w:bodyDiv w:val="1"/>
      <w:marLeft w:val="0"/>
      <w:marRight w:val="0"/>
      <w:marTop w:val="0"/>
      <w:marBottom w:val="0"/>
      <w:divBdr>
        <w:top w:val="none" w:sz="0" w:space="0" w:color="auto"/>
        <w:left w:val="none" w:sz="0" w:space="0" w:color="auto"/>
        <w:bottom w:val="none" w:sz="0" w:space="0" w:color="auto"/>
        <w:right w:val="none" w:sz="0" w:space="0" w:color="auto"/>
      </w:divBdr>
    </w:div>
    <w:div w:id="206994604">
      <w:bodyDiv w:val="1"/>
      <w:marLeft w:val="0"/>
      <w:marRight w:val="0"/>
      <w:marTop w:val="0"/>
      <w:marBottom w:val="0"/>
      <w:divBdr>
        <w:top w:val="none" w:sz="0" w:space="0" w:color="auto"/>
        <w:left w:val="none" w:sz="0" w:space="0" w:color="auto"/>
        <w:bottom w:val="none" w:sz="0" w:space="0" w:color="auto"/>
        <w:right w:val="none" w:sz="0" w:space="0" w:color="auto"/>
      </w:divBdr>
      <w:divsChild>
        <w:div w:id="191069680">
          <w:marLeft w:val="0"/>
          <w:marRight w:val="0"/>
          <w:marTop w:val="0"/>
          <w:marBottom w:val="0"/>
          <w:divBdr>
            <w:top w:val="none" w:sz="0" w:space="0" w:color="auto"/>
            <w:left w:val="none" w:sz="0" w:space="0" w:color="auto"/>
            <w:bottom w:val="none" w:sz="0" w:space="0" w:color="auto"/>
            <w:right w:val="none" w:sz="0" w:space="0" w:color="auto"/>
          </w:divBdr>
        </w:div>
      </w:divsChild>
    </w:div>
    <w:div w:id="208105932">
      <w:bodyDiv w:val="1"/>
      <w:marLeft w:val="0"/>
      <w:marRight w:val="0"/>
      <w:marTop w:val="0"/>
      <w:marBottom w:val="0"/>
      <w:divBdr>
        <w:top w:val="none" w:sz="0" w:space="0" w:color="auto"/>
        <w:left w:val="none" w:sz="0" w:space="0" w:color="auto"/>
        <w:bottom w:val="none" w:sz="0" w:space="0" w:color="auto"/>
        <w:right w:val="none" w:sz="0" w:space="0" w:color="auto"/>
      </w:divBdr>
    </w:div>
    <w:div w:id="215973497">
      <w:bodyDiv w:val="1"/>
      <w:marLeft w:val="0"/>
      <w:marRight w:val="0"/>
      <w:marTop w:val="0"/>
      <w:marBottom w:val="0"/>
      <w:divBdr>
        <w:top w:val="none" w:sz="0" w:space="0" w:color="auto"/>
        <w:left w:val="none" w:sz="0" w:space="0" w:color="auto"/>
        <w:bottom w:val="none" w:sz="0" w:space="0" w:color="auto"/>
        <w:right w:val="none" w:sz="0" w:space="0" w:color="auto"/>
      </w:divBdr>
      <w:divsChild>
        <w:div w:id="926235270">
          <w:marLeft w:val="0"/>
          <w:marRight w:val="0"/>
          <w:marTop w:val="0"/>
          <w:marBottom w:val="0"/>
          <w:divBdr>
            <w:top w:val="none" w:sz="0" w:space="0" w:color="auto"/>
            <w:left w:val="none" w:sz="0" w:space="0" w:color="auto"/>
            <w:bottom w:val="none" w:sz="0" w:space="0" w:color="auto"/>
            <w:right w:val="none" w:sz="0" w:space="0" w:color="auto"/>
          </w:divBdr>
        </w:div>
        <w:div w:id="1058211732">
          <w:marLeft w:val="0"/>
          <w:marRight w:val="0"/>
          <w:marTop w:val="0"/>
          <w:marBottom w:val="0"/>
          <w:divBdr>
            <w:top w:val="none" w:sz="0" w:space="0" w:color="auto"/>
            <w:left w:val="none" w:sz="0" w:space="0" w:color="auto"/>
            <w:bottom w:val="none" w:sz="0" w:space="0" w:color="auto"/>
            <w:right w:val="none" w:sz="0" w:space="0" w:color="auto"/>
          </w:divBdr>
        </w:div>
        <w:div w:id="1262452007">
          <w:marLeft w:val="0"/>
          <w:marRight w:val="0"/>
          <w:marTop w:val="0"/>
          <w:marBottom w:val="0"/>
          <w:divBdr>
            <w:top w:val="none" w:sz="0" w:space="0" w:color="auto"/>
            <w:left w:val="none" w:sz="0" w:space="0" w:color="auto"/>
            <w:bottom w:val="none" w:sz="0" w:space="0" w:color="auto"/>
            <w:right w:val="none" w:sz="0" w:space="0" w:color="auto"/>
          </w:divBdr>
        </w:div>
        <w:div w:id="1758867032">
          <w:marLeft w:val="0"/>
          <w:marRight w:val="0"/>
          <w:marTop w:val="0"/>
          <w:marBottom w:val="0"/>
          <w:divBdr>
            <w:top w:val="none" w:sz="0" w:space="0" w:color="auto"/>
            <w:left w:val="none" w:sz="0" w:space="0" w:color="auto"/>
            <w:bottom w:val="none" w:sz="0" w:space="0" w:color="auto"/>
            <w:right w:val="none" w:sz="0" w:space="0" w:color="auto"/>
          </w:divBdr>
        </w:div>
        <w:div w:id="1959295194">
          <w:marLeft w:val="0"/>
          <w:marRight w:val="0"/>
          <w:marTop w:val="0"/>
          <w:marBottom w:val="0"/>
          <w:divBdr>
            <w:top w:val="none" w:sz="0" w:space="0" w:color="auto"/>
            <w:left w:val="none" w:sz="0" w:space="0" w:color="auto"/>
            <w:bottom w:val="none" w:sz="0" w:space="0" w:color="auto"/>
            <w:right w:val="none" w:sz="0" w:space="0" w:color="auto"/>
          </w:divBdr>
        </w:div>
        <w:div w:id="2074425449">
          <w:marLeft w:val="0"/>
          <w:marRight w:val="0"/>
          <w:marTop w:val="0"/>
          <w:marBottom w:val="0"/>
          <w:divBdr>
            <w:top w:val="none" w:sz="0" w:space="0" w:color="auto"/>
            <w:left w:val="none" w:sz="0" w:space="0" w:color="auto"/>
            <w:bottom w:val="none" w:sz="0" w:space="0" w:color="auto"/>
            <w:right w:val="none" w:sz="0" w:space="0" w:color="auto"/>
          </w:divBdr>
        </w:div>
      </w:divsChild>
    </w:div>
    <w:div w:id="217714939">
      <w:bodyDiv w:val="1"/>
      <w:marLeft w:val="0"/>
      <w:marRight w:val="0"/>
      <w:marTop w:val="0"/>
      <w:marBottom w:val="0"/>
      <w:divBdr>
        <w:top w:val="none" w:sz="0" w:space="0" w:color="auto"/>
        <w:left w:val="none" w:sz="0" w:space="0" w:color="auto"/>
        <w:bottom w:val="none" w:sz="0" w:space="0" w:color="auto"/>
        <w:right w:val="none" w:sz="0" w:space="0" w:color="auto"/>
      </w:divBdr>
    </w:div>
    <w:div w:id="219101695">
      <w:bodyDiv w:val="1"/>
      <w:marLeft w:val="0"/>
      <w:marRight w:val="0"/>
      <w:marTop w:val="0"/>
      <w:marBottom w:val="0"/>
      <w:divBdr>
        <w:top w:val="none" w:sz="0" w:space="0" w:color="auto"/>
        <w:left w:val="none" w:sz="0" w:space="0" w:color="auto"/>
        <w:bottom w:val="none" w:sz="0" w:space="0" w:color="auto"/>
        <w:right w:val="none" w:sz="0" w:space="0" w:color="auto"/>
      </w:divBdr>
    </w:div>
    <w:div w:id="221409806">
      <w:bodyDiv w:val="1"/>
      <w:marLeft w:val="0"/>
      <w:marRight w:val="0"/>
      <w:marTop w:val="0"/>
      <w:marBottom w:val="0"/>
      <w:divBdr>
        <w:top w:val="none" w:sz="0" w:space="0" w:color="auto"/>
        <w:left w:val="none" w:sz="0" w:space="0" w:color="auto"/>
        <w:bottom w:val="none" w:sz="0" w:space="0" w:color="auto"/>
        <w:right w:val="none" w:sz="0" w:space="0" w:color="auto"/>
      </w:divBdr>
    </w:div>
    <w:div w:id="227346593">
      <w:bodyDiv w:val="1"/>
      <w:marLeft w:val="0"/>
      <w:marRight w:val="0"/>
      <w:marTop w:val="0"/>
      <w:marBottom w:val="0"/>
      <w:divBdr>
        <w:top w:val="none" w:sz="0" w:space="0" w:color="auto"/>
        <w:left w:val="none" w:sz="0" w:space="0" w:color="auto"/>
        <w:bottom w:val="none" w:sz="0" w:space="0" w:color="auto"/>
        <w:right w:val="none" w:sz="0" w:space="0" w:color="auto"/>
      </w:divBdr>
      <w:divsChild>
        <w:div w:id="781412626">
          <w:marLeft w:val="1800"/>
          <w:marRight w:val="0"/>
          <w:marTop w:val="53"/>
          <w:marBottom w:val="0"/>
          <w:divBdr>
            <w:top w:val="none" w:sz="0" w:space="0" w:color="auto"/>
            <w:left w:val="none" w:sz="0" w:space="0" w:color="auto"/>
            <w:bottom w:val="none" w:sz="0" w:space="0" w:color="auto"/>
            <w:right w:val="none" w:sz="0" w:space="0" w:color="auto"/>
          </w:divBdr>
        </w:div>
        <w:div w:id="1117717737">
          <w:marLeft w:val="1800"/>
          <w:marRight w:val="0"/>
          <w:marTop w:val="53"/>
          <w:marBottom w:val="0"/>
          <w:divBdr>
            <w:top w:val="none" w:sz="0" w:space="0" w:color="auto"/>
            <w:left w:val="none" w:sz="0" w:space="0" w:color="auto"/>
            <w:bottom w:val="none" w:sz="0" w:space="0" w:color="auto"/>
            <w:right w:val="none" w:sz="0" w:space="0" w:color="auto"/>
          </w:divBdr>
        </w:div>
        <w:div w:id="1500658365">
          <w:marLeft w:val="1800"/>
          <w:marRight w:val="0"/>
          <w:marTop w:val="53"/>
          <w:marBottom w:val="0"/>
          <w:divBdr>
            <w:top w:val="none" w:sz="0" w:space="0" w:color="auto"/>
            <w:left w:val="none" w:sz="0" w:space="0" w:color="auto"/>
            <w:bottom w:val="none" w:sz="0" w:space="0" w:color="auto"/>
            <w:right w:val="none" w:sz="0" w:space="0" w:color="auto"/>
          </w:divBdr>
        </w:div>
        <w:div w:id="1641962519">
          <w:marLeft w:val="1800"/>
          <w:marRight w:val="0"/>
          <w:marTop w:val="53"/>
          <w:marBottom w:val="0"/>
          <w:divBdr>
            <w:top w:val="none" w:sz="0" w:space="0" w:color="auto"/>
            <w:left w:val="none" w:sz="0" w:space="0" w:color="auto"/>
            <w:bottom w:val="none" w:sz="0" w:space="0" w:color="auto"/>
            <w:right w:val="none" w:sz="0" w:space="0" w:color="auto"/>
          </w:divBdr>
        </w:div>
      </w:divsChild>
    </w:div>
    <w:div w:id="228611020">
      <w:bodyDiv w:val="1"/>
      <w:marLeft w:val="0"/>
      <w:marRight w:val="0"/>
      <w:marTop w:val="0"/>
      <w:marBottom w:val="0"/>
      <w:divBdr>
        <w:top w:val="none" w:sz="0" w:space="0" w:color="auto"/>
        <w:left w:val="none" w:sz="0" w:space="0" w:color="auto"/>
        <w:bottom w:val="none" w:sz="0" w:space="0" w:color="auto"/>
        <w:right w:val="none" w:sz="0" w:space="0" w:color="auto"/>
      </w:divBdr>
    </w:div>
    <w:div w:id="235021082">
      <w:bodyDiv w:val="1"/>
      <w:marLeft w:val="0"/>
      <w:marRight w:val="0"/>
      <w:marTop w:val="0"/>
      <w:marBottom w:val="0"/>
      <w:divBdr>
        <w:top w:val="none" w:sz="0" w:space="0" w:color="auto"/>
        <w:left w:val="none" w:sz="0" w:space="0" w:color="auto"/>
        <w:bottom w:val="none" w:sz="0" w:space="0" w:color="auto"/>
        <w:right w:val="none" w:sz="0" w:space="0" w:color="auto"/>
      </w:divBdr>
    </w:div>
    <w:div w:id="239562479">
      <w:bodyDiv w:val="1"/>
      <w:marLeft w:val="0"/>
      <w:marRight w:val="0"/>
      <w:marTop w:val="0"/>
      <w:marBottom w:val="0"/>
      <w:divBdr>
        <w:top w:val="none" w:sz="0" w:space="0" w:color="auto"/>
        <w:left w:val="none" w:sz="0" w:space="0" w:color="auto"/>
        <w:bottom w:val="none" w:sz="0" w:space="0" w:color="auto"/>
        <w:right w:val="none" w:sz="0" w:space="0" w:color="auto"/>
      </w:divBdr>
    </w:div>
    <w:div w:id="248853250">
      <w:bodyDiv w:val="1"/>
      <w:marLeft w:val="0"/>
      <w:marRight w:val="0"/>
      <w:marTop w:val="0"/>
      <w:marBottom w:val="0"/>
      <w:divBdr>
        <w:top w:val="none" w:sz="0" w:space="0" w:color="auto"/>
        <w:left w:val="none" w:sz="0" w:space="0" w:color="auto"/>
        <w:bottom w:val="none" w:sz="0" w:space="0" w:color="auto"/>
        <w:right w:val="none" w:sz="0" w:space="0" w:color="auto"/>
      </w:divBdr>
    </w:div>
    <w:div w:id="264650525">
      <w:bodyDiv w:val="1"/>
      <w:marLeft w:val="0"/>
      <w:marRight w:val="0"/>
      <w:marTop w:val="0"/>
      <w:marBottom w:val="0"/>
      <w:divBdr>
        <w:top w:val="none" w:sz="0" w:space="0" w:color="auto"/>
        <w:left w:val="none" w:sz="0" w:space="0" w:color="auto"/>
        <w:bottom w:val="none" w:sz="0" w:space="0" w:color="auto"/>
        <w:right w:val="none" w:sz="0" w:space="0" w:color="auto"/>
      </w:divBdr>
    </w:div>
    <w:div w:id="277495348">
      <w:bodyDiv w:val="1"/>
      <w:marLeft w:val="0"/>
      <w:marRight w:val="0"/>
      <w:marTop w:val="0"/>
      <w:marBottom w:val="0"/>
      <w:divBdr>
        <w:top w:val="none" w:sz="0" w:space="0" w:color="auto"/>
        <w:left w:val="none" w:sz="0" w:space="0" w:color="auto"/>
        <w:bottom w:val="none" w:sz="0" w:space="0" w:color="auto"/>
        <w:right w:val="none" w:sz="0" w:space="0" w:color="auto"/>
      </w:divBdr>
    </w:div>
    <w:div w:id="278728747">
      <w:bodyDiv w:val="1"/>
      <w:marLeft w:val="0"/>
      <w:marRight w:val="0"/>
      <w:marTop w:val="0"/>
      <w:marBottom w:val="0"/>
      <w:divBdr>
        <w:top w:val="none" w:sz="0" w:space="0" w:color="auto"/>
        <w:left w:val="none" w:sz="0" w:space="0" w:color="auto"/>
        <w:bottom w:val="none" w:sz="0" w:space="0" w:color="auto"/>
        <w:right w:val="none" w:sz="0" w:space="0" w:color="auto"/>
      </w:divBdr>
      <w:divsChild>
        <w:div w:id="462844011">
          <w:marLeft w:val="0"/>
          <w:marRight w:val="0"/>
          <w:marTop w:val="0"/>
          <w:marBottom w:val="0"/>
          <w:divBdr>
            <w:top w:val="none" w:sz="0" w:space="0" w:color="auto"/>
            <w:left w:val="none" w:sz="0" w:space="0" w:color="auto"/>
            <w:bottom w:val="none" w:sz="0" w:space="0" w:color="auto"/>
            <w:right w:val="none" w:sz="0" w:space="0" w:color="auto"/>
          </w:divBdr>
        </w:div>
        <w:div w:id="573050146">
          <w:marLeft w:val="0"/>
          <w:marRight w:val="0"/>
          <w:marTop w:val="0"/>
          <w:marBottom w:val="0"/>
          <w:divBdr>
            <w:top w:val="none" w:sz="0" w:space="0" w:color="auto"/>
            <w:left w:val="none" w:sz="0" w:space="0" w:color="auto"/>
            <w:bottom w:val="none" w:sz="0" w:space="0" w:color="auto"/>
            <w:right w:val="none" w:sz="0" w:space="0" w:color="auto"/>
          </w:divBdr>
        </w:div>
        <w:div w:id="820971692">
          <w:marLeft w:val="0"/>
          <w:marRight w:val="0"/>
          <w:marTop w:val="0"/>
          <w:marBottom w:val="0"/>
          <w:divBdr>
            <w:top w:val="none" w:sz="0" w:space="0" w:color="auto"/>
            <w:left w:val="none" w:sz="0" w:space="0" w:color="auto"/>
            <w:bottom w:val="none" w:sz="0" w:space="0" w:color="auto"/>
            <w:right w:val="none" w:sz="0" w:space="0" w:color="auto"/>
          </w:divBdr>
        </w:div>
        <w:div w:id="1049256720">
          <w:marLeft w:val="0"/>
          <w:marRight w:val="0"/>
          <w:marTop w:val="0"/>
          <w:marBottom w:val="0"/>
          <w:divBdr>
            <w:top w:val="none" w:sz="0" w:space="0" w:color="auto"/>
            <w:left w:val="none" w:sz="0" w:space="0" w:color="auto"/>
            <w:bottom w:val="none" w:sz="0" w:space="0" w:color="auto"/>
            <w:right w:val="none" w:sz="0" w:space="0" w:color="auto"/>
          </w:divBdr>
        </w:div>
        <w:div w:id="1345203554">
          <w:marLeft w:val="0"/>
          <w:marRight w:val="0"/>
          <w:marTop w:val="0"/>
          <w:marBottom w:val="0"/>
          <w:divBdr>
            <w:top w:val="none" w:sz="0" w:space="0" w:color="auto"/>
            <w:left w:val="none" w:sz="0" w:space="0" w:color="auto"/>
            <w:bottom w:val="none" w:sz="0" w:space="0" w:color="auto"/>
            <w:right w:val="none" w:sz="0" w:space="0" w:color="auto"/>
          </w:divBdr>
        </w:div>
        <w:div w:id="1872569277">
          <w:marLeft w:val="0"/>
          <w:marRight w:val="0"/>
          <w:marTop w:val="0"/>
          <w:marBottom w:val="0"/>
          <w:divBdr>
            <w:top w:val="none" w:sz="0" w:space="0" w:color="auto"/>
            <w:left w:val="none" w:sz="0" w:space="0" w:color="auto"/>
            <w:bottom w:val="none" w:sz="0" w:space="0" w:color="auto"/>
            <w:right w:val="none" w:sz="0" w:space="0" w:color="auto"/>
          </w:divBdr>
        </w:div>
      </w:divsChild>
    </w:div>
    <w:div w:id="287669471">
      <w:bodyDiv w:val="1"/>
      <w:marLeft w:val="0"/>
      <w:marRight w:val="0"/>
      <w:marTop w:val="0"/>
      <w:marBottom w:val="0"/>
      <w:divBdr>
        <w:top w:val="none" w:sz="0" w:space="0" w:color="auto"/>
        <w:left w:val="none" w:sz="0" w:space="0" w:color="auto"/>
        <w:bottom w:val="none" w:sz="0" w:space="0" w:color="auto"/>
        <w:right w:val="none" w:sz="0" w:space="0" w:color="auto"/>
      </w:divBdr>
    </w:div>
    <w:div w:id="289283447">
      <w:bodyDiv w:val="1"/>
      <w:marLeft w:val="0"/>
      <w:marRight w:val="0"/>
      <w:marTop w:val="0"/>
      <w:marBottom w:val="0"/>
      <w:divBdr>
        <w:top w:val="none" w:sz="0" w:space="0" w:color="auto"/>
        <w:left w:val="none" w:sz="0" w:space="0" w:color="auto"/>
        <w:bottom w:val="none" w:sz="0" w:space="0" w:color="auto"/>
        <w:right w:val="none" w:sz="0" w:space="0" w:color="auto"/>
      </w:divBdr>
    </w:div>
    <w:div w:id="289865828">
      <w:bodyDiv w:val="1"/>
      <w:marLeft w:val="0"/>
      <w:marRight w:val="0"/>
      <w:marTop w:val="0"/>
      <w:marBottom w:val="0"/>
      <w:divBdr>
        <w:top w:val="none" w:sz="0" w:space="0" w:color="auto"/>
        <w:left w:val="none" w:sz="0" w:space="0" w:color="auto"/>
        <w:bottom w:val="none" w:sz="0" w:space="0" w:color="auto"/>
        <w:right w:val="none" w:sz="0" w:space="0" w:color="auto"/>
      </w:divBdr>
    </w:div>
    <w:div w:id="326980204">
      <w:bodyDiv w:val="1"/>
      <w:marLeft w:val="0"/>
      <w:marRight w:val="0"/>
      <w:marTop w:val="0"/>
      <w:marBottom w:val="0"/>
      <w:divBdr>
        <w:top w:val="none" w:sz="0" w:space="0" w:color="auto"/>
        <w:left w:val="none" w:sz="0" w:space="0" w:color="auto"/>
        <w:bottom w:val="none" w:sz="0" w:space="0" w:color="auto"/>
        <w:right w:val="none" w:sz="0" w:space="0" w:color="auto"/>
      </w:divBdr>
    </w:div>
    <w:div w:id="329216041">
      <w:bodyDiv w:val="1"/>
      <w:marLeft w:val="0"/>
      <w:marRight w:val="0"/>
      <w:marTop w:val="0"/>
      <w:marBottom w:val="0"/>
      <w:divBdr>
        <w:top w:val="none" w:sz="0" w:space="0" w:color="auto"/>
        <w:left w:val="none" w:sz="0" w:space="0" w:color="auto"/>
        <w:bottom w:val="none" w:sz="0" w:space="0" w:color="auto"/>
        <w:right w:val="none" w:sz="0" w:space="0" w:color="auto"/>
      </w:divBdr>
    </w:div>
    <w:div w:id="335115430">
      <w:bodyDiv w:val="1"/>
      <w:marLeft w:val="0"/>
      <w:marRight w:val="0"/>
      <w:marTop w:val="0"/>
      <w:marBottom w:val="0"/>
      <w:divBdr>
        <w:top w:val="none" w:sz="0" w:space="0" w:color="auto"/>
        <w:left w:val="none" w:sz="0" w:space="0" w:color="auto"/>
        <w:bottom w:val="none" w:sz="0" w:space="0" w:color="auto"/>
        <w:right w:val="none" w:sz="0" w:space="0" w:color="auto"/>
      </w:divBdr>
    </w:div>
    <w:div w:id="337077113">
      <w:bodyDiv w:val="1"/>
      <w:marLeft w:val="0"/>
      <w:marRight w:val="0"/>
      <w:marTop w:val="0"/>
      <w:marBottom w:val="0"/>
      <w:divBdr>
        <w:top w:val="none" w:sz="0" w:space="0" w:color="auto"/>
        <w:left w:val="none" w:sz="0" w:space="0" w:color="auto"/>
        <w:bottom w:val="none" w:sz="0" w:space="0" w:color="auto"/>
        <w:right w:val="none" w:sz="0" w:space="0" w:color="auto"/>
      </w:divBdr>
    </w:div>
    <w:div w:id="338311761">
      <w:bodyDiv w:val="1"/>
      <w:marLeft w:val="0"/>
      <w:marRight w:val="0"/>
      <w:marTop w:val="0"/>
      <w:marBottom w:val="0"/>
      <w:divBdr>
        <w:top w:val="none" w:sz="0" w:space="0" w:color="auto"/>
        <w:left w:val="none" w:sz="0" w:space="0" w:color="auto"/>
        <w:bottom w:val="none" w:sz="0" w:space="0" w:color="auto"/>
        <w:right w:val="none" w:sz="0" w:space="0" w:color="auto"/>
      </w:divBdr>
    </w:div>
    <w:div w:id="338581855">
      <w:bodyDiv w:val="1"/>
      <w:marLeft w:val="0"/>
      <w:marRight w:val="0"/>
      <w:marTop w:val="0"/>
      <w:marBottom w:val="0"/>
      <w:divBdr>
        <w:top w:val="none" w:sz="0" w:space="0" w:color="auto"/>
        <w:left w:val="none" w:sz="0" w:space="0" w:color="auto"/>
        <w:bottom w:val="none" w:sz="0" w:space="0" w:color="auto"/>
        <w:right w:val="none" w:sz="0" w:space="0" w:color="auto"/>
      </w:divBdr>
    </w:div>
    <w:div w:id="351152884">
      <w:bodyDiv w:val="1"/>
      <w:marLeft w:val="0"/>
      <w:marRight w:val="0"/>
      <w:marTop w:val="0"/>
      <w:marBottom w:val="0"/>
      <w:divBdr>
        <w:top w:val="none" w:sz="0" w:space="0" w:color="auto"/>
        <w:left w:val="none" w:sz="0" w:space="0" w:color="auto"/>
        <w:bottom w:val="none" w:sz="0" w:space="0" w:color="auto"/>
        <w:right w:val="none" w:sz="0" w:space="0" w:color="auto"/>
      </w:divBdr>
    </w:div>
    <w:div w:id="353506233">
      <w:bodyDiv w:val="1"/>
      <w:marLeft w:val="0"/>
      <w:marRight w:val="0"/>
      <w:marTop w:val="0"/>
      <w:marBottom w:val="0"/>
      <w:divBdr>
        <w:top w:val="none" w:sz="0" w:space="0" w:color="auto"/>
        <w:left w:val="none" w:sz="0" w:space="0" w:color="auto"/>
        <w:bottom w:val="none" w:sz="0" w:space="0" w:color="auto"/>
        <w:right w:val="none" w:sz="0" w:space="0" w:color="auto"/>
      </w:divBdr>
    </w:div>
    <w:div w:id="361246140">
      <w:bodyDiv w:val="1"/>
      <w:marLeft w:val="0"/>
      <w:marRight w:val="0"/>
      <w:marTop w:val="0"/>
      <w:marBottom w:val="0"/>
      <w:divBdr>
        <w:top w:val="none" w:sz="0" w:space="0" w:color="auto"/>
        <w:left w:val="none" w:sz="0" w:space="0" w:color="auto"/>
        <w:bottom w:val="none" w:sz="0" w:space="0" w:color="auto"/>
        <w:right w:val="none" w:sz="0" w:space="0" w:color="auto"/>
      </w:divBdr>
    </w:div>
    <w:div w:id="364060700">
      <w:bodyDiv w:val="1"/>
      <w:marLeft w:val="0"/>
      <w:marRight w:val="0"/>
      <w:marTop w:val="0"/>
      <w:marBottom w:val="0"/>
      <w:divBdr>
        <w:top w:val="none" w:sz="0" w:space="0" w:color="auto"/>
        <w:left w:val="none" w:sz="0" w:space="0" w:color="auto"/>
        <w:bottom w:val="none" w:sz="0" w:space="0" w:color="auto"/>
        <w:right w:val="none" w:sz="0" w:space="0" w:color="auto"/>
      </w:divBdr>
    </w:div>
    <w:div w:id="375617210">
      <w:bodyDiv w:val="1"/>
      <w:marLeft w:val="0"/>
      <w:marRight w:val="0"/>
      <w:marTop w:val="0"/>
      <w:marBottom w:val="0"/>
      <w:divBdr>
        <w:top w:val="none" w:sz="0" w:space="0" w:color="auto"/>
        <w:left w:val="none" w:sz="0" w:space="0" w:color="auto"/>
        <w:bottom w:val="none" w:sz="0" w:space="0" w:color="auto"/>
        <w:right w:val="none" w:sz="0" w:space="0" w:color="auto"/>
      </w:divBdr>
    </w:div>
    <w:div w:id="382096966">
      <w:bodyDiv w:val="1"/>
      <w:marLeft w:val="0"/>
      <w:marRight w:val="0"/>
      <w:marTop w:val="0"/>
      <w:marBottom w:val="0"/>
      <w:divBdr>
        <w:top w:val="none" w:sz="0" w:space="0" w:color="auto"/>
        <w:left w:val="none" w:sz="0" w:space="0" w:color="auto"/>
        <w:bottom w:val="none" w:sz="0" w:space="0" w:color="auto"/>
        <w:right w:val="none" w:sz="0" w:space="0" w:color="auto"/>
      </w:divBdr>
    </w:div>
    <w:div w:id="386681717">
      <w:bodyDiv w:val="1"/>
      <w:marLeft w:val="0"/>
      <w:marRight w:val="0"/>
      <w:marTop w:val="0"/>
      <w:marBottom w:val="0"/>
      <w:divBdr>
        <w:top w:val="none" w:sz="0" w:space="0" w:color="auto"/>
        <w:left w:val="none" w:sz="0" w:space="0" w:color="auto"/>
        <w:bottom w:val="none" w:sz="0" w:space="0" w:color="auto"/>
        <w:right w:val="none" w:sz="0" w:space="0" w:color="auto"/>
      </w:divBdr>
    </w:div>
    <w:div w:id="408307686">
      <w:bodyDiv w:val="1"/>
      <w:marLeft w:val="0"/>
      <w:marRight w:val="0"/>
      <w:marTop w:val="0"/>
      <w:marBottom w:val="0"/>
      <w:divBdr>
        <w:top w:val="none" w:sz="0" w:space="0" w:color="auto"/>
        <w:left w:val="none" w:sz="0" w:space="0" w:color="auto"/>
        <w:bottom w:val="none" w:sz="0" w:space="0" w:color="auto"/>
        <w:right w:val="none" w:sz="0" w:space="0" w:color="auto"/>
      </w:divBdr>
    </w:div>
    <w:div w:id="408845304">
      <w:bodyDiv w:val="1"/>
      <w:marLeft w:val="0"/>
      <w:marRight w:val="0"/>
      <w:marTop w:val="0"/>
      <w:marBottom w:val="0"/>
      <w:divBdr>
        <w:top w:val="none" w:sz="0" w:space="0" w:color="auto"/>
        <w:left w:val="none" w:sz="0" w:space="0" w:color="auto"/>
        <w:bottom w:val="none" w:sz="0" w:space="0" w:color="auto"/>
        <w:right w:val="none" w:sz="0" w:space="0" w:color="auto"/>
      </w:divBdr>
    </w:div>
    <w:div w:id="414669825">
      <w:bodyDiv w:val="1"/>
      <w:marLeft w:val="0"/>
      <w:marRight w:val="0"/>
      <w:marTop w:val="0"/>
      <w:marBottom w:val="0"/>
      <w:divBdr>
        <w:top w:val="none" w:sz="0" w:space="0" w:color="auto"/>
        <w:left w:val="none" w:sz="0" w:space="0" w:color="auto"/>
        <w:bottom w:val="none" w:sz="0" w:space="0" w:color="auto"/>
        <w:right w:val="none" w:sz="0" w:space="0" w:color="auto"/>
      </w:divBdr>
    </w:div>
    <w:div w:id="414858300">
      <w:bodyDiv w:val="1"/>
      <w:marLeft w:val="0"/>
      <w:marRight w:val="0"/>
      <w:marTop w:val="0"/>
      <w:marBottom w:val="0"/>
      <w:divBdr>
        <w:top w:val="none" w:sz="0" w:space="0" w:color="auto"/>
        <w:left w:val="none" w:sz="0" w:space="0" w:color="auto"/>
        <w:bottom w:val="none" w:sz="0" w:space="0" w:color="auto"/>
        <w:right w:val="none" w:sz="0" w:space="0" w:color="auto"/>
      </w:divBdr>
    </w:div>
    <w:div w:id="417022638">
      <w:bodyDiv w:val="1"/>
      <w:marLeft w:val="0"/>
      <w:marRight w:val="0"/>
      <w:marTop w:val="0"/>
      <w:marBottom w:val="0"/>
      <w:divBdr>
        <w:top w:val="none" w:sz="0" w:space="0" w:color="auto"/>
        <w:left w:val="none" w:sz="0" w:space="0" w:color="auto"/>
        <w:bottom w:val="none" w:sz="0" w:space="0" w:color="auto"/>
        <w:right w:val="none" w:sz="0" w:space="0" w:color="auto"/>
      </w:divBdr>
    </w:div>
    <w:div w:id="436828627">
      <w:bodyDiv w:val="1"/>
      <w:marLeft w:val="0"/>
      <w:marRight w:val="0"/>
      <w:marTop w:val="0"/>
      <w:marBottom w:val="0"/>
      <w:divBdr>
        <w:top w:val="none" w:sz="0" w:space="0" w:color="auto"/>
        <w:left w:val="none" w:sz="0" w:space="0" w:color="auto"/>
        <w:bottom w:val="none" w:sz="0" w:space="0" w:color="auto"/>
        <w:right w:val="none" w:sz="0" w:space="0" w:color="auto"/>
      </w:divBdr>
    </w:div>
    <w:div w:id="439104738">
      <w:bodyDiv w:val="1"/>
      <w:marLeft w:val="0"/>
      <w:marRight w:val="0"/>
      <w:marTop w:val="0"/>
      <w:marBottom w:val="0"/>
      <w:divBdr>
        <w:top w:val="none" w:sz="0" w:space="0" w:color="auto"/>
        <w:left w:val="none" w:sz="0" w:space="0" w:color="auto"/>
        <w:bottom w:val="none" w:sz="0" w:space="0" w:color="auto"/>
        <w:right w:val="none" w:sz="0" w:space="0" w:color="auto"/>
      </w:divBdr>
    </w:div>
    <w:div w:id="456028126">
      <w:bodyDiv w:val="1"/>
      <w:marLeft w:val="0"/>
      <w:marRight w:val="0"/>
      <w:marTop w:val="0"/>
      <w:marBottom w:val="0"/>
      <w:divBdr>
        <w:top w:val="none" w:sz="0" w:space="0" w:color="auto"/>
        <w:left w:val="none" w:sz="0" w:space="0" w:color="auto"/>
        <w:bottom w:val="none" w:sz="0" w:space="0" w:color="auto"/>
        <w:right w:val="none" w:sz="0" w:space="0" w:color="auto"/>
      </w:divBdr>
    </w:div>
    <w:div w:id="456222783">
      <w:bodyDiv w:val="1"/>
      <w:marLeft w:val="0"/>
      <w:marRight w:val="0"/>
      <w:marTop w:val="0"/>
      <w:marBottom w:val="0"/>
      <w:divBdr>
        <w:top w:val="none" w:sz="0" w:space="0" w:color="auto"/>
        <w:left w:val="none" w:sz="0" w:space="0" w:color="auto"/>
        <w:bottom w:val="none" w:sz="0" w:space="0" w:color="auto"/>
        <w:right w:val="none" w:sz="0" w:space="0" w:color="auto"/>
      </w:divBdr>
    </w:div>
    <w:div w:id="461576323">
      <w:bodyDiv w:val="1"/>
      <w:marLeft w:val="0"/>
      <w:marRight w:val="0"/>
      <w:marTop w:val="0"/>
      <w:marBottom w:val="0"/>
      <w:divBdr>
        <w:top w:val="none" w:sz="0" w:space="0" w:color="auto"/>
        <w:left w:val="none" w:sz="0" w:space="0" w:color="auto"/>
        <w:bottom w:val="none" w:sz="0" w:space="0" w:color="auto"/>
        <w:right w:val="none" w:sz="0" w:space="0" w:color="auto"/>
      </w:divBdr>
    </w:div>
    <w:div w:id="466360962">
      <w:bodyDiv w:val="1"/>
      <w:marLeft w:val="0"/>
      <w:marRight w:val="0"/>
      <w:marTop w:val="0"/>
      <w:marBottom w:val="0"/>
      <w:divBdr>
        <w:top w:val="none" w:sz="0" w:space="0" w:color="auto"/>
        <w:left w:val="none" w:sz="0" w:space="0" w:color="auto"/>
        <w:bottom w:val="none" w:sz="0" w:space="0" w:color="auto"/>
        <w:right w:val="none" w:sz="0" w:space="0" w:color="auto"/>
      </w:divBdr>
    </w:div>
    <w:div w:id="471757949">
      <w:bodyDiv w:val="1"/>
      <w:marLeft w:val="0"/>
      <w:marRight w:val="0"/>
      <w:marTop w:val="0"/>
      <w:marBottom w:val="0"/>
      <w:divBdr>
        <w:top w:val="none" w:sz="0" w:space="0" w:color="auto"/>
        <w:left w:val="none" w:sz="0" w:space="0" w:color="auto"/>
        <w:bottom w:val="none" w:sz="0" w:space="0" w:color="auto"/>
        <w:right w:val="none" w:sz="0" w:space="0" w:color="auto"/>
      </w:divBdr>
    </w:div>
    <w:div w:id="478810034">
      <w:bodyDiv w:val="1"/>
      <w:marLeft w:val="0"/>
      <w:marRight w:val="0"/>
      <w:marTop w:val="0"/>
      <w:marBottom w:val="0"/>
      <w:divBdr>
        <w:top w:val="none" w:sz="0" w:space="0" w:color="auto"/>
        <w:left w:val="none" w:sz="0" w:space="0" w:color="auto"/>
        <w:bottom w:val="none" w:sz="0" w:space="0" w:color="auto"/>
        <w:right w:val="none" w:sz="0" w:space="0" w:color="auto"/>
      </w:divBdr>
    </w:div>
    <w:div w:id="481627819">
      <w:bodyDiv w:val="1"/>
      <w:marLeft w:val="0"/>
      <w:marRight w:val="0"/>
      <w:marTop w:val="0"/>
      <w:marBottom w:val="0"/>
      <w:divBdr>
        <w:top w:val="none" w:sz="0" w:space="0" w:color="auto"/>
        <w:left w:val="none" w:sz="0" w:space="0" w:color="auto"/>
        <w:bottom w:val="none" w:sz="0" w:space="0" w:color="auto"/>
        <w:right w:val="none" w:sz="0" w:space="0" w:color="auto"/>
      </w:divBdr>
    </w:div>
    <w:div w:id="481821856">
      <w:bodyDiv w:val="1"/>
      <w:marLeft w:val="0"/>
      <w:marRight w:val="0"/>
      <w:marTop w:val="0"/>
      <w:marBottom w:val="0"/>
      <w:divBdr>
        <w:top w:val="none" w:sz="0" w:space="0" w:color="auto"/>
        <w:left w:val="none" w:sz="0" w:space="0" w:color="auto"/>
        <w:bottom w:val="none" w:sz="0" w:space="0" w:color="auto"/>
        <w:right w:val="none" w:sz="0" w:space="0" w:color="auto"/>
      </w:divBdr>
    </w:div>
    <w:div w:id="482934829">
      <w:bodyDiv w:val="1"/>
      <w:marLeft w:val="0"/>
      <w:marRight w:val="0"/>
      <w:marTop w:val="0"/>
      <w:marBottom w:val="0"/>
      <w:divBdr>
        <w:top w:val="none" w:sz="0" w:space="0" w:color="auto"/>
        <w:left w:val="none" w:sz="0" w:space="0" w:color="auto"/>
        <w:bottom w:val="none" w:sz="0" w:space="0" w:color="auto"/>
        <w:right w:val="none" w:sz="0" w:space="0" w:color="auto"/>
      </w:divBdr>
    </w:div>
    <w:div w:id="483354782">
      <w:bodyDiv w:val="1"/>
      <w:marLeft w:val="0"/>
      <w:marRight w:val="0"/>
      <w:marTop w:val="0"/>
      <w:marBottom w:val="0"/>
      <w:divBdr>
        <w:top w:val="none" w:sz="0" w:space="0" w:color="auto"/>
        <w:left w:val="none" w:sz="0" w:space="0" w:color="auto"/>
        <w:bottom w:val="none" w:sz="0" w:space="0" w:color="auto"/>
        <w:right w:val="none" w:sz="0" w:space="0" w:color="auto"/>
      </w:divBdr>
    </w:div>
    <w:div w:id="485366269">
      <w:bodyDiv w:val="1"/>
      <w:marLeft w:val="0"/>
      <w:marRight w:val="0"/>
      <w:marTop w:val="0"/>
      <w:marBottom w:val="0"/>
      <w:divBdr>
        <w:top w:val="none" w:sz="0" w:space="0" w:color="auto"/>
        <w:left w:val="none" w:sz="0" w:space="0" w:color="auto"/>
        <w:bottom w:val="none" w:sz="0" w:space="0" w:color="auto"/>
        <w:right w:val="none" w:sz="0" w:space="0" w:color="auto"/>
      </w:divBdr>
    </w:div>
    <w:div w:id="486820074">
      <w:bodyDiv w:val="1"/>
      <w:marLeft w:val="0"/>
      <w:marRight w:val="0"/>
      <w:marTop w:val="0"/>
      <w:marBottom w:val="0"/>
      <w:divBdr>
        <w:top w:val="none" w:sz="0" w:space="0" w:color="auto"/>
        <w:left w:val="none" w:sz="0" w:space="0" w:color="auto"/>
        <w:bottom w:val="none" w:sz="0" w:space="0" w:color="auto"/>
        <w:right w:val="none" w:sz="0" w:space="0" w:color="auto"/>
      </w:divBdr>
    </w:div>
    <w:div w:id="495537888">
      <w:bodyDiv w:val="1"/>
      <w:marLeft w:val="0"/>
      <w:marRight w:val="0"/>
      <w:marTop w:val="0"/>
      <w:marBottom w:val="0"/>
      <w:divBdr>
        <w:top w:val="none" w:sz="0" w:space="0" w:color="auto"/>
        <w:left w:val="none" w:sz="0" w:space="0" w:color="auto"/>
        <w:bottom w:val="none" w:sz="0" w:space="0" w:color="auto"/>
        <w:right w:val="none" w:sz="0" w:space="0" w:color="auto"/>
      </w:divBdr>
    </w:div>
    <w:div w:id="496309686">
      <w:bodyDiv w:val="1"/>
      <w:marLeft w:val="0"/>
      <w:marRight w:val="0"/>
      <w:marTop w:val="0"/>
      <w:marBottom w:val="0"/>
      <w:divBdr>
        <w:top w:val="none" w:sz="0" w:space="0" w:color="auto"/>
        <w:left w:val="none" w:sz="0" w:space="0" w:color="auto"/>
        <w:bottom w:val="none" w:sz="0" w:space="0" w:color="auto"/>
        <w:right w:val="none" w:sz="0" w:space="0" w:color="auto"/>
      </w:divBdr>
    </w:div>
    <w:div w:id="499732822">
      <w:bodyDiv w:val="1"/>
      <w:marLeft w:val="0"/>
      <w:marRight w:val="0"/>
      <w:marTop w:val="0"/>
      <w:marBottom w:val="0"/>
      <w:divBdr>
        <w:top w:val="none" w:sz="0" w:space="0" w:color="auto"/>
        <w:left w:val="none" w:sz="0" w:space="0" w:color="auto"/>
        <w:bottom w:val="none" w:sz="0" w:space="0" w:color="auto"/>
        <w:right w:val="none" w:sz="0" w:space="0" w:color="auto"/>
      </w:divBdr>
    </w:div>
    <w:div w:id="503473511">
      <w:bodyDiv w:val="1"/>
      <w:marLeft w:val="0"/>
      <w:marRight w:val="0"/>
      <w:marTop w:val="0"/>
      <w:marBottom w:val="0"/>
      <w:divBdr>
        <w:top w:val="none" w:sz="0" w:space="0" w:color="auto"/>
        <w:left w:val="none" w:sz="0" w:space="0" w:color="auto"/>
        <w:bottom w:val="none" w:sz="0" w:space="0" w:color="auto"/>
        <w:right w:val="none" w:sz="0" w:space="0" w:color="auto"/>
      </w:divBdr>
    </w:div>
    <w:div w:id="509761854">
      <w:bodyDiv w:val="1"/>
      <w:marLeft w:val="0"/>
      <w:marRight w:val="0"/>
      <w:marTop w:val="0"/>
      <w:marBottom w:val="0"/>
      <w:divBdr>
        <w:top w:val="none" w:sz="0" w:space="0" w:color="auto"/>
        <w:left w:val="none" w:sz="0" w:space="0" w:color="auto"/>
        <w:bottom w:val="none" w:sz="0" w:space="0" w:color="auto"/>
        <w:right w:val="none" w:sz="0" w:space="0" w:color="auto"/>
      </w:divBdr>
    </w:div>
    <w:div w:id="515388388">
      <w:bodyDiv w:val="1"/>
      <w:marLeft w:val="0"/>
      <w:marRight w:val="0"/>
      <w:marTop w:val="0"/>
      <w:marBottom w:val="0"/>
      <w:divBdr>
        <w:top w:val="none" w:sz="0" w:space="0" w:color="auto"/>
        <w:left w:val="none" w:sz="0" w:space="0" w:color="auto"/>
        <w:bottom w:val="none" w:sz="0" w:space="0" w:color="auto"/>
        <w:right w:val="none" w:sz="0" w:space="0" w:color="auto"/>
      </w:divBdr>
    </w:div>
    <w:div w:id="517617783">
      <w:bodyDiv w:val="1"/>
      <w:marLeft w:val="0"/>
      <w:marRight w:val="0"/>
      <w:marTop w:val="0"/>
      <w:marBottom w:val="0"/>
      <w:divBdr>
        <w:top w:val="none" w:sz="0" w:space="0" w:color="auto"/>
        <w:left w:val="none" w:sz="0" w:space="0" w:color="auto"/>
        <w:bottom w:val="none" w:sz="0" w:space="0" w:color="auto"/>
        <w:right w:val="none" w:sz="0" w:space="0" w:color="auto"/>
      </w:divBdr>
    </w:div>
    <w:div w:id="521745526">
      <w:bodyDiv w:val="1"/>
      <w:marLeft w:val="0"/>
      <w:marRight w:val="0"/>
      <w:marTop w:val="0"/>
      <w:marBottom w:val="0"/>
      <w:divBdr>
        <w:top w:val="none" w:sz="0" w:space="0" w:color="auto"/>
        <w:left w:val="none" w:sz="0" w:space="0" w:color="auto"/>
        <w:bottom w:val="none" w:sz="0" w:space="0" w:color="auto"/>
        <w:right w:val="none" w:sz="0" w:space="0" w:color="auto"/>
      </w:divBdr>
    </w:div>
    <w:div w:id="521820575">
      <w:bodyDiv w:val="1"/>
      <w:marLeft w:val="0"/>
      <w:marRight w:val="0"/>
      <w:marTop w:val="0"/>
      <w:marBottom w:val="0"/>
      <w:divBdr>
        <w:top w:val="none" w:sz="0" w:space="0" w:color="auto"/>
        <w:left w:val="none" w:sz="0" w:space="0" w:color="auto"/>
        <w:bottom w:val="none" w:sz="0" w:space="0" w:color="auto"/>
        <w:right w:val="none" w:sz="0" w:space="0" w:color="auto"/>
      </w:divBdr>
    </w:div>
    <w:div w:id="524370182">
      <w:bodyDiv w:val="1"/>
      <w:marLeft w:val="0"/>
      <w:marRight w:val="0"/>
      <w:marTop w:val="0"/>
      <w:marBottom w:val="0"/>
      <w:divBdr>
        <w:top w:val="none" w:sz="0" w:space="0" w:color="auto"/>
        <w:left w:val="none" w:sz="0" w:space="0" w:color="auto"/>
        <w:bottom w:val="none" w:sz="0" w:space="0" w:color="auto"/>
        <w:right w:val="none" w:sz="0" w:space="0" w:color="auto"/>
      </w:divBdr>
    </w:div>
    <w:div w:id="527137770">
      <w:bodyDiv w:val="1"/>
      <w:marLeft w:val="0"/>
      <w:marRight w:val="0"/>
      <w:marTop w:val="0"/>
      <w:marBottom w:val="0"/>
      <w:divBdr>
        <w:top w:val="none" w:sz="0" w:space="0" w:color="auto"/>
        <w:left w:val="none" w:sz="0" w:space="0" w:color="auto"/>
        <w:bottom w:val="none" w:sz="0" w:space="0" w:color="auto"/>
        <w:right w:val="none" w:sz="0" w:space="0" w:color="auto"/>
      </w:divBdr>
    </w:div>
    <w:div w:id="532575982">
      <w:bodyDiv w:val="1"/>
      <w:marLeft w:val="0"/>
      <w:marRight w:val="0"/>
      <w:marTop w:val="0"/>
      <w:marBottom w:val="0"/>
      <w:divBdr>
        <w:top w:val="none" w:sz="0" w:space="0" w:color="auto"/>
        <w:left w:val="none" w:sz="0" w:space="0" w:color="auto"/>
        <w:bottom w:val="none" w:sz="0" w:space="0" w:color="auto"/>
        <w:right w:val="none" w:sz="0" w:space="0" w:color="auto"/>
      </w:divBdr>
    </w:div>
    <w:div w:id="534317644">
      <w:bodyDiv w:val="1"/>
      <w:marLeft w:val="0"/>
      <w:marRight w:val="0"/>
      <w:marTop w:val="0"/>
      <w:marBottom w:val="0"/>
      <w:divBdr>
        <w:top w:val="none" w:sz="0" w:space="0" w:color="auto"/>
        <w:left w:val="none" w:sz="0" w:space="0" w:color="auto"/>
        <w:bottom w:val="none" w:sz="0" w:space="0" w:color="auto"/>
        <w:right w:val="none" w:sz="0" w:space="0" w:color="auto"/>
      </w:divBdr>
    </w:div>
    <w:div w:id="546141835">
      <w:bodyDiv w:val="1"/>
      <w:marLeft w:val="0"/>
      <w:marRight w:val="0"/>
      <w:marTop w:val="0"/>
      <w:marBottom w:val="0"/>
      <w:divBdr>
        <w:top w:val="none" w:sz="0" w:space="0" w:color="auto"/>
        <w:left w:val="none" w:sz="0" w:space="0" w:color="auto"/>
        <w:bottom w:val="none" w:sz="0" w:space="0" w:color="auto"/>
        <w:right w:val="none" w:sz="0" w:space="0" w:color="auto"/>
      </w:divBdr>
    </w:div>
    <w:div w:id="551042649">
      <w:bodyDiv w:val="1"/>
      <w:marLeft w:val="0"/>
      <w:marRight w:val="0"/>
      <w:marTop w:val="0"/>
      <w:marBottom w:val="0"/>
      <w:divBdr>
        <w:top w:val="none" w:sz="0" w:space="0" w:color="auto"/>
        <w:left w:val="none" w:sz="0" w:space="0" w:color="auto"/>
        <w:bottom w:val="none" w:sz="0" w:space="0" w:color="auto"/>
        <w:right w:val="none" w:sz="0" w:space="0" w:color="auto"/>
      </w:divBdr>
    </w:div>
    <w:div w:id="554121960">
      <w:bodyDiv w:val="1"/>
      <w:marLeft w:val="0"/>
      <w:marRight w:val="0"/>
      <w:marTop w:val="0"/>
      <w:marBottom w:val="0"/>
      <w:divBdr>
        <w:top w:val="none" w:sz="0" w:space="0" w:color="auto"/>
        <w:left w:val="none" w:sz="0" w:space="0" w:color="auto"/>
        <w:bottom w:val="none" w:sz="0" w:space="0" w:color="auto"/>
        <w:right w:val="none" w:sz="0" w:space="0" w:color="auto"/>
      </w:divBdr>
    </w:div>
    <w:div w:id="555242903">
      <w:bodyDiv w:val="1"/>
      <w:marLeft w:val="0"/>
      <w:marRight w:val="0"/>
      <w:marTop w:val="0"/>
      <w:marBottom w:val="0"/>
      <w:divBdr>
        <w:top w:val="none" w:sz="0" w:space="0" w:color="auto"/>
        <w:left w:val="none" w:sz="0" w:space="0" w:color="auto"/>
        <w:bottom w:val="none" w:sz="0" w:space="0" w:color="auto"/>
        <w:right w:val="none" w:sz="0" w:space="0" w:color="auto"/>
      </w:divBdr>
    </w:div>
    <w:div w:id="556353877">
      <w:bodyDiv w:val="1"/>
      <w:marLeft w:val="0"/>
      <w:marRight w:val="0"/>
      <w:marTop w:val="0"/>
      <w:marBottom w:val="0"/>
      <w:divBdr>
        <w:top w:val="none" w:sz="0" w:space="0" w:color="auto"/>
        <w:left w:val="none" w:sz="0" w:space="0" w:color="auto"/>
        <w:bottom w:val="none" w:sz="0" w:space="0" w:color="auto"/>
        <w:right w:val="none" w:sz="0" w:space="0" w:color="auto"/>
      </w:divBdr>
    </w:div>
    <w:div w:id="563831147">
      <w:bodyDiv w:val="1"/>
      <w:marLeft w:val="0"/>
      <w:marRight w:val="0"/>
      <w:marTop w:val="0"/>
      <w:marBottom w:val="0"/>
      <w:divBdr>
        <w:top w:val="none" w:sz="0" w:space="0" w:color="auto"/>
        <w:left w:val="none" w:sz="0" w:space="0" w:color="auto"/>
        <w:bottom w:val="none" w:sz="0" w:space="0" w:color="auto"/>
        <w:right w:val="none" w:sz="0" w:space="0" w:color="auto"/>
      </w:divBdr>
    </w:div>
    <w:div w:id="570503786">
      <w:bodyDiv w:val="1"/>
      <w:marLeft w:val="0"/>
      <w:marRight w:val="0"/>
      <w:marTop w:val="0"/>
      <w:marBottom w:val="0"/>
      <w:divBdr>
        <w:top w:val="none" w:sz="0" w:space="0" w:color="auto"/>
        <w:left w:val="none" w:sz="0" w:space="0" w:color="auto"/>
        <w:bottom w:val="none" w:sz="0" w:space="0" w:color="auto"/>
        <w:right w:val="none" w:sz="0" w:space="0" w:color="auto"/>
      </w:divBdr>
    </w:div>
    <w:div w:id="573048756">
      <w:bodyDiv w:val="1"/>
      <w:marLeft w:val="0"/>
      <w:marRight w:val="0"/>
      <w:marTop w:val="0"/>
      <w:marBottom w:val="0"/>
      <w:divBdr>
        <w:top w:val="none" w:sz="0" w:space="0" w:color="auto"/>
        <w:left w:val="none" w:sz="0" w:space="0" w:color="auto"/>
        <w:bottom w:val="none" w:sz="0" w:space="0" w:color="auto"/>
        <w:right w:val="none" w:sz="0" w:space="0" w:color="auto"/>
      </w:divBdr>
    </w:div>
    <w:div w:id="576860497">
      <w:bodyDiv w:val="1"/>
      <w:marLeft w:val="0"/>
      <w:marRight w:val="0"/>
      <w:marTop w:val="0"/>
      <w:marBottom w:val="0"/>
      <w:divBdr>
        <w:top w:val="none" w:sz="0" w:space="0" w:color="auto"/>
        <w:left w:val="none" w:sz="0" w:space="0" w:color="auto"/>
        <w:bottom w:val="none" w:sz="0" w:space="0" w:color="auto"/>
        <w:right w:val="none" w:sz="0" w:space="0" w:color="auto"/>
      </w:divBdr>
    </w:div>
    <w:div w:id="577520823">
      <w:bodyDiv w:val="1"/>
      <w:marLeft w:val="0"/>
      <w:marRight w:val="0"/>
      <w:marTop w:val="0"/>
      <w:marBottom w:val="0"/>
      <w:divBdr>
        <w:top w:val="none" w:sz="0" w:space="0" w:color="auto"/>
        <w:left w:val="none" w:sz="0" w:space="0" w:color="auto"/>
        <w:bottom w:val="none" w:sz="0" w:space="0" w:color="auto"/>
        <w:right w:val="none" w:sz="0" w:space="0" w:color="auto"/>
      </w:divBdr>
    </w:div>
    <w:div w:id="580988369">
      <w:bodyDiv w:val="1"/>
      <w:marLeft w:val="0"/>
      <w:marRight w:val="0"/>
      <w:marTop w:val="0"/>
      <w:marBottom w:val="0"/>
      <w:divBdr>
        <w:top w:val="none" w:sz="0" w:space="0" w:color="auto"/>
        <w:left w:val="none" w:sz="0" w:space="0" w:color="auto"/>
        <w:bottom w:val="none" w:sz="0" w:space="0" w:color="auto"/>
        <w:right w:val="none" w:sz="0" w:space="0" w:color="auto"/>
      </w:divBdr>
    </w:div>
    <w:div w:id="584923851">
      <w:bodyDiv w:val="1"/>
      <w:marLeft w:val="0"/>
      <w:marRight w:val="0"/>
      <w:marTop w:val="0"/>
      <w:marBottom w:val="0"/>
      <w:divBdr>
        <w:top w:val="none" w:sz="0" w:space="0" w:color="auto"/>
        <w:left w:val="none" w:sz="0" w:space="0" w:color="auto"/>
        <w:bottom w:val="none" w:sz="0" w:space="0" w:color="auto"/>
        <w:right w:val="none" w:sz="0" w:space="0" w:color="auto"/>
      </w:divBdr>
    </w:div>
    <w:div w:id="605620752">
      <w:bodyDiv w:val="1"/>
      <w:marLeft w:val="0"/>
      <w:marRight w:val="0"/>
      <w:marTop w:val="0"/>
      <w:marBottom w:val="0"/>
      <w:divBdr>
        <w:top w:val="none" w:sz="0" w:space="0" w:color="auto"/>
        <w:left w:val="none" w:sz="0" w:space="0" w:color="auto"/>
        <w:bottom w:val="none" w:sz="0" w:space="0" w:color="auto"/>
        <w:right w:val="none" w:sz="0" w:space="0" w:color="auto"/>
      </w:divBdr>
    </w:div>
    <w:div w:id="612249120">
      <w:bodyDiv w:val="1"/>
      <w:marLeft w:val="0"/>
      <w:marRight w:val="0"/>
      <w:marTop w:val="0"/>
      <w:marBottom w:val="0"/>
      <w:divBdr>
        <w:top w:val="none" w:sz="0" w:space="0" w:color="auto"/>
        <w:left w:val="none" w:sz="0" w:space="0" w:color="auto"/>
        <w:bottom w:val="none" w:sz="0" w:space="0" w:color="auto"/>
        <w:right w:val="none" w:sz="0" w:space="0" w:color="auto"/>
      </w:divBdr>
    </w:div>
    <w:div w:id="612857835">
      <w:bodyDiv w:val="1"/>
      <w:marLeft w:val="0"/>
      <w:marRight w:val="0"/>
      <w:marTop w:val="0"/>
      <w:marBottom w:val="0"/>
      <w:divBdr>
        <w:top w:val="none" w:sz="0" w:space="0" w:color="auto"/>
        <w:left w:val="none" w:sz="0" w:space="0" w:color="auto"/>
        <w:bottom w:val="none" w:sz="0" w:space="0" w:color="auto"/>
        <w:right w:val="none" w:sz="0" w:space="0" w:color="auto"/>
      </w:divBdr>
    </w:div>
    <w:div w:id="616376163">
      <w:bodyDiv w:val="1"/>
      <w:marLeft w:val="0"/>
      <w:marRight w:val="0"/>
      <w:marTop w:val="0"/>
      <w:marBottom w:val="0"/>
      <w:divBdr>
        <w:top w:val="none" w:sz="0" w:space="0" w:color="auto"/>
        <w:left w:val="none" w:sz="0" w:space="0" w:color="auto"/>
        <w:bottom w:val="none" w:sz="0" w:space="0" w:color="auto"/>
        <w:right w:val="none" w:sz="0" w:space="0" w:color="auto"/>
      </w:divBdr>
    </w:div>
    <w:div w:id="617757971">
      <w:bodyDiv w:val="1"/>
      <w:marLeft w:val="0"/>
      <w:marRight w:val="0"/>
      <w:marTop w:val="0"/>
      <w:marBottom w:val="0"/>
      <w:divBdr>
        <w:top w:val="none" w:sz="0" w:space="0" w:color="auto"/>
        <w:left w:val="none" w:sz="0" w:space="0" w:color="auto"/>
        <w:bottom w:val="none" w:sz="0" w:space="0" w:color="auto"/>
        <w:right w:val="none" w:sz="0" w:space="0" w:color="auto"/>
      </w:divBdr>
    </w:div>
    <w:div w:id="624120732">
      <w:bodyDiv w:val="1"/>
      <w:marLeft w:val="0"/>
      <w:marRight w:val="0"/>
      <w:marTop w:val="0"/>
      <w:marBottom w:val="0"/>
      <w:divBdr>
        <w:top w:val="none" w:sz="0" w:space="0" w:color="auto"/>
        <w:left w:val="none" w:sz="0" w:space="0" w:color="auto"/>
        <w:bottom w:val="none" w:sz="0" w:space="0" w:color="auto"/>
        <w:right w:val="none" w:sz="0" w:space="0" w:color="auto"/>
      </w:divBdr>
    </w:div>
    <w:div w:id="635064356">
      <w:bodyDiv w:val="1"/>
      <w:marLeft w:val="0"/>
      <w:marRight w:val="0"/>
      <w:marTop w:val="0"/>
      <w:marBottom w:val="0"/>
      <w:divBdr>
        <w:top w:val="none" w:sz="0" w:space="0" w:color="auto"/>
        <w:left w:val="none" w:sz="0" w:space="0" w:color="auto"/>
        <w:bottom w:val="none" w:sz="0" w:space="0" w:color="auto"/>
        <w:right w:val="none" w:sz="0" w:space="0" w:color="auto"/>
      </w:divBdr>
    </w:div>
    <w:div w:id="643966199">
      <w:bodyDiv w:val="1"/>
      <w:marLeft w:val="0"/>
      <w:marRight w:val="0"/>
      <w:marTop w:val="0"/>
      <w:marBottom w:val="0"/>
      <w:divBdr>
        <w:top w:val="none" w:sz="0" w:space="0" w:color="auto"/>
        <w:left w:val="none" w:sz="0" w:space="0" w:color="auto"/>
        <w:bottom w:val="none" w:sz="0" w:space="0" w:color="auto"/>
        <w:right w:val="none" w:sz="0" w:space="0" w:color="auto"/>
      </w:divBdr>
    </w:div>
    <w:div w:id="657999619">
      <w:bodyDiv w:val="1"/>
      <w:marLeft w:val="0"/>
      <w:marRight w:val="0"/>
      <w:marTop w:val="0"/>
      <w:marBottom w:val="0"/>
      <w:divBdr>
        <w:top w:val="none" w:sz="0" w:space="0" w:color="auto"/>
        <w:left w:val="none" w:sz="0" w:space="0" w:color="auto"/>
        <w:bottom w:val="none" w:sz="0" w:space="0" w:color="auto"/>
        <w:right w:val="none" w:sz="0" w:space="0" w:color="auto"/>
      </w:divBdr>
    </w:div>
    <w:div w:id="681401184">
      <w:bodyDiv w:val="1"/>
      <w:marLeft w:val="0"/>
      <w:marRight w:val="0"/>
      <w:marTop w:val="0"/>
      <w:marBottom w:val="0"/>
      <w:divBdr>
        <w:top w:val="none" w:sz="0" w:space="0" w:color="auto"/>
        <w:left w:val="none" w:sz="0" w:space="0" w:color="auto"/>
        <w:bottom w:val="none" w:sz="0" w:space="0" w:color="auto"/>
        <w:right w:val="none" w:sz="0" w:space="0" w:color="auto"/>
      </w:divBdr>
    </w:div>
    <w:div w:id="695083754">
      <w:bodyDiv w:val="1"/>
      <w:marLeft w:val="0"/>
      <w:marRight w:val="0"/>
      <w:marTop w:val="0"/>
      <w:marBottom w:val="0"/>
      <w:divBdr>
        <w:top w:val="none" w:sz="0" w:space="0" w:color="auto"/>
        <w:left w:val="none" w:sz="0" w:space="0" w:color="auto"/>
        <w:bottom w:val="none" w:sz="0" w:space="0" w:color="auto"/>
        <w:right w:val="none" w:sz="0" w:space="0" w:color="auto"/>
      </w:divBdr>
    </w:div>
    <w:div w:id="700596530">
      <w:bodyDiv w:val="1"/>
      <w:marLeft w:val="0"/>
      <w:marRight w:val="0"/>
      <w:marTop w:val="0"/>
      <w:marBottom w:val="0"/>
      <w:divBdr>
        <w:top w:val="none" w:sz="0" w:space="0" w:color="auto"/>
        <w:left w:val="none" w:sz="0" w:space="0" w:color="auto"/>
        <w:bottom w:val="none" w:sz="0" w:space="0" w:color="auto"/>
        <w:right w:val="none" w:sz="0" w:space="0" w:color="auto"/>
      </w:divBdr>
    </w:div>
    <w:div w:id="711156520">
      <w:bodyDiv w:val="1"/>
      <w:marLeft w:val="0"/>
      <w:marRight w:val="0"/>
      <w:marTop w:val="0"/>
      <w:marBottom w:val="0"/>
      <w:divBdr>
        <w:top w:val="none" w:sz="0" w:space="0" w:color="auto"/>
        <w:left w:val="none" w:sz="0" w:space="0" w:color="auto"/>
        <w:bottom w:val="none" w:sz="0" w:space="0" w:color="auto"/>
        <w:right w:val="none" w:sz="0" w:space="0" w:color="auto"/>
      </w:divBdr>
    </w:div>
    <w:div w:id="712580261">
      <w:bodyDiv w:val="1"/>
      <w:marLeft w:val="0"/>
      <w:marRight w:val="0"/>
      <w:marTop w:val="0"/>
      <w:marBottom w:val="0"/>
      <w:divBdr>
        <w:top w:val="none" w:sz="0" w:space="0" w:color="auto"/>
        <w:left w:val="none" w:sz="0" w:space="0" w:color="auto"/>
        <w:bottom w:val="none" w:sz="0" w:space="0" w:color="auto"/>
        <w:right w:val="none" w:sz="0" w:space="0" w:color="auto"/>
      </w:divBdr>
    </w:div>
    <w:div w:id="712853908">
      <w:bodyDiv w:val="1"/>
      <w:marLeft w:val="0"/>
      <w:marRight w:val="0"/>
      <w:marTop w:val="0"/>
      <w:marBottom w:val="0"/>
      <w:divBdr>
        <w:top w:val="none" w:sz="0" w:space="0" w:color="auto"/>
        <w:left w:val="none" w:sz="0" w:space="0" w:color="auto"/>
        <w:bottom w:val="none" w:sz="0" w:space="0" w:color="auto"/>
        <w:right w:val="none" w:sz="0" w:space="0" w:color="auto"/>
      </w:divBdr>
      <w:divsChild>
        <w:div w:id="35930051">
          <w:marLeft w:val="0"/>
          <w:marRight w:val="0"/>
          <w:marTop w:val="0"/>
          <w:marBottom w:val="0"/>
          <w:divBdr>
            <w:top w:val="none" w:sz="0" w:space="0" w:color="auto"/>
            <w:left w:val="none" w:sz="0" w:space="0" w:color="auto"/>
            <w:bottom w:val="none" w:sz="0" w:space="0" w:color="auto"/>
            <w:right w:val="none" w:sz="0" w:space="0" w:color="auto"/>
          </w:divBdr>
        </w:div>
        <w:div w:id="135341512">
          <w:marLeft w:val="0"/>
          <w:marRight w:val="0"/>
          <w:marTop w:val="0"/>
          <w:marBottom w:val="0"/>
          <w:divBdr>
            <w:top w:val="none" w:sz="0" w:space="0" w:color="auto"/>
            <w:left w:val="none" w:sz="0" w:space="0" w:color="auto"/>
            <w:bottom w:val="none" w:sz="0" w:space="0" w:color="auto"/>
            <w:right w:val="none" w:sz="0" w:space="0" w:color="auto"/>
          </w:divBdr>
        </w:div>
        <w:div w:id="369720254">
          <w:marLeft w:val="0"/>
          <w:marRight w:val="0"/>
          <w:marTop w:val="0"/>
          <w:marBottom w:val="0"/>
          <w:divBdr>
            <w:top w:val="none" w:sz="0" w:space="0" w:color="auto"/>
            <w:left w:val="none" w:sz="0" w:space="0" w:color="auto"/>
            <w:bottom w:val="none" w:sz="0" w:space="0" w:color="auto"/>
            <w:right w:val="none" w:sz="0" w:space="0" w:color="auto"/>
          </w:divBdr>
        </w:div>
        <w:div w:id="651180782">
          <w:marLeft w:val="0"/>
          <w:marRight w:val="0"/>
          <w:marTop w:val="0"/>
          <w:marBottom w:val="0"/>
          <w:divBdr>
            <w:top w:val="none" w:sz="0" w:space="0" w:color="auto"/>
            <w:left w:val="none" w:sz="0" w:space="0" w:color="auto"/>
            <w:bottom w:val="none" w:sz="0" w:space="0" w:color="auto"/>
            <w:right w:val="none" w:sz="0" w:space="0" w:color="auto"/>
          </w:divBdr>
        </w:div>
        <w:div w:id="696154942">
          <w:marLeft w:val="0"/>
          <w:marRight w:val="0"/>
          <w:marTop w:val="0"/>
          <w:marBottom w:val="0"/>
          <w:divBdr>
            <w:top w:val="none" w:sz="0" w:space="0" w:color="auto"/>
            <w:left w:val="none" w:sz="0" w:space="0" w:color="auto"/>
            <w:bottom w:val="none" w:sz="0" w:space="0" w:color="auto"/>
            <w:right w:val="none" w:sz="0" w:space="0" w:color="auto"/>
          </w:divBdr>
        </w:div>
        <w:div w:id="857355923">
          <w:marLeft w:val="0"/>
          <w:marRight w:val="0"/>
          <w:marTop w:val="0"/>
          <w:marBottom w:val="0"/>
          <w:divBdr>
            <w:top w:val="none" w:sz="0" w:space="0" w:color="auto"/>
            <w:left w:val="none" w:sz="0" w:space="0" w:color="auto"/>
            <w:bottom w:val="none" w:sz="0" w:space="0" w:color="auto"/>
            <w:right w:val="none" w:sz="0" w:space="0" w:color="auto"/>
          </w:divBdr>
        </w:div>
        <w:div w:id="945380860">
          <w:marLeft w:val="0"/>
          <w:marRight w:val="0"/>
          <w:marTop w:val="0"/>
          <w:marBottom w:val="0"/>
          <w:divBdr>
            <w:top w:val="none" w:sz="0" w:space="0" w:color="auto"/>
            <w:left w:val="none" w:sz="0" w:space="0" w:color="auto"/>
            <w:bottom w:val="none" w:sz="0" w:space="0" w:color="auto"/>
            <w:right w:val="none" w:sz="0" w:space="0" w:color="auto"/>
          </w:divBdr>
        </w:div>
        <w:div w:id="1132091353">
          <w:marLeft w:val="0"/>
          <w:marRight w:val="0"/>
          <w:marTop w:val="0"/>
          <w:marBottom w:val="0"/>
          <w:divBdr>
            <w:top w:val="none" w:sz="0" w:space="0" w:color="auto"/>
            <w:left w:val="none" w:sz="0" w:space="0" w:color="auto"/>
            <w:bottom w:val="none" w:sz="0" w:space="0" w:color="auto"/>
            <w:right w:val="none" w:sz="0" w:space="0" w:color="auto"/>
          </w:divBdr>
        </w:div>
        <w:div w:id="1152137626">
          <w:marLeft w:val="0"/>
          <w:marRight w:val="0"/>
          <w:marTop w:val="0"/>
          <w:marBottom w:val="0"/>
          <w:divBdr>
            <w:top w:val="none" w:sz="0" w:space="0" w:color="auto"/>
            <w:left w:val="none" w:sz="0" w:space="0" w:color="auto"/>
            <w:bottom w:val="none" w:sz="0" w:space="0" w:color="auto"/>
            <w:right w:val="none" w:sz="0" w:space="0" w:color="auto"/>
          </w:divBdr>
        </w:div>
        <w:div w:id="1219513754">
          <w:marLeft w:val="0"/>
          <w:marRight w:val="0"/>
          <w:marTop w:val="0"/>
          <w:marBottom w:val="0"/>
          <w:divBdr>
            <w:top w:val="none" w:sz="0" w:space="0" w:color="auto"/>
            <w:left w:val="none" w:sz="0" w:space="0" w:color="auto"/>
            <w:bottom w:val="none" w:sz="0" w:space="0" w:color="auto"/>
            <w:right w:val="none" w:sz="0" w:space="0" w:color="auto"/>
          </w:divBdr>
        </w:div>
        <w:div w:id="1268076346">
          <w:marLeft w:val="0"/>
          <w:marRight w:val="0"/>
          <w:marTop w:val="0"/>
          <w:marBottom w:val="0"/>
          <w:divBdr>
            <w:top w:val="none" w:sz="0" w:space="0" w:color="auto"/>
            <w:left w:val="none" w:sz="0" w:space="0" w:color="auto"/>
            <w:bottom w:val="none" w:sz="0" w:space="0" w:color="auto"/>
            <w:right w:val="none" w:sz="0" w:space="0" w:color="auto"/>
          </w:divBdr>
        </w:div>
        <w:div w:id="1501459583">
          <w:marLeft w:val="0"/>
          <w:marRight w:val="0"/>
          <w:marTop w:val="0"/>
          <w:marBottom w:val="0"/>
          <w:divBdr>
            <w:top w:val="none" w:sz="0" w:space="0" w:color="auto"/>
            <w:left w:val="none" w:sz="0" w:space="0" w:color="auto"/>
            <w:bottom w:val="none" w:sz="0" w:space="0" w:color="auto"/>
            <w:right w:val="none" w:sz="0" w:space="0" w:color="auto"/>
          </w:divBdr>
        </w:div>
        <w:div w:id="1580284010">
          <w:marLeft w:val="0"/>
          <w:marRight w:val="0"/>
          <w:marTop w:val="0"/>
          <w:marBottom w:val="0"/>
          <w:divBdr>
            <w:top w:val="none" w:sz="0" w:space="0" w:color="auto"/>
            <w:left w:val="none" w:sz="0" w:space="0" w:color="auto"/>
            <w:bottom w:val="none" w:sz="0" w:space="0" w:color="auto"/>
            <w:right w:val="none" w:sz="0" w:space="0" w:color="auto"/>
          </w:divBdr>
        </w:div>
        <w:div w:id="1582564322">
          <w:marLeft w:val="0"/>
          <w:marRight w:val="0"/>
          <w:marTop w:val="0"/>
          <w:marBottom w:val="0"/>
          <w:divBdr>
            <w:top w:val="none" w:sz="0" w:space="0" w:color="auto"/>
            <w:left w:val="none" w:sz="0" w:space="0" w:color="auto"/>
            <w:bottom w:val="none" w:sz="0" w:space="0" w:color="auto"/>
            <w:right w:val="none" w:sz="0" w:space="0" w:color="auto"/>
          </w:divBdr>
        </w:div>
        <w:div w:id="1597202382">
          <w:marLeft w:val="0"/>
          <w:marRight w:val="0"/>
          <w:marTop w:val="0"/>
          <w:marBottom w:val="0"/>
          <w:divBdr>
            <w:top w:val="none" w:sz="0" w:space="0" w:color="auto"/>
            <w:left w:val="none" w:sz="0" w:space="0" w:color="auto"/>
            <w:bottom w:val="none" w:sz="0" w:space="0" w:color="auto"/>
            <w:right w:val="none" w:sz="0" w:space="0" w:color="auto"/>
          </w:divBdr>
        </w:div>
        <w:div w:id="1775663632">
          <w:marLeft w:val="0"/>
          <w:marRight w:val="0"/>
          <w:marTop w:val="0"/>
          <w:marBottom w:val="0"/>
          <w:divBdr>
            <w:top w:val="none" w:sz="0" w:space="0" w:color="auto"/>
            <w:left w:val="none" w:sz="0" w:space="0" w:color="auto"/>
            <w:bottom w:val="none" w:sz="0" w:space="0" w:color="auto"/>
            <w:right w:val="none" w:sz="0" w:space="0" w:color="auto"/>
          </w:divBdr>
        </w:div>
        <w:div w:id="1795827454">
          <w:marLeft w:val="0"/>
          <w:marRight w:val="0"/>
          <w:marTop w:val="0"/>
          <w:marBottom w:val="0"/>
          <w:divBdr>
            <w:top w:val="none" w:sz="0" w:space="0" w:color="auto"/>
            <w:left w:val="none" w:sz="0" w:space="0" w:color="auto"/>
            <w:bottom w:val="none" w:sz="0" w:space="0" w:color="auto"/>
            <w:right w:val="none" w:sz="0" w:space="0" w:color="auto"/>
          </w:divBdr>
        </w:div>
        <w:div w:id="2094547144">
          <w:marLeft w:val="0"/>
          <w:marRight w:val="0"/>
          <w:marTop w:val="0"/>
          <w:marBottom w:val="0"/>
          <w:divBdr>
            <w:top w:val="none" w:sz="0" w:space="0" w:color="auto"/>
            <w:left w:val="none" w:sz="0" w:space="0" w:color="auto"/>
            <w:bottom w:val="none" w:sz="0" w:space="0" w:color="auto"/>
            <w:right w:val="none" w:sz="0" w:space="0" w:color="auto"/>
          </w:divBdr>
        </w:div>
        <w:div w:id="2119370208">
          <w:marLeft w:val="0"/>
          <w:marRight w:val="0"/>
          <w:marTop w:val="0"/>
          <w:marBottom w:val="0"/>
          <w:divBdr>
            <w:top w:val="none" w:sz="0" w:space="0" w:color="auto"/>
            <w:left w:val="none" w:sz="0" w:space="0" w:color="auto"/>
            <w:bottom w:val="none" w:sz="0" w:space="0" w:color="auto"/>
            <w:right w:val="none" w:sz="0" w:space="0" w:color="auto"/>
          </w:divBdr>
        </w:div>
      </w:divsChild>
    </w:div>
    <w:div w:id="718170226">
      <w:bodyDiv w:val="1"/>
      <w:marLeft w:val="0"/>
      <w:marRight w:val="0"/>
      <w:marTop w:val="0"/>
      <w:marBottom w:val="0"/>
      <w:divBdr>
        <w:top w:val="none" w:sz="0" w:space="0" w:color="auto"/>
        <w:left w:val="none" w:sz="0" w:space="0" w:color="auto"/>
        <w:bottom w:val="none" w:sz="0" w:space="0" w:color="auto"/>
        <w:right w:val="none" w:sz="0" w:space="0" w:color="auto"/>
      </w:divBdr>
    </w:div>
    <w:div w:id="727144333">
      <w:bodyDiv w:val="1"/>
      <w:marLeft w:val="0"/>
      <w:marRight w:val="0"/>
      <w:marTop w:val="0"/>
      <w:marBottom w:val="0"/>
      <w:divBdr>
        <w:top w:val="none" w:sz="0" w:space="0" w:color="auto"/>
        <w:left w:val="none" w:sz="0" w:space="0" w:color="auto"/>
        <w:bottom w:val="none" w:sz="0" w:space="0" w:color="auto"/>
        <w:right w:val="none" w:sz="0" w:space="0" w:color="auto"/>
      </w:divBdr>
    </w:div>
    <w:div w:id="750811252">
      <w:bodyDiv w:val="1"/>
      <w:marLeft w:val="0"/>
      <w:marRight w:val="0"/>
      <w:marTop w:val="0"/>
      <w:marBottom w:val="0"/>
      <w:divBdr>
        <w:top w:val="none" w:sz="0" w:space="0" w:color="auto"/>
        <w:left w:val="none" w:sz="0" w:space="0" w:color="auto"/>
        <w:bottom w:val="none" w:sz="0" w:space="0" w:color="auto"/>
        <w:right w:val="none" w:sz="0" w:space="0" w:color="auto"/>
      </w:divBdr>
    </w:div>
    <w:div w:id="753864054">
      <w:bodyDiv w:val="1"/>
      <w:marLeft w:val="0"/>
      <w:marRight w:val="0"/>
      <w:marTop w:val="0"/>
      <w:marBottom w:val="0"/>
      <w:divBdr>
        <w:top w:val="none" w:sz="0" w:space="0" w:color="auto"/>
        <w:left w:val="none" w:sz="0" w:space="0" w:color="auto"/>
        <w:bottom w:val="none" w:sz="0" w:space="0" w:color="auto"/>
        <w:right w:val="none" w:sz="0" w:space="0" w:color="auto"/>
      </w:divBdr>
    </w:div>
    <w:div w:id="756169205">
      <w:bodyDiv w:val="1"/>
      <w:marLeft w:val="0"/>
      <w:marRight w:val="0"/>
      <w:marTop w:val="0"/>
      <w:marBottom w:val="0"/>
      <w:divBdr>
        <w:top w:val="none" w:sz="0" w:space="0" w:color="auto"/>
        <w:left w:val="none" w:sz="0" w:space="0" w:color="auto"/>
        <w:bottom w:val="none" w:sz="0" w:space="0" w:color="auto"/>
        <w:right w:val="none" w:sz="0" w:space="0" w:color="auto"/>
      </w:divBdr>
    </w:div>
    <w:div w:id="762916330">
      <w:bodyDiv w:val="1"/>
      <w:marLeft w:val="0"/>
      <w:marRight w:val="0"/>
      <w:marTop w:val="0"/>
      <w:marBottom w:val="0"/>
      <w:divBdr>
        <w:top w:val="none" w:sz="0" w:space="0" w:color="auto"/>
        <w:left w:val="none" w:sz="0" w:space="0" w:color="auto"/>
        <w:bottom w:val="none" w:sz="0" w:space="0" w:color="auto"/>
        <w:right w:val="none" w:sz="0" w:space="0" w:color="auto"/>
      </w:divBdr>
    </w:div>
    <w:div w:id="773479164">
      <w:bodyDiv w:val="1"/>
      <w:marLeft w:val="0"/>
      <w:marRight w:val="0"/>
      <w:marTop w:val="0"/>
      <w:marBottom w:val="0"/>
      <w:divBdr>
        <w:top w:val="none" w:sz="0" w:space="0" w:color="auto"/>
        <w:left w:val="none" w:sz="0" w:space="0" w:color="auto"/>
        <w:bottom w:val="none" w:sz="0" w:space="0" w:color="auto"/>
        <w:right w:val="none" w:sz="0" w:space="0" w:color="auto"/>
      </w:divBdr>
    </w:div>
    <w:div w:id="775292681">
      <w:bodyDiv w:val="1"/>
      <w:marLeft w:val="0"/>
      <w:marRight w:val="0"/>
      <w:marTop w:val="0"/>
      <w:marBottom w:val="0"/>
      <w:divBdr>
        <w:top w:val="none" w:sz="0" w:space="0" w:color="auto"/>
        <w:left w:val="none" w:sz="0" w:space="0" w:color="auto"/>
        <w:bottom w:val="none" w:sz="0" w:space="0" w:color="auto"/>
        <w:right w:val="none" w:sz="0" w:space="0" w:color="auto"/>
      </w:divBdr>
    </w:div>
    <w:div w:id="781344991">
      <w:bodyDiv w:val="1"/>
      <w:marLeft w:val="0"/>
      <w:marRight w:val="0"/>
      <w:marTop w:val="0"/>
      <w:marBottom w:val="0"/>
      <w:divBdr>
        <w:top w:val="none" w:sz="0" w:space="0" w:color="auto"/>
        <w:left w:val="none" w:sz="0" w:space="0" w:color="auto"/>
        <w:bottom w:val="none" w:sz="0" w:space="0" w:color="auto"/>
        <w:right w:val="none" w:sz="0" w:space="0" w:color="auto"/>
      </w:divBdr>
    </w:div>
    <w:div w:id="783230095">
      <w:bodyDiv w:val="1"/>
      <w:marLeft w:val="0"/>
      <w:marRight w:val="0"/>
      <w:marTop w:val="0"/>
      <w:marBottom w:val="0"/>
      <w:divBdr>
        <w:top w:val="none" w:sz="0" w:space="0" w:color="auto"/>
        <w:left w:val="none" w:sz="0" w:space="0" w:color="auto"/>
        <w:bottom w:val="none" w:sz="0" w:space="0" w:color="auto"/>
        <w:right w:val="none" w:sz="0" w:space="0" w:color="auto"/>
      </w:divBdr>
    </w:div>
    <w:div w:id="794759146">
      <w:bodyDiv w:val="1"/>
      <w:marLeft w:val="0"/>
      <w:marRight w:val="0"/>
      <w:marTop w:val="0"/>
      <w:marBottom w:val="0"/>
      <w:divBdr>
        <w:top w:val="none" w:sz="0" w:space="0" w:color="auto"/>
        <w:left w:val="none" w:sz="0" w:space="0" w:color="auto"/>
        <w:bottom w:val="none" w:sz="0" w:space="0" w:color="auto"/>
        <w:right w:val="none" w:sz="0" w:space="0" w:color="auto"/>
      </w:divBdr>
    </w:div>
    <w:div w:id="801188305">
      <w:bodyDiv w:val="1"/>
      <w:marLeft w:val="0"/>
      <w:marRight w:val="0"/>
      <w:marTop w:val="0"/>
      <w:marBottom w:val="0"/>
      <w:divBdr>
        <w:top w:val="none" w:sz="0" w:space="0" w:color="auto"/>
        <w:left w:val="none" w:sz="0" w:space="0" w:color="auto"/>
        <w:bottom w:val="none" w:sz="0" w:space="0" w:color="auto"/>
        <w:right w:val="none" w:sz="0" w:space="0" w:color="auto"/>
      </w:divBdr>
    </w:div>
    <w:div w:id="805508028">
      <w:bodyDiv w:val="1"/>
      <w:marLeft w:val="0"/>
      <w:marRight w:val="0"/>
      <w:marTop w:val="0"/>
      <w:marBottom w:val="0"/>
      <w:divBdr>
        <w:top w:val="none" w:sz="0" w:space="0" w:color="auto"/>
        <w:left w:val="none" w:sz="0" w:space="0" w:color="auto"/>
        <w:bottom w:val="none" w:sz="0" w:space="0" w:color="auto"/>
        <w:right w:val="none" w:sz="0" w:space="0" w:color="auto"/>
      </w:divBdr>
    </w:div>
    <w:div w:id="806313931">
      <w:bodyDiv w:val="1"/>
      <w:marLeft w:val="0"/>
      <w:marRight w:val="0"/>
      <w:marTop w:val="0"/>
      <w:marBottom w:val="0"/>
      <w:divBdr>
        <w:top w:val="none" w:sz="0" w:space="0" w:color="auto"/>
        <w:left w:val="none" w:sz="0" w:space="0" w:color="auto"/>
        <w:bottom w:val="none" w:sz="0" w:space="0" w:color="auto"/>
        <w:right w:val="none" w:sz="0" w:space="0" w:color="auto"/>
      </w:divBdr>
    </w:div>
    <w:div w:id="809321156">
      <w:bodyDiv w:val="1"/>
      <w:marLeft w:val="0"/>
      <w:marRight w:val="0"/>
      <w:marTop w:val="0"/>
      <w:marBottom w:val="0"/>
      <w:divBdr>
        <w:top w:val="none" w:sz="0" w:space="0" w:color="auto"/>
        <w:left w:val="none" w:sz="0" w:space="0" w:color="auto"/>
        <w:bottom w:val="none" w:sz="0" w:space="0" w:color="auto"/>
        <w:right w:val="none" w:sz="0" w:space="0" w:color="auto"/>
      </w:divBdr>
    </w:div>
    <w:div w:id="818182748">
      <w:bodyDiv w:val="1"/>
      <w:marLeft w:val="0"/>
      <w:marRight w:val="0"/>
      <w:marTop w:val="0"/>
      <w:marBottom w:val="0"/>
      <w:divBdr>
        <w:top w:val="none" w:sz="0" w:space="0" w:color="auto"/>
        <w:left w:val="none" w:sz="0" w:space="0" w:color="auto"/>
        <w:bottom w:val="none" w:sz="0" w:space="0" w:color="auto"/>
        <w:right w:val="none" w:sz="0" w:space="0" w:color="auto"/>
      </w:divBdr>
    </w:div>
    <w:div w:id="824127853">
      <w:bodyDiv w:val="1"/>
      <w:marLeft w:val="0"/>
      <w:marRight w:val="0"/>
      <w:marTop w:val="0"/>
      <w:marBottom w:val="0"/>
      <w:divBdr>
        <w:top w:val="none" w:sz="0" w:space="0" w:color="auto"/>
        <w:left w:val="none" w:sz="0" w:space="0" w:color="auto"/>
        <w:bottom w:val="none" w:sz="0" w:space="0" w:color="auto"/>
        <w:right w:val="none" w:sz="0" w:space="0" w:color="auto"/>
      </w:divBdr>
    </w:div>
    <w:div w:id="824780918">
      <w:bodyDiv w:val="1"/>
      <w:marLeft w:val="0"/>
      <w:marRight w:val="0"/>
      <w:marTop w:val="0"/>
      <w:marBottom w:val="0"/>
      <w:divBdr>
        <w:top w:val="none" w:sz="0" w:space="0" w:color="auto"/>
        <w:left w:val="none" w:sz="0" w:space="0" w:color="auto"/>
        <w:bottom w:val="none" w:sz="0" w:space="0" w:color="auto"/>
        <w:right w:val="none" w:sz="0" w:space="0" w:color="auto"/>
      </w:divBdr>
    </w:div>
    <w:div w:id="825753856">
      <w:bodyDiv w:val="1"/>
      <w:marLeft w:val="0"/>
      <w:marRight w:val="0"/>
      <w:marTop w:val="0"/>
      <w:marBottom w:val="0"/>
      <w:divBdr>
        <w:top w:val="none" w:sz="0" w:space="0" w:color="auto"/>
        <w:left w:val="none" w:sz="0" w:space="0" w:color="auto"/>
        <w:bottom w:val="none" w:sz="0" w:space="0" w:color="auto"/>
        <w:right w:val="none" w:sz="0" w:space="0" w:color="auto"/>
      </w:divBdr>
    </w:div>
    <w:div w:id="854072984">
      <w:bodyDiv w:val="1"/>
      <w:marLeft w:val="0"/>
      <w:marRight w:val="0"/>
      <w:marTop w:val="0"/>
      <w:marBottom w:val="0"/>
      <w:divBdr>
        <w:top w:val="none" w:sz="0" w:space="0" w:color="auto"/>
        <w:left w:val="none" w:sz="0" w:space="0" w:color="auto"/>
        <w:bottom w:val="none" w:sz="0" w:space="0" w:color="auto"/>
        <w:right w:val="none" w:sz="0" w:space="0" w:color="auto"/>
      </w:divBdr>
    </w:div>
    <w:div w:id="855538910">
      <w:bodyDiv w:val="1"/>
      <w:marLeft w:val="0"/>
      <w:marRight w:val="0"/>
      <w:marTop w:val="0"/>
      <w:marBottom w:val="0"/>
      <w:divBdr>
        <w:top w:val="none" w:sz="0" w:space="0" w:color="auto"/>
        <w:left w:val="none" w:sz="0" w:space="0" w:color="auto"/>
        <w:bottom w:val="none" w:sz="0" w:space="0" w:color="auto"/>
        <w:right w:val="none" w:sz="0" w:space="0" w:color="auto"/>
      </w:divBdr>
    </w:div>
    <w:div w:id="860512881">
      <w:bodyDiv w:val="1"/>
      <w:marLeft w:val="0"/>
      <w:marRight w:val="0"/>
      <w:marTop w:val="0"/>
      <w:marBottom w:val="0"/>
      <w:divBdr>
        <w:top w:val="none" w:sz="0" w:space="0" w:color="auto"/>
        <w:left w:val="none" w:sz="0" w:space="0" w:color="auto"/>
        <w:bottom w:val="none" w:sz="0" w:space="0" w:color="auto"/>
        <w:right w:val="none" w:sz="0" w:space="0" w:color="auto"/>
      </w:divBdr>
    </w:div>
    <w:div w:id="865293052">
      <w:bodyDiv w:val="1"/>
      <w:marLeft w:val="0"/>
      <w:marRight w:val="0"/>
      <w:marTop w:val="0"/>
      <w:marBottom w:val="0"/>
      <w:divBdr>
        <w:top w:val="none" w:sz="0" w:space="0" w:color="auto"/>
        <w:left w:val="none" w:sz="0" w:space="0" w:color="auto"/>
        <w:bottom w:val="none" w:sz="0" w:space="0" w:color="auto"/>
        <w:right w:val="none" w:sz="0" w:space="0" w:color="auto"/>
      </w:divBdr>
    </w:div>
    <w:div w:id="875001288">
      <w:bodyDiv w:val="1"/>
      <w:marLeft w:val="0"/>
      <w:marRight w:val="0"/>
      <w:marTop w:val="0"/>
      <w:marBottom w:val="0"/>
      <w:divBdr>
        <w:top w:val="none" w:sz="0" w:space="0" w:color="auto"/>
        <w:left w:val="none" w:sz="0" w:space="0" w:color="auto"/>
        <w:bottom w:val="none" w:sz="0" w:space="0" w:color="auto"/>
        <w:right w:val="none" w:sz="0" w:space="0" w:color="auto"/>
      </w:divBdr>
    </w:div>
    <w:div w:id="877550652">
      <w:bodyDiv w:val="1"/>
      <w:marLeft w:val="0"/>
      <w:marRight w:val="0"/>
      <w:marTop w:val="0"/>
      <w:marBottom w:val="0"/>
      <w:divBdr>
        <w:top w:val="none" w:sz="0" w:space="0" w:color="auto"/>
        <w:left w:val="none" w:sz="0" w:space="0" w:color="auto"/>
        <w:bottom w:val="none" w:sz="0" w:space="0" w:color="auto"/>
        <w:right w:val="none" w:sz="0" w:space="0" w:color="auto"/>
      </w:divBdr>
    </w:div>
    <w:div w:id="886377959">
      <w:bodyDiv w:val="1"/>
      <w:marLeft w:val="0"/>
      <w:marRight w:val="0"/>
      <w:marTop w:val="0"/>
      <w:marBottom w:val="0"/>
      <w:divBdr>
        <w:top w:val="none" w:sz="0" w:space="0" w:color="auto"/>
        <w:left w:val="none" w:sz="0" w:space="0" w:color="auto"/>
        <w:bottom w:val="none" w:sz="0" w:space="0" w:color="auto"/>
        <w:right w:val="none" w:sz="0" w:space="0" w:color="auto"/>
      </w:divBdr>
    </w:div>
    <w:div w:id="894387732">
      <w:bodyDiv w:val="1"/>
      <w:marLeft w:val="0"/>
      <w:marRight w:val="0"/>
      <w:marTop w:val="0"/>
      <w:marBottom w:val="0"/>
      <w:divBdr>
        <w:top w:val="none" w:sz="0" w:space="0" w:color="auto"/>
        <w:left w:val="none" w:sz="0" w:space="0" w:color="auto"/>
        <w:bottom w:val="none" w:sz="0" w:space="0" w:color="auto"/>
        <w:right w:val="none" w:sz="0" w:space="0" w:color="auto"/>
      </w:divBdr>
    </w:div>
    <w:div w:id="898125631">
      <w:bodyDiv w:val="1"/>
      <w:marLeft w:val="0"/>
      <w:marRight w:val="0"/>
      <w:marTop w:val="0"/>
      <w:marBottom w:val="0"/>
      <w:divBdr>
        <w:top w:val="none" w:sz="0" w:space="0" w:color="auto"/>
        <w:left w:val="none" w:sz="0" w:space="0" w:color="auto"/>
        <w:bottom w:val="none" w:sz="0" w:space="0" w:color="auto"/>
        <w:right w:val="none" w:sz="0" w:space="0" w:color="auto"/>
      </w:divBdr>
    </w:div>
    <w:div w:id="898788996">
      <w:bodyDiv w:val="1"/>
      <w:marLeft w:val="0"/>
      <w:marRight w:val="0"/>
      <w:marTop w:val="0"/>
      <w:marBottom w:val="0"/>
      <w:divBdr>
        <w:top w:val="none" w:sz="0" w:space="0" w:color="auto"/>
        <w:left w:val="none" w:sz="0" w:space="0" w:color="auto"/>
        <w:bottom w:val="none" w:sz="0" w:space="0" w:color="auto"/>
        <w:right w:val="none" w:sz="0" w:space="0" w:color="auto"/>
      </w:divBdr>
    </w:div>
    <w:div w:id="902063928">
      <w:bodyDiv w:val="1"/>
      <w:marLeft w:val="0"/>
      <w:marRight w:val="0"/>
      <w:marTop w:val="0"/>
      <w:marBottom w:val="0"/>
      <w:divBdr>
        <w:top w:val="none" w:sz="0" w:space="0" w:color="auto"/>
        <w:left w:val="none" w:sz="0" w:space="0" w:color="auto"/>
        <w:bottom w:val="none" w:sz="0" w:space="0" w:color="auto"/>
        <w:right w:val="none" w:sz="0" w:space="0" w:color="auto"/>
      </w:divBdr>
    </w:div>
    <w:div w:id="933242745">
      <w:bodyDiv w:val="1"/>
      <w:marLeft w:val="0"/>
      <w:marRight w:val="0"/>
      <w:marTop w:val="0"/>
      <w:marBottom w:val="0"/>
      <w:divBdr>
        <w:top w:val="none" w:sz="0" w:space="0" w:color="auto"/>
        <w:left w:val="none" w:sz="0" w:space="0" w:color="auto"/>
        <w:bottom w:val="none" w:sz="0" w:space="0" w:color="auto"/>
        <w:right w:val="none" w:sz="0" w:space="0" w:color="auto"/>
      </w:divBdr>
    </w:div>
    <w:div w:id="938101394">
      <w:bodyDiv w:val="1"/>
      <w:marLeft w:val="0"/>
      <w:marRight w:val="0"/>
      <w:marTop w:val="0"/>
      <w:marBottom w:val="0"/>
      <w:divBdr>
        <w:top w:val="none" w:sz="0" w:space="0" w:color="auto"/>
        <w:left w:val="none" w:sz="0" w:space="0" w:color="auto"/>
        <w:bottom w:val="none" w:sz="0" w:space="0" w:color="auto"/>
        <w:right w:val="none" w:sz="0" w:space="0" w:color="auto"/>
      </w:divBdr>
    </w:div>
    <w:div w:id="941496326">
      <w:bodyDiv w:val="1"/>
      <w:marLeft w:val="0"/>
      <w:marRight w:val="0"/>
      <w:marTop w:val="0"/>
      <w:marBottom w:val="0"/>
      <w:divBdr>
        <w:top w:val="none" w:sz="0" w:space="0" w:color="auto"/>
        <w:left w:val="none" w:sz="0" w:space="0" w:color="auto"/>
        <w:bottom w:val="none" w:sz="0" w:space="0" w:color="auto"/>
        <w:right w:val="none" w:sz="0" w:space="0" w:color="auto"/>
      </w:divBdr>
    </w:div>
    <w:div w:id="947586137">
      <w:bodyDiv w:val="1"/>
      <w:marLeft w:val="0"/>
      <w:marRight w:val="0"/>
      <w:marTop w:val="0"/>
      <w:marBottom w:val="0"/>
      <w:divBdr>
        <w:top w:val="none" w:sz="0" w:space="0" w:color="auto"/>
        <w:left w:val="none" w:sz="0" w:space="0" w:color="auto"/>
        <w:bottom w:val="none" w:sz="0" w:space="0" w:color="auto"/>
        <w:right w:val="none" w:sz="0" w:space="0" w:color="auto"/>
      </w:divBdr>
    </w:div>
    <w:div w:id="950286106">
      <w:bodyDiv w:val="1"/>
      <w:marLeft w:val="0"/>
      <w:marRight w:val="0"/>
      <w:marTop w:val="0"/>
      <w:marBottom w:val="0"/>
      <w:divBdr>
        <w:top w:val="none" w:sz="0" w:space="0" w:color="auto"/>
        <w:left w:val="none" w:sz="0" w:space="0" w:color="auto"/>
        <w:bottom w:val="none" w:sz="0" w:space="0" w:color="auto"/>
        <w:right w:val="none" w:sz="0" w:space="0" w:color="auto"/>
      </w:divBdr>
    </w:div>
    <w:div w:id="961810793">
      <w:bodyDiv w:val="1"/>
      <w:marLeft w:val="0"/>
      <w:marRight w:val="0"/>
      <w:marTop w:val="0"/>
      <w:marBottom w:val="0"/>
      <w:divBdr>
        <w:top w:val="none" w:sz="0" w:space="0" w:color="auto"/>
        <w:left w:val="none" w:sz="0" w:space="0" w:color="auto"/>
        <w:bottom w:val="none" w:sz="0" w:space="0" w:color="auto"/>
        <w:right w:val="none" w:sz="0" w:space="0" w:color="auto"/>
      </w:divBdr>
    </w:div>
    <w:div w:id="983705619">
      <w:bodyDiv w:val="1"/>
      <w:marLeft w:val="0"/>
      <w:marRight w:val="0"/>
      <w:marTop w:val="0"/>
      <w:marBottom w:val="0"/>
      <w:divBdr>
        <w:top w:val="none" w:sz="0" w:space="0" w:color="auto"/>
        <w:left w:val="none" w:sz="0" w:space="0" w:color="auto"/>
        <w:bottom w:val="none" w:sz="0" w:space="0" w:color="auto"/>
        <w:right w:val="none" w:sz="0" w:space="0" w:color="auto"/>
      </w:divBdr>
    </w:div>
    <w:div w:id="984549160">
      <w:bodyDiv w:val="1"/>
      <w:marLeft w:val="0"/>
      <w:marRight w:val="0"/>
      <w:marTop w:val="0"/>
      <w:marBottom w:val="0"/>
      <w:divBdr>
        <w:top w:val="none" w:sz="0" w:space="0" w:color="auto"/>
        <w:left w:val="none" w:sz="0" w:space="0" w:color="auto"/>
        <w:bottom w:val="none" w:sz="0" w:space="0" w:color="auto"/>
        <w:right w:val="none" w:sz="0" w:space="0" w:color="auto"/>
      </w:divBdr>
    </w:div>
    <w:div w:id="985430977">
      <w:bodyDiv w:val="1"/>
      <w:marLeft w:val="0"/>
      <w:marRight w:val="0"/>
      <w:marTop w:val="0"/>
      <w:marBottom w:val="0"/>
      <w:divBdr>
        <w:top w:val="none" w:sz="0" w:space="0" w:color="auto"/>
        <w:left w:val="none" w:sz="0" w:space="0" w:color="auto"/>
        <w:bottom w:val="none" w:sz="0" w:space="0" w:color="auto"/>
        <w:right w:val="none" w:sz="0" w:space="0" w:color="auto"/>
      </w:divBdr>
    </w:div>
    <w:div w:id="993492056">
      <w:bodyDiv w:val="1"/>
      <w:marLeft w:val="0"/>
      <w:marRight w:val="0"/>
      <w:marTop w:val="0"/>
      <w:marBottom w:val="0"/>
      <w:divBdr>
        <w:top w:val="none" w:sz="0" w:space="0" w:color="auto"/>
        <w:left w:val="none" w:sz="0" w:space="0" w:color="auto"/>
        <w:bottom w:val="none" w:sz="0" w:space="0" w:color="auto"/>
        <w:right w:val="none" w:sz="0" w:space="0" w:color="auto"/>
      </w:divBdr>
      <w:divsChild>
        <w:div w:id="276058807">
          <w:marLeft w:val="0"/>
          <w:marRight w:val="0"/>
          <w:marTop w:val="0"/>
          <w:marBottom w:val="0"/>
          <w:divBdr>
            <w:top w:val="none" w:sz="0" w:space="0" w:color="auto"/>
            <w:left w:val="none" w:sz="0" w:space="0" w:color="auto"/>
            <w:bottom w:val="none" w:sz="0" w:space="0" w:color="auto"/>
            <w:right w:val="none" w:sz="0" w:space="0" w:color="auto"/>
          </w:divBdr>
        </w:div>
        <w:div w:id="710808457">
          <w:marLeft w:val="0"/>
          <w:marRight w:val="0"/>
          <w:marTop w:val="0"/>
          <w:marBottom w:val="0"/>
          <w:divBdr>
            <w:top w:val="none" w:sz="0" w:space="0" w:color="auto"/>
            <w:left w:val="none" w:sz="0" w:space="0" w:color="auto"/>
            <w:bottom w:val="none" w:sz="0" w:space="0" w:color="auto"/>
            <w:right w:val="none" w:sz="0" w:space="0" w:color="auto"/>
          </w:divBdr>
        </w:div>
        <w:div w:id="1001927514">
          <w:marLeft w:val="0"/>
          <w:marRight w:val="0"/>
          <w:marTop w:val="0"/>
          <w:marBottom w:val="0"/>
          <w:divBdr>
            <w:top w:val="none" w:sz="0" w:space="0" w:color="auto"/>
            <w:left w:val="none" w:sz="0" w:space="0" w:color="auto"/>
            <w:bottom w:val="none" w:sz="0" w:space="0" w:color="auto"/>
            <w:right w:val="none" w:sz="0" w:space="0" w:color="auto"/>
          </w:divBdr>
        </w:div>
        <w:div w:id="1033338473">
          <w:marLeft w:val="0"/>
          <w:marRight w:val="0"/>
          <w:marTop w:val="0"/>
          <w:marBottom w:val="0"/>
          <w:divBdr>
            <w:top w:val="none" w:sz="0" w:space="0" w:color="auto"/>
            <w:left w:val="none" w:sz="0" w:space="0" w:color="auto"/>
            <w:bottom w:val="none" w:sz="0" w:space="0" w:color="auto"/>
            <w:right w:val="none" w:sz="0" w:space="0" w:color="auto"/>
          </w:divBdr>
        </w:div>
        <w:div w:id="1782601852">
          <w:marLeft w:val="0"/>
          <w:marRight w:val="0"/>
          <w:marTop w:val="0"/>
          <w:marBottom w:val="0"/>
          <w:divBdr>
            <w:top w:val="none" w:sz="0" w:space="0" w:color="auto"/>
            <w:left w:val="none" w:sz="0" w:space="0" w:color="auto"/>
            <w:bottom w:val="none" w:sz="0" w:space="0" w:color="auto"/>
            <w:right w:val="none" w:sz="0" w:space="0" w:color="auto"/>
          </w:divBdr>
        </w:div>
        <w:div w:id="1956323532">
          <w:marLeft w:val="0"/>
          <w:marRight w:val="0"/>
          <w:marTop w:val="0"/>
          <w:marBottom w:val="0"/>
          <w:divBdr>
            <w:top w:val="none" w:sz="0" w:space="0" w:color="auto"/>
            <w:left w:val="none" w:sz="0" w:space="0" w:color="auto"/>
            <w:bottom w:val="none" w:sz="0" w:space="0" w:color="auto"/>
            <w:right w:val="none" w:sz="0" w:space="0" w:color="auto"/>
          </w:divBdr>
        </w:div>
      </w:divsChild>
    </w:div>
    <w:div w:id="995105970">
      <w:bodyDiv w:val="1"/>
      <w:marLeft w:val="0"/>
      <w:marRight w:val="0"/>
      <w:marTop w:val="0"/>
      <w:marBottom w:val="0"/>
      <w:divBdr>
        <w:top w:val="none" w:sz="0" w:space="0" w:color="auto"/>
        <w:left w:val="none" w:sz="0" w:space="0" w:color="auto"/>
        <w:bottom w:val="none" w:sz="0" w:space="0" w:color="auto"/>
        <w:right w:val="none" w:sz="0" w:space="0" w:color="auto"/>
      </w:divBdr>
    </w:div>
    <w:div w:id="995112351">
      <w:bodyDiv w:val="1"/>
      <w:marLeft w:val="0"/>
      <w:marRight w:val="0"/>
      <w:marTop w:val="0"/>
      <w:marBottom w:val="0"/>
      <w:divBdr>
        <w:top w:val="none" w:sz="0" w:space="0" w:color="auto"/>
        <w:left w:val="none" w:sz="0" w:space="0" w:color="auto"/>
        <w:bottom w:val="none" w:sz="0" w:space="0" w:color="auto"/>
        <w:right w:val="none" w:sz="0" w:space="0" w:color="auto"/>
      </w:divBdr>
    </w:div>
    <w:div w:id="995838441">
      <w:bodyDiv w:val="1"/>
      <w:marLeft w:val="0"/>
      <w:marRight w:val="0"/>
      <w:marTop w:val="0"/>
      <w:marBottom w:val="0"/>
      <w:divBdr>
        <w:top w:val="none" w:sz="0" w:space="0" w:color="auto"/>
        <w:left w:val="none" w:sz="0" w:space="0" w:color="auto"/>
        <w:bottom w:val="none" w:sz="0" w:space="0" w:color="auto"/>
        <w:right w:val="none" w:sz="0" w:space="0" w:color="auto"/>
      </w:divBdr>
    </w:div>
    <w:div w:id="1017118972">
      <w:bodyDiv w:val="1"/>
      <w:marLeft w:val="0"/>
      <w:marRight w:val="0"/>
      <w:marTop w:val="0"/>
      <w:marBottom w:val="0"/>
      <w:divBdr>
        <w:top w:val="none" w:sz="0" w:space="0" w:color="auto"/>
        <w:left w:val="none" w:sz="0" w:space="0" w:color="auto"/>
        <w:bottom w:val="none" w:sz="0" w:space="0" w:color="auto"/>
        <w:right w:val="none" w:sz="0" w:space="0" w:color="auto"/>
      </w:divBdr>
    </w:div>
    <w:div w:id="1024094905">
      <w:bodyDiv w:val="1"/>
      <w:marLeft w:val="0"/>
      <w:marRight w:val="0"/>
      <w:marTop w:val="0"/>
      <w:marBottom w:val="0"/>
      <w:divBdr>
        <w:top w:val="none" w:sz="0" w:space="0" w:color="auto"/>
        <w:left w:val="none" w:sz="0" w:space="0" w:color="auto"/>
        <w:bottom w:val="none" w:sz="0" w:space="0" w:color="auto"/>
        <w:right w:val="none" w:sz="0" w:space="0" w:color="auto"/>
      </w:divBdr>
    </w:div>
    <w:div w:id="1027563165">
      <w:bodyDiv w:val="1"/>
      <w:marLeft w:val="0"/>
      <w:marRight w:val="0"/>
      <w:marTop w:val="0"/>
      <w:marBottom w:val="0"/>
      <w:divBdr>
        <w:top w:val="none" w:sz="0" w:space="0" w:color="auto"/>
        <w:left w:val="none" w:sz="0" w:space="0" w:color="auto"/>
        <w:bottom w:val="none" w:sz="0" w:space="0" w:color="auto"/>
        <w:right w:val="none" w:sz="0" w:space="0" w:color="auto"/>
      </w:divBdr>
    </w:div>
    <w:div w:id="1028794743">
      <w:bodyDiv w:val="1"/>
      <w:marLeft w:val="0"/>
      <w:marRight w:val="0"/>
      <w:marTop w:val="0"/>
      <w:marBottom w:val="0"/>
      <w:divBdr>
        <w:top w:val="none" w:sz="0" w:space="0" w:color="auto"/>
        <w:left w:val="none" w:sz="0" w:space="0" w:color="auto"/>
        <w:bottom w:val="none" w:sz="0" w:space="0" w:color="auto"/>
        <w:right w:val="none" w:sz="0" w:space="0" w:color="auto"/>
      </w:divBdr>
    </w:div>
    <w:div w:id="1044015842">
      <w:bodyDiv w:val="1"/>
      <w:marLeft w:val="0"/>
      <w:marRight w:val="0"/>
      <w:marTop w:val="0"/>
      <w:marBottom w:val="0"/>
      <w:divBdr>
        <w:top w:val="none" w:sz="0" w:space="0" w:color="auto"/>
        <w:left w:val="none" w:sz="0" w:space="0" w:color="auto"/>
        <w:bottom w:val="none" w:sz="0" w:space="0" w:color="auto"/>
        <w:right w:val="none" w:sz="0" w:space="0" w:color="auto"/>
      </w:divBdr>
    </w:div>
    <w:div w:id="1056703475">
      <w:bodyDiv w:val="1"/>
      <w:marLeft w:val="0"/>
      <w:marRight w:val="0"/>
      <w:marTop w:val="0"/>
      <w:marBottom w:val="0"/>
      <w:divBdr>
        <w:top w:val="none" w:sz="0" w:space="0" w:color="auto"/>
        <w:left w:val="none" w:sz="0" w:space="0" w:color="auto"/>
        <w:bottom w:val="none" w:sz="0" w:space="0" w:color="auto"/>
        <w:right w:val="none" w:sz="0" w:space="0" w:color="auto"/>
      </w:divBdr>
    </w:div>
    <w:div w:id="1061561107">
      <w:bodyDiv w:val="1"/>
      <w:marLeft w:val="0"/>
      <w:marRight w:val="0"/>
      <w:marTop w:val="0"/>
      <w:marBottom w:val="0"/>
      <w:divBdr>
        <w:top w:val="none" w:sz="0" w:space="0" w:color="auto"/>
        <w:left w:val="none" w:sz="0" w:space="0" w:color="auto"/>
        <w:bottom w:val="none" w:sz="0" w:space="0" w:color="auto"/>
        <w:right w:val="none" w:sz="0" w:space="0" w:color="auto"/>
      </w:divBdr>
    </w:div>
    <w:div w:id="1064793733">
      <w:bodyDiv w:val="1"/>
      <w:marLeft w:val="0"/>
      <w:marRight w:val="0"/>
      <w:marTop w:val="0"/>
      <w:marBottom w:val="0"/>
      <w:divBdr>
        <w:top w:val="none" w:sz="0" w:space="0" w:color="auto"/>
        <w:left w:val="none" w:sz="0" w:space="0" w:color="auto"/>
        <w:bottom w:val="none" w:sz="0" w:space="0" w:color="auto"/>
        <w:right w:val="none" w:sz="0" w:space="0" w:color="auto"/>
      </w:divBdr>
    </w:div>
    <w:div w:id="1066536783">
      <w:bodyDiv w:val="1"/>
      <w:marLeft w:val="0"/>
      <w:marRight w:val="0"/>
      <w:marTop w:val="0"/>
      <w:marBottom w:val="0"/>
      <w:divBdr>
        <w:top w:val="none" w:sz="0" w:space="0" w:color="auto"/>
        <w:left w:val="none" w:sz="0" w:space="0" w:color="auto"/>
        <w:bottom w:val="none" w:sz="0" w:space="0" w:color="auto"/>
        <w:right w:val="none" w:sz="0" w:space="0" w:color="auto"/>
      </w:divBdr>
    </w:div>
    <w:div w:id="1084567999">
      <w:bodyDiv w:val="1"/>
      <w:marLeft w:val="0"/>
      <w:marRight w:val="0"/>
      <w:marTop w:val="0"/>
      <w:marBottom w:val="0"/>
      <w:divBdr>
        <w:top w:val="none" w:sz="0" w:space="0" w:color="auto"/>
        <w:left w:val="none" w:sz="0" w:space="0" w:color="auto"/>
        <w:bottom w:val="none" w:sz="0" w:space="0" w:color="auto"/>
        <w:right w:val="none" w:sz="0" w:space="0" w:color="auto"/>
      </w:divBdr>
    </w:div>
    <w:div w:id="1088886878">
      <w:bodyDiv w:val="1"/>
      <w:marLeft w:val="0"/>
      <w:marRight w:val="0"/>
      <w:marTop w:val="0"/>
      <w:marBottom w:val="0"/>
      <w:divBdr>
        <w:top w:val="none" w:sz="0" w:space="0" w:color="auto"/>
        <w:left w:val="none" w:sz="0" w:space="0" w:color="auto"/>
        <w:bottom w:val="none" w:sz="0" w:space="0" w:color="auto"/>
        <w:right w:val="none" w:sz="0" w:space="0" w:color="auto"/>
      </w:divBdr>
    </w:div>
    <w:div w:id="1090737942">
      <w:bodyDiv w:val="1"/>
      <w:marLeft w:val="0"/>
      <w:marRight w:val="0"/>
      <w:marTop w:val="0"/>
      <w:marBottom w:val="0"/>
      <w:divBdr>
        <w:top w:val="none" w:sz="0" w:space="0" w:color="auto"/>
        <w:left w:val="none" w:sz="0" w:space="0" w:color="auto"/>
        <w:bottom w:val="none" w:sz="0" w:space="0" w:color="auto"/>
        <w:right w:val="none" w:sz="0" w:space="0" w:color="auto"/>
      </w:divBdr>
    </w:div>
    <w:div w:id="1090809072">
      <w:bodyDiv w:val="1"/>
      <w:marLeft w:val="0"/>
      <w:marRight w:val="0"/>
      <w:marTop w:val="0"/>
      <w:marBottom w:val="0"/>
      <w:divBdr>
        <w:top w:val="none" w:sz="0" w:space="0" w:color="auto"/>
        <w:left w:val="none" w:sz="0" w:space="0" w:color="auto"/>
        <w:bottom w:val="none" w:sz="0" w:space="0" w:color="auto"/>
        <w:right w:val="none" w:sz="0" w:space="0" w:color="auto"/>
      </w:divBdr>
    </w:div>
    <w:div w:id="1099180292">
      <w:bodyDiv w:val="1"/>
      <w:marLeft w:val="0"/>
      <w:marRight w:val="0"/>
      <w:marTop w:val="0"/>
      <w:marBottom w:val="0"/>
      <w:divBdr>
        <w:top w:val="none" w:sz="0" w:space="0" w:color="auto"/>
        <w:left w:val="none" w:sz="0" w:space="0" w:color="auto"/>
        <w:bottom w:val="none" w:sz="0" w:space="0" w:color="auto"/>
        <w:right w:val="none" w:sz="0" w:space="0" w:color="auto"/>
      </w:divBdr>
    </w:div>
    <w:div w:id="1111243537">
      <w:bodyDiv w:val="1"/>
      <w:marLeft w:val="0"/>
      <w:marRight w:val="0"/>
      <w:marTop w:val="0"/>
      <w:marBottom w:val="0"/>
      <w:divBdr>
        <w:top w:val="none" w:sz="0" w:space="0" w:color="auto"/>
        <w:left w:val="none" w:sz="0" w:space="0" w:color="auto"/>
        <w:bottom w:val="none" w:sz="0" w:space="0" w:color="auto"/>
        <w:right w:val="none" w:sz="0" w:space="0" w:color="auto"/>
      </w:divBdr>
    </w:div>
    <w:div w:id="1116873254">
      <w:bodyDiv w:val="1"/>
      <w:marLeft w:val="0"/>
      <w:marRight w:val="0"/>
      <w:marTop w:val="0"/>
      <w:marBottom w:val="0"/>
      <w:divBdr>
        <w:top w:val="none" w:sz="0" w:space="0" w:color="auto"/>
        <w:left w:val="none" w:sz="0" w:space="0" w:color="auto"/>
        <w:bottom w:val="none" w:sz="0" w:space="0" w:color="auto"/>
        <w:right w:val="none" w:sz="0" w:space="0" w:color="auto"/>
      </w:divBdr>
    </w:div>
    <w:div w:id="1120808288">
      <w:bodyDiv w:val="1"/>
      <w:marLeft w:val="0"/>
      <w:marRight w:val="0"/>
      <w:marTop w:val="0"/>
      <w:marBottom w:val="0"/>
      <w:divBdr>
        <w:top w:val="none" w:sz="0" w:space="0" w:color="auto"/>
        <w:left w:val="none" w:sz="0" w:space="0" w:color="auto"/>
        <w:bottom w:val="none" w:sz="0" w:space="0" w:color="auto"/>
        <w:right w:val="none" w:sz="0" w:space="0" w:color="auto"/>
      </w:divBdr>
    </w:div>
    <w:div w:id="1133447693">
      <w:bodyDiv w:val="1"/>
      <w:marLeft w:val="0"/>
      <w:marRight w:val="0"/>
      <w:marTop w:val="0"/>
      <w:marBottom w:val="0"/>
      <w:divBdr>
        <w:top w:val="none" w:sz="0" w:space="0" w:color="auto"/>
        <w:left w:val="none" w:sz="0" w:space="0" w:color="auto"/>
        <w:bottom w:val="none" w:sz="0" w:space="0" w:color="auto"/>
        <w:right w:val="none" w:sz="0" w:space="0" w:color="auto"/>
      </w:divBdr>
    </w:div>
    <w:div w:id="1138643506">
      <w:bodyDiv w:val="1"/>
      <w:marLeft w:val="0"/>
      <w:marRight w:val="0"/>
      <w:marTop w:val="0"/>
      <w:marBottom w:val="0"/>
      <w:divBdr>
        <w:top w:val="none" w:sz="0" w:space="0" w:color="auto"/>
        <w:left w:val="none" w:sz="0" w:space="0" w:color="auto"/>
        <w:bottom w:val="none" w:sz="0" w:space="0" w:color="auto"/>
        <w:right w:val="none" w:sz="0" w:space="0" w:color="auto"/>
      </w:divBdr>
    </w:div>
    <w:div w:id="1142040112">
      <w:bodyDiv w:val="1"/>
      <w:marLeft w:val="0"/>
      <w:marRight w:val="0"/>
      <w:marTop w:val="0"/>
      <w:marBottom w:val="0"/>
      <w:divBdr>
        <w:top w:val="none" w:sz="0" w:space="0" w:color="auto"/>
        <w:left w:val="none" w:sz="0" w:space="0" w:color="auto"/>
        <w:bottom w:val="none" w:sz="0" w:space="0" w:color="auto"/>
        <w:right w:val="none" w:sz="0" w:space="0" w:color="auto"/>
      </w:divBdr>
    </w:div>
    <w:div w:id="1145968525">
      <w:bodyDiv w:val="1"/>
      <w:marLeft w:val="0"/>
      <w:marRight w:val="0"/>
      <w:marTop w:val="0"/>
      <w:marBottom w:val="0"/>
      <w:divBdr>
        <w:top w:val="none" w:sz="0" w:space="0" w:color="auto"/>
        <w:left w:val="none" w:sz="0" w:space="0" w:color="auto"/>
        <w:bottom w:val="none" w:sz="0" w:space="0" w:color="auto"/>
        <w:right w:val="none" w:sz="0" w:space="0" w:color="auto"/>
      </w:divBdr>
    </w:div>
    <w:div w:id="1146699127">
      <w:bodyDiv w:val="1"/>
      <w:marLeft w:val="0"/>
      <w:marRight w:val="0"/>
      <w:marTop w:val="0"/>
      <w:marBottom w:val="0"/>
      <w:divBdr>
        <w:top w:val="none" w:sz="0" w:space="0" w:color="auto"/>
        <w:left w:val="none" w:sz="0" w:space="0" w:color="auto"/>
        <w:bottom w:val="none" w:sz="0" w:space="0" w:color="auto"/>
        <w:right w:val="none" w:sz="0" w:space="0" w:color="auto"/>
      </w:divBdr>
    </w:div>
    <w:div w:id="1152481541">
      <w:bodyDiv w:val="1"/>
      <w:marLeft w:val="0"/>
      <w:marRight w:val="0"/>
      <w:marTop w:val="0"/>
      <w:marBottom w:val="0"/>
      <w:divBdr>
        <w:top w:val="none" w:sz="0" w:space="0" w:color="auto"/>
        <w:left w:val="none" w:sz="0" w:space="0" w:color="auto"/>
        <w:bottom w:val="none" w:sz="0" w:space="0" w:color="auto"/>
        <w:right w:val="none" w:sz="0" w:space="0" w:color="auto"/>
      </w:divBdr>
    </w:div>
    <w:div w:id="1158769489">
      <w:bodyDiv w:val="1"/>
      <w:marLeft w:val="0"/>
      <w:marRight w:val="0"/>
      <w:marTop w:val="0"/>
      <w:marBottom w:val="0"/>
      <w:divBdr>
        <w:top w:val="none" w:sz="0" w:space="0" w:color="auto"/>
        <w:left w:val="none" w:sz="0" w:space="0" w:color="auto"/>
        <w:bottom w:val="none" w:sz="0" w:space="0" w:color="auto"/>
        <w:right w:val="none" w:sz="0" w:space="0" w:color="auto"/>
      </w:divBdr>
    </w:div>
    <w:div w:id="1162743378">
      <w:bodyDiv w:val="1"/>
      <w:marLeft w:val="0"/>
      <w:marRight w:val="0"/>
      <w:marTop w:val="0"/>
      <w:marBottom w:val="0"/>
      <w:divBdr>
        <w:top w:val="none" w:sz="0" w:space="0" w:color="auto"/>
        <w:left w:val="none" w:sz="0" w:space="0" w:color="auto"/>
        <w:bottom w:val="none" w:sz="0" w:space="0" w:color="auto"/>
        <w:right w:val="none" w:sz="0" w:space="0" w:color="auto"/>
      </w:divBdr>
    </w:div>
    <w:div w:id="1163400400">
      <w:bodyDiv w:val="1"/>
      <w:marLeft w:val="0"/>
      <w:marRight w:val="0"/>
      <w:marTop w:val="0"/>
      <w:marBottom w:val="0"/>
      <w:divBdr>
        <w:top w:val="none" w:sz="0" w:space="0" w:color="auto"/>
        <w:left w:val="none" w:sz="0" w:space="0" w:color="auto"/>
        <w:bottom w:val="none" w:sz="0" w:space="0" w:color="auto"/>
        <w:right w:val="none" w:sz="0" w:space="0" w:color="auto"/>
      </w:divBdr>
    </w:div>
    <w:div w:id="1173913104">
      <w:bodyDiv w:val="1"/>
      <w:marLeft w:val="0"/>
      <w:marRight w:val="0"/>
      <w:marTop w:val="0"/>
      <w:marBottom w:val="0"/>
      <w:divBdr>
        <w:top w:val="none" w:sz="0" w:space="0" w:color="auto"/>
        <w:left w:val="none" w:sz="0" w:space="0" w:color="auto"/>
        <w:bottom w:val="none" w:sz="0" w:space="0" w:color="auto"/>
        <w:right w:val="none" w:sz="0" w:space="0" w:color="auto"/>
      </w:divBdr>
    </w:div>
    <w:div w:id="1174758542">
      <w:bodyDiv w:val="1"/>
      <w:marLeft w:val="0"/>
      <w:marRight w:val="0"/>
      <w:marTop w:val="0"/>
      <w:marBottom w:val="0"/>
      <w:divBdr>
        <w:top w:val="none" w:sz="0" w:space="0" w:color="auto"/>
        <w:left w:val="none" w:sz="0" w:space="0" w:color="auto"/>
        <w:bottom w:val="none" w:sz="0" w:space="0" w:color="auto"/>
        <w:right w:val="none" w:sz="0" w:space="0" w:color="auto"/>
      </w:divBdr>
      <w:divsChild>
        <w:div w:id="1368916612">
          <w:marLeft w:val="0"/>
          <w:marRight w:val="0"/>
          <w:marTop w:val="0"/>
          <w:marBottom w:val="0"/>
          <w:divBdr>
            <w:top w:val="none" w:sz="0" w:space="0" w:color="auto"/>
            <w:left w:val="none" w:sz="0" w:space="0" w:color="auto"/>
            <w:bottom w:val="none" w:sz="0" w:space="0" w:color="auto"/>
            <w:right w:val="none" w:sz="0" w:space="0" w:color="auto"/>
          </w:divBdr>
        </w:div>
      </w:divsChild>
    </w:div>
    <w:div w:id="1176118067">
      <w:bodyDiv w:val="1"/>
      <w:marLeft w:val="0"/>
      <w:marRight w:val="0"/>
      <w:marTop w:val="0"/>
      <w:marBottom w:val="0"/>
      <w:divBdr>
        <w:top w:val="none" w:sz="0" w:space="0" w:color="auto"/>
        <w:left w:val="none" w:sz="0" w:space="0" w:color="auto"/>
        <w:bottom w:val="none" w:sz="0" w:space="0" w:color="auto"/>
        <w:right w:val="none" w:sz="0" w:space="0" w:color="auto"/>
      </w:divBdr>
    </w:div>
    <w:div w:id="1176454937">
      <w:bodyDiv w:val="1"/>
      <w:marLeft w:val="0"/>
      <w:marRight w:val="0"/>
      <w:marTop w:val="0"/>
      <w:marBottom w:val="0"/>
      <w:divBdr>
        <w:top w:val="none" w:sz="0" w:space="0" w:color="auto"/>
        <w:left w:val="none" w:sz="0" w:space="0" w:color="auto"/>
        <w:bottom w:val="none" w:sz="0" w:space="0" w:color="auto"/>
        <w:right w:val="none" w:sz="0" w:space="0" w:color="auto"/>
      </w:divBdr>
    </w:div>
    <w:div w:id="1176840989">
      <w:bodyDiv w:val="1"/>
      <w:marLeft w:val="0"/>
      <w:marRight w:val="0"/>
      <w:marTop w:val="0"/>
      <w:marBottom w:val="0"/>
      <w:divBdr>
        <w:top w:val="none" w:sz="0" w:space="0" w:color="auto"/>
        <w:left w:val="none" w:sz="0" w:space="0" w:color="auto"/>
        <w:bottom w:val="none" w:sz="0" w:space="0" w:color="auto"/>
        <w:right w:val="none" w:sz="0" w:space="0" w:color="auto"/>
      </w:divBdr>
    </w:div>
    <w:div w:id="1182739747">
      <w:bodyDiv w:val="1"/>
      <w:marLeft w:val="0"/>
      <w:marRight w:val="0"/>
      <w:marTop w:val="0"/>
      <w:marBottom w:val="0"/>
      <w:divBdr>
        <w:top w:val="none" w:sz="0" w:space="0" w:color="auto"/>
        <w:left w:val="none" w:sz="0" w:space="0" w:color="auto"/>
        <w:bottom w:val="none" w:sz="0" w:space="0" w:color="auto"/>
        <w:right w:val="none" w:sz="0" w:space="0" w:color="auto"/>
      </w:divBdr>
    </w:div>
    <w:div w:id="1184127923">
      <w:bodyDiv w:val="1"/>
      <w:marLeft w:val="0"/>
      <w:marRight w:val="0"/>
      <w:marTop w:val="0"/>
      <w:marBottom w:val="0"/>
      <w:divBdr>
        <w:top w:val="none" w:sz="0" w:space="0" w:color="auto"/>
        <w:left w:val="none" w:sz="0" w:space="0" w:color="auto"/>
        <w:bottom w:val="none" w:sz="0" w:space="0" w:color="auto"/>
        <w:right w:val="none" w:sz="0" w:space="0" w:color="auto"/>
      </w:divBdr>
    </w:div>
    <w:div w:id="1189369758">
      <w:bodyDiv w:val="1"/>
      <w:marLeft w:val="0"/>
      <w:marRight w:val="0"/>
      <w:marTop w:val="0"/>
      <w:marBottom w:val="0"/>
      <w:divBdr>
        <w:top w:val="none" w:sz="0" w:space="0" w:color="auto"/>
        <w:left w:val="none" w:sz="0" w:space="0" w:color="auto"/>
        <w:bottom w:val="none" w:sz="0" w:space="0" w:color="auto"/>
        <w:right w:val="none" w:sz="0" w:space="0" w:color="auto"/>
      </w:divBdr>
    </w:div>
    <w:div w:id="1191797153">
      <w:bodyDiv w:val="1"/>
      <w:marLeft w:val="0"/>
      <w:marRight w:val="0"/>
      <w:marTop w:val="0"/>
      <w:marBottom w:val="0"/>
      <w:divBdr>
        <w:top w:val="none" w:sz="0" w:space="0" w:color="auto"/>
        <w:left w:val="none" w:sz="0" w:space="0" w:color="auto"/>
        <w:bottom w:val="none" w:sz="0" w:space="0" w:color="auto"/>
        <w:right w:val="none" w:sz="0" w:space="0" w:color="auto"/>
      </w:divBdr>
    </w:div>
    <w:div w:id="1211766078">
      <w:bodyDiv w:val="1"/>
      <w:marLeft w:val="0"/>
      <w:marRight w:val="0"/>
      <w:marTop w:val="0"/>
      <w:marBottom w:val="0"/>
      <w:divBdr>
        <w:top w:val="none" w:sz="0" w:space="0" w:color="auto"/>
        <w:left w:val="none" w:sz="0" w:space="0" w:color="auto"/>
        <w:bottom w:val="none" w:sz="0" w:space="0" w:color="auto"/>
        <w:right w:val="none" w:sz="0" w:space="0" w:color="auto"/>
      </w:divBdr>
    </w:div>
    <w:div w:id="1232039973">
      <w:bodyDiv w:val="1"/>
      <w:marLeft w:val="0"/>
      <w:marRight w:val="0"/>
      <w:marTop w:val="0"/>
      <w:marBottom w:val="0"/>
      <w:divBdr>
        <w:top w:val="none" w:sz="0" w:space="0" w:color="auto"/>
        <w:left w:val="none" w:sz="0" w:space="0" w:color="auto"/>
        <w:bottom w:val="none" w:sz="0" w:space="0" w:color="auto"/>
        <w:right w:val="none" w:sz="0" w:space="0" w:color="auto"/>
      </w:divBdr>
    </w:div>
    <w:div w:id="1232083748">
      <w:bodyDiv w:val="1"/>
      <w:marLeft w:val="0"/>
      <w:marRight w:val="0"/>
      <w:marTop w:val="0"/>
      <w:marBottom w:val="0"/>
      <w:divBdr>
        <w:top w:val="none" w:sz="0" w:space="0" w:color="auto"/>
        <w:left w:val="none" w:sz="0" w:space="0" w:color="auto"/>
        <w:bottom w:val="none" w:sz="0" w:space="0" w:color="auto"/>
        <w:right w:val="none" w:sz="0" w:space="0" w:color="auto"/>
      </w:divBdr>
    </w:div>
    <w:div w:id="1232958026">
      <w:bodyDiv w:val="1"/>
      <w:marLeft w:val="0"/>
      <w:marRight w:val="0"/>
      <w:marTop w:val="0"/>
      <w:marBottom w:val="0"/>
      <w:divBdr>
        <w:top w:val="none" w:sz="0" w:space="0" w:color="auto"/>
        <w:left w:val="none" w:sz="0" w:space="0" w:color="auto"/>
        <w:bottom w:val="none" w:sz="0" w:space="0" w:color="auto"/>
        <w:right w:val="none" w:sz="0" w:space="0" w:color="auto"/>
      </w:divBdr>
    </w:div>
    <w:div w:id="1237327763">
      <w:bodyDiv w:val="1"/>
      <w:marLeft w:val="0"/>
      <w:marRight w:val="0"/>
      <w:marTop w:val="0"/>
      <w:marBottom w:val="0"/>
      <w:divBdr>
        <w:top w:val="none" w:sz="0" w:space="0" w:color="auto"/>
        <w:left w:val="none" w:sz="0" w:space="0" w:color="auto"/>
        <w:bottom w:val="none" w:sz="0" w:space="0" w:color="auto"/>
        <w:right w:val="none" w:sz="0" w:space="0" w:color="auto"/>
      </w:divBdr>
    </w:div>
    <w:div w:id="1239362323">
      <w:bodyDiv w:val="1"/>
      <w:marLeft w:val="0"/>
      <w:marRight w:val="0"/>
      <w:marTop w:val="0"/>
      <w:marBottom w:val="0"/>
      <w:divBdr>
        <w:top w:val="none" w:sz="0" w:space="0" w:color="auto"/>
        <w:left w:val="none" w:sz="0" w:space="0" w:color="auto"/>
        <w:bottom w:val="none" w:sz="0" w:space="0" w:color="auto"/>
        <w:right w:val="none" w:sz="0" w:space="0" w:color="auto"/>
      </w:divBdr>
    </w:div>
    <w:div w:id="1241018317">
      <w:bodyDiv w:val="1"/>
      <w:marLeft w:val="0"/>
      <w:marRight w:val="0"/>
      <w:marTop w:val="0"/>
      <w:marBottom w:val="0"/>
      <w:divBdr>
        <w:top w:val="none" w:sz="0" w:space="0" w:color="auto"/>
        <w:left w:val="none" w:sz="0" w:space="0" w:color="auto"/>
        <w:bottom w:val="none" w:sz="0" w:space="0" w:color="auto"/>
        <w:right w:val="none" w:sz="0" w:space="0" w:color="auto"/>
      </w:divBdr>
    </w:div>
    <w:div w:id="1241871427">
      <w:bodyDiv w:val="1"/>
      <w:marLeft w:val="0"/>
      <w:marRight w:val="0"/>
      <w:marTop w:val="0"/>
      <w:marBottom w:val="0"/>
      <w:divBdr>
        <w:top w:val="none" w:sz="0" w:space="0" w:color="auto"/>
        <w:left w:val="none" w:sz="0" w:space="0" w:color="auto"/>
        <w:bottom w:val="none" w:sz="0" w:space="0" w:color="auto"/>
        <w:right w:val="none" w:sz="0" w:space="0" w:color="auto"/>
      </w:divBdr>
    </w:div>
    <w:div w:id="1248617201">
      <w:bodyDiv w:val="1"/>
      <w:marLeft w:val="0"/>
      <w:marRight w:val="0"/>
      <w:marTop w:val="0"/>
      <w:marBottom w:val="0"/>
      <w:divBdr>
        <w:top w:val="none" w:sz="0" w:space="0" w:color="auto"/>
        <w:left w:val="none" w:sz="0" w:space="0" w:color="auto"/>
        <w:bottom w:val="none" w:sz="0" w:space="0" w:color="auto"/>
        <w:right w:val="none" w:sz="0" w:space="0" w:color="auto"/>
      </w:divBdr>
    </w:div>
    <w:div w:id="1251426930">
      <w:bodyDiv w:val="1"/>
      <w:marLeft w:val="0"/>
      <w:marRight w:val="0"/>
      <w:marTop w:val="0"/>
      <w:marBottom w:val="0"/>
      <w:divBdr>
        <w:top w:val="none" w:sz="0" w:space="0" w:color="auto"/>
        <w:left w:val="none" w:sz="0" w:space="0" w:color="auto"/>
        <w:bottom w:val="none" w:sz="0" w:space="0" w:color="auto"/>
        <w:right w:val="none" w:sz="0" w:space="0" w:color="auto"/>
      </w:divBdr>
    </w:div>
    <w:div w:id="1260914540">
      <w:bodyDiv w:val="1"/>
      <w:marLeft w:val="0"/>
      <w:marRight w:val="0"/>
      <w:marTop w:val="0"/>
      <w:marBottom w:val="0"/>
      <w:divBdr>
        <w:top w:val="none" w:sz="0" w:space="0" w:color="auto"/>
        <w:left w:val="none" w:sz="0" w:space="0" w:color="auto"/>
        <w:bottom w:val="none" w:sz="0" w:space="0" w:color="auto"/>
        <w:right w:val="none" w:sz="0" w:space="0" w:color="auto"/>
      </w:divBdr>
    </w:div>
    <w:div w:id="1264723536">
      <w:bodyDiv w:val="1"/>
      <w:marLeft w:val="0"/>
      <w:marRight w:val="0"/>
      <w:marTop w:val="0"/>
      <w:marBottom w:val="0"/>
      <w:divBdr>
        <w:top w:val="none" w:sz="0" w:space="0" w:color="auto"/>
        <w:left w:val="none" w:sz="0" w:space="0" w:color="auto"/>
        <w:bottom w:val="none" w:sz="0" w:space="0" w:color="auto"/>
        <w:right w:val="none" w:sz="0" w:space="0" w:color="auto"/>
      </w:divBdr>
    </w:div>
    <w:div w:id="1266303230">
      <w:bodyDiv w:val="1"/>
      <w:marLeft w:val="0"/>
      <w:marRight w:val="0"/>
      <w:marTop w:val="0"/>
      <w:marBottom w:val="0"/>
      <w:divBdr>
        <w:top w:val="none" w:sz="0" w:space="0" w:color="auto"/>
        <w:left w:val="none" w:sz="0" w:space="0" w:color="auto"/>
        <w:bottom w:val="none" w:sz="0" w:space="0" w:color="auto"/>
        <w:right w:val="none" w:sz="0" w:space="0" w:color="auto"/>
      </w:divBdr>
    </w:div>
    <w:div w:id="1267151146">
      <w:bodyDiv w:val="1"/>
      <w:marLeft w:val="0"/>
      <w:marRight w:val="0"/>
      <w:marTop w:val="0"/>
      <w:marBottom w:val="0"/>
      <w:divBdr>
        <w:top w:val="none" w:sz="0" w:space="0" w:color="auto"/>
        <w:left w:val="none" w:sz="0" w:space="0" w:color="auto"/>
        <w:bottom w:val="none" w:sz="0" w:space="0" w:color="auto"/>
        <w:right w:val="none" w:sz="0" w:space="0" w:color="auto"/>
      </w:divBdr>
    </w:div>
    <w:div w:id="1274174060">
      <w:bodyDiv w:val="1"/>
      <w:marLeft w:val="0"/>
      <w:marRight w:val="0"/>
      <w:marTop w:val="0"/>
      <w:marBottom w:val="0"/>
      <w:divBdr>
        <w:top w:val="none" w:sz="0" w:space="0" w:color="auto"/>
        <w:left w:val="none" w:sz="0" w:space="0" w:color="auto"/>
        <w:bottom w:val="none" w:sz="0" w:space="0" w:color="auto"/>
        <w:right w:val="none" w:sz="0" w:space="0" w:color="auto"/>
      </w:divBdr>
    </w:div>
    <w:div w:id="1283808353">
      <w:bodyDiv w:val="1"/>
      <w:marLeft w:val="0"/>
      <w:marRight w:val="0"/>
      <w:marTop w:val="0"/>
      <w:marBottom w:val="0"/>
      <w:divBdr>
        <w:top w:val="none" w:sz="0" w:space="0" w:color="auto"/>
        <w:left w:val="none" w:sz="0" w:space="0" w:color="auto"/>
        <w:bottom w:val="none" w:sz="0" w:space="0" w:color="auto"/>
        <w:right w:val="none" w:sz="0" w:space="0" w:color="auto"/>
      </w:divBdr>
    </w:div>
    <w:div w:id="1290550525">
      <w:bodyDiv w:val="1"/>
      <w:marLeft w:val="0"/>
      <w:marRight w:val="0"/>
      <w:marTop w:val="0"/>
      <w:marBottom w:val="0"/>
      <w:divBdr>
        <w:top w:val="none" w:sz="0" w:space="0" w:color="auto"/>
        <w:left w:val="none" w:sz="0" w:space="0" w:color="auto"/>
        <w:bottom w:val="none" w:sz="0" w:space="0" w:color="auto"/>
        <w:right w:val="none" w:sz="0" w:space="0" w:color="auto"/>
      </w:divBdr>
    </w:div>
    <w:div w:id="1302540743">
      <w:bodyDiv w:val="1"/>
      <w:marLeft w:val="0"/>
      <w:marRight w:val="0"/>
      <w:marTop w:val="0"/>
      <w:marBottom w:val="0"/>
      <w:divBdr>
        <w:top w:val="none" w:sz="0" w:space="0" w:color="auto"/>
        <w:left w:val="none" w:sz="0" w:space="0" w:color="auto"/>
        <w:bottom w:val="none" w:sz="0" w:space="0" w:color="auto"/>
        <w:right w:val="none" w:sz="0" w:space="0" w:color="auto"/>
      </w:divBdr>
    </w:div>
    <w:div w:id="1302610611">
      <w:bodyDiv w:val="1"/>
      <w:marLeft w:val="0"/>
      <w:marRight w:val="0"/>
      <w:marTop w:val="0"/>
      <w:marBottom w:val="0"/>
      <w:divBdr>
        <w:top w:val="none" w:sz="0" w:space="0" w:color="auto"/>
        <w:left w:val="none" w:sz="0" w:space="0" w:color="auto"/>
        <w:bottom w:val="none" w:sz="0" w:space="0" w:color="auto"/>
        <w:right w:val="none" w:sz="0" w:space="0" w:color="auto"/>
      </w:divBdr>
    </w:div>
    <w:div w:id="1310330825">
      <w:bodyDiv w:val="1"/>
      <w:marLeft w:val="0"/>
      <w:marRight w:val="0"/>
      <w:marTop w:val="0"/>
      <w:marBottom w:val="0"/>
      <w:divBdr>
        <w:top w:val="none" w:sz="0" w:space="0" w:color="auto"/>
        <w:left w:val="none" w:sz="0" w:space="0" w:color="auto"/>
        <w:bottom w:val="none" w:sz="0" w:space="0" w:color="auto"/>
        <w:right w:val="none" w:sz="0" w:space="0" w:color="auto"/>
      </w:divBdr>
      <w:divsChild>
        <w:div w:id="18357019">
          <w:marLeft w:val="0"/>
          <w:marRight w:val="0"/>
          <w:marTop w:val="0"/>
          <w:marBottom w:val="0"/>
          <w:divBdr>
            <w:top w:val="none" w:sz="0" w:space="0" w:color="auto"/>
            <w:left w:val="none" w:sz="0" w:space="0" w:color="auto"/>
            <w:bottom w:val="none" w:sz="0" w:space="0" w:color="auto"/>
            <w:right w:val="none" w:sz="0" w:space="0" w:color="auto"/>
          </w:divBdr>
        </w:div>
        <w:div w:id="24521599">
          <w:marLeft w:val="0"/>
          <w:marRight w:val="0"/>
          <w:marTop w:val="0"/>
          <w:marBottom w:val="0"/>
          <w:divBdr>
            <w:top w:val="none" w:sz="0" w:space="0" w:color="auto"/>
            <w:left w:val="none" w:sz="0" w:space="0" w:color="auto"/>
            <w:bottom w:val="none" w:sz="0" w:space="0" w:color="auto"/>
            <w:right w:val="none" w:sz="0" w:space="0" w:color="auto"/>
          </w:divBdr>
        </w:div>
        <w:div w:id="161774849">
          <w:marLeft w:val="0"/>
          <w:marRight w:val="0"/>
          <w:marTop w:val="0"/>
          <w:marBottom w:val="0"/>
          <w:divBdr>
            <w:top w:val="none" w:sz="0" w:space="0" w:color="auto"/>
            <w:left w:val="none" w:sz="0" w:space="0" w:color="auto"/>
            <w:bottom w:val="none" w:sz="0" w:space="0" w:color="auto"/>
            <w:right w:val="none" w:sz="0" w:space="0" w:color="auto"/>
          </w:divBdr>
        </w:div>
        <w:div w:id="350227937">
          <w:marLeft w:val="0"/>
          <w:marRight w:val="0"/>
          <w:marTop w:val="0"/>
          <w:marBottom w:val="0"/>
          <w:divBdr>
            <w:top w:val="none" w:sz="0" w:space="0" w:color="auto"/>
            <w:left w:val="none" w:sz="0" w:space="0" w:color="auto"/>
            <w:bottom w:val="none" w:sz="0" w:space="0" w:color="auto"/>
            <w:right w:val="none" w:sz="0" w:space="0" w:color="auto"/>
          </w:divBdr>
        </w:div>
        <w:div w:id="648361862">
          <w:marLeft w:val="0"/>
          <w:marRight w:val="0"/>
          <w:marTop w:val="0"/>
          <w:marBottom w:val="0"/>
          <w:divBdr>
            <w:top w:val="none" w:sz="0" w:space="0" w:color="auto"/>
            <w:left w:val="none" w:sz="0" w:space="0" w:color="auto"/>
            <w:bottom w:val="none" w:sz="0" w:space="0" w:color="auto"/>
            <w:right w:val="none" w:sz="0" w:space="0" w:color="auto"/>
          </w:divBdr>
        </w:div>
        <w:div w:id="838807584">
          <w:marLeft w:val="0"/>
          <w:marRight w:val="0"/>
          <w:marTop w:val="0"/>
          <w:marBottom w:val="0"/>
          <w:divBdr>
            <w:top w:val="none" w:sz="0" w:space="0" w:color="auto"/>
            <w:left w:val="none" w:sz="0" w:space="0" w:color="auto"/>
            <w:bottom w:val="none" w:sz="0" w:space="0" w:color="auto"/>
            <w:right w:val="none" w:sz="0" w:space="0" w:color="auto"/>
          </w:divBdr>
        </w:div>
        <w:div w:id="979576885">
          <w:marLeft w:val="0"/>
          <w:marRight w:val="0"/>
          <w:marTop w:val="0"/>
          <w:marBottom w:val="0"/>
          <w:divBdr>
            <w:top w:val="none" w:sz="0" w:space="0" w:color="auto"/>
            <w:left w:val="none" w:sz="0" w:space="0" w:color="auto"/>
            <w:bottom w:val="none" w:sz="0" w:space="0" w:color="auto"/>
            <w:right w:val="none" w:sz="0" w:space="0" w:color="auto"/>
          </w:divBdr>
        </w:div>
        <w:div w:id="1198394435">
          <w:marLeft w:val="0"/>
          <w:marRight w:val="0"/>
          <w:marTop w:val="0"/>
          <w:marBottom w:val="0"/>
          <w:divBdr>
            <w:top w:val="none" w:sz="0" w:space="0" w:color="auto"/>
            <w:left w:val="none" w:sz="0" w:space="0" w:color="auto"/>
            <w:bottom w:val="none" w:sz="0" w:space="0" w:color="auto"/>
            <w:right w:val="none" w:sz="0" w:space="0" w:color="auto"/>
          </w:divBdr>
        </w:div>
        <w:div w:id="1205482512">
          <w:marLeft w:val="0"/>
          <w:marRight w:val="0"/>
          <w:marTop w:val="0"/>
          <w:marBottom w:val="0"/>
          <w:divBdr>
            <w:top w:val="none" w:sz="0" w:space="0" w:color="auto"/>
            <w:left w:val="none" w:sz="0" w:space="0" w:color="auto"/>
            <w:bottom w:val="none" w:sz="0" w:space="0" w:color="auto"/>
            <w:right w:val="none" w:sz="0" w:space="0" w:color="auto"/>
          </w:divBdr>
        </w:div>
        <w:div w:id="1320428984">
          <w:marLeft w:val="0"/>
          <w:marRight w:val="0"/>
          <w:marTop w:val="0"/>
          <w:marBottom w:val="0"/>
          <w:divBdr>
            <w:top w:val="none" w:sz="0" w:space="0" w:color="auto"/>
            <w:left w:val="none" w:sz="0" w:space="0" w:color="auto"/>
            <w:bottom w:val="none" w:sz="0" w:space="0" w:color="auto"/>
            <w:right w:val="none" w:sz="0" w:space="0" w:color="auto"/>
          </w:divBdr>
        </w:div>
        <w:div w:id="1328553384">
          <w:marLeft w:val="0"/>
          <w:marRight w:val="0"/>
          <w:marTop w:val="0"/>
          <w:marBottom w:val="0"/>
          <w:divBdr>
            <w:top w:val="none" w:sz="0" w:space="0" w:color="auto"/>
            <w:left w:val="none" w:sz="0" w:space="0" w:color="auto"/>
            <w:bottom w:val="none" w:sz="0" w:space="0" w:color="auto"/>
            <w:right w:val="none" w:sz="0" w:space="0" w:color="auto"/>
          </w:divBdr>
        </w:div>
        <w:div w:id="1430467079">
          <w:marLeft w:val="0"/>
          <w:marRight w:val="0"/>
          <w:marTop w:val="0"/>
          <w:marBottom w:val="0"/>
          <w:divBdr>
            <w:top w:val="none" w:sz="0" w:space="0" w:color="auto"/>
            <w:left w:val="none" w:sz="0" w:space="0" w:color="auto"/>
            <w:bottom w:val="none" w:sz="0" w:space="0" w:color="auto"/>
            <w:right w:val="none" w:sz="0" w:space="0" w:color="auto"/>
          </w:divBdr>
        </w:div>
        <w:div w:id="1519811350">
          <w:marLeft w:val="0"/>
          <w:marRight w:val="0"/>
          <w:marTop w:val="0"/>
          <w:marBottom w:val="0"/>
          <w:divBdr>
            <w:top w:val="none" w:sz="0" w:space="0" w:color="auto"/>
            <w:left w:val="none" w:sz="0" w:space="0" w:color="auto"/>
            <w:bottom w:val="none" w:sz="0" w:space="0" w:color="auto"/>
            <w:right w:val="none" w:sz="0" w:space="0" w:color="auto"/>
          </w:divBdr>
        </w:div>
        <w:div w:id="1652251364">
          <w:marLeft w:val="0"/>
          <w:marRight w:val="0"/>
          <w:marTop w:val="0"/>
          <w:marBottom w:val="0"/>
          <w:divBdr>
            <w:top w:val="none" w:sz="0" w:space="0" w:color="auto"/>
            <w:left w:val="none" w:sz="0" w:space="0" w:color="auto"/>
            <w:bottom w:val="none" w:sz="0" w:space="0" w:color="auto"/>
            <w:right w:val="none" w:sz="0" w:space="0" w:color="auto"/>
          </w:divBdr>
        </w:div>
        <w:div w:id="1673416165">
          <w:marLeft w:val="0"/>
          <w:marRight w:val="0"/>
          <w:marTop w:val="0"/>
          <w:marBottom w:val="0"/>
          <w:divBdr>
            <w:top w:val="none" w:sz="0" w:space="0" w:color="auto"/>
            <w:left w:val="none" w:sz="0" w:space="0" w:color="auto"/>
            <w:bottom w:val="none" w:sz="0" w:space="0" w:color="auto"/>
            <w:right w:val="none" w:sz="0" w:space="0" w:color="auto"/>
          </w:divBdr>
        </w:div>
        <w:div w:id="1677419943">
          <w:marLeft w:val="0"/>
          <w:marRight w:val="0"/>
          <w:marTop w:val="0"/>
          <w:marBottom w:val="0"/>
          <w:divBdr>
            <w:top w:val="none" w:sz="0" w:space="0" w:color="auto"/>
            <w:left w:val="none" w:sz="0" w:space="0" w:color="auto"/>
            <w:bottom w:val="none" w:sz="0" w:space="0" w:color="auto"/>
            <w:right w:val="none" w:sz="0" w:space="0" w:color="auto"/>
          </w:divBdr>
        </w:div>
        <w:div w:id="1832476929">
          <w:marLeft w:val="0"/>
          <w:marRight w:val="0"/>
          <w:marTop w:val="0"/>
          <w:marBottom w:val="0"/>
          <w:divBdr>
            <w:top w:val="none" w:sz="0" w:space="0" w:color="auto"/>
            <w:left w:val="none" w:sz="0" w:space="0" w:color="auto"/>
            <w:bottom w:val="none" w:sz="0" w:space="0" w:color="auto"/>
            <w:right w:val="none" w:sz="0" w:space="0" w:color="auto"/>
          </w:divBdr>
        </w:div>
        <w:div w:id="2013993995">
          <w:marLeft w:val="0"/>
          <w:marRight w:val="0"/>
          <w:marTop w:val="0"/>
          <w:marBottom w:val="0"/>
          <w:divBdr>
            <w:top w:val="none" w:sz="0" w:space="0" w:color="auto"/>
            <w:left w:val="none" w:sz="0" w:space="0" w:color="auto"/>
            <w:bottom w:val="none" w:sz="0" w:space="0" w:color="auto"/>
            <w:right w:val="none" w:sz="0" w:space="0" w:color="auto"/>
          </w:divBdr>
        </w:div>
        <w:div w:id="2105030358">
          <w:marLeft w:val="0"/>
          <w:marRight w:val="0"/>
          <w:marTop w:val="0"/>
          <w:marBottom w:val="0"/>
          <w:divBdr>
            <w:top w:val="none" w:sz="0" w:space="0" w:color="auto"/>
            <w:left w:val="none" w:sz="0" w:space="0" w:color="auto"/>
            <w:bottom w:val="none" w:sz="0" w:space="0" w:color="auto"/>
            <w:right w:val="none" w:sz="0" w:space="0" w:color="auto"/>
          </w:divBdr>
        </w:div>
      </w:divsChild>
    </w:div>
    <w:div w:id="1325817095">
      <w:bodyDiv w:val="1"/>
      <w:marLeft w:val="0"/>
      <w:marRight w:val="0"/>
      <w:marTop w:val="0"/>
      <w:marBottom w:val="0"/>
      <w:divBdr>
        <w:top w:val="none" w:sz="0" w:space="0" w:color="auto"/>
        <w:left w:val="none" w:sz="0" w:space="0" w:color="auto"/>
        <w:bottom w:val="none" w:sz="0" w:space="0" w:color="auto"/>
        <w:right w:val="none" w:sz="0" w:space="0" w:color="auto"/>
      </w:divBdr>
    </w:div>
    <w:div w:id="1331758201">
      <w:bodyDiv w:val="1"/>
      <w:marLeft w:val="0"/>
      <w:marRight w:val="0"/>
      <w:marTop w:val="0"/>
      <w:marBottom w:val="0"/>
      <w:divBdr>
        <w:top w:val="none" w:sz="0" w:space="0" w:color="auto"/>
        <w:left w:val="none" w:sz="0" w:space="0" w:color="auto"/>
        <w:bottom w:val="none" w:sz="0" w:space="0" w:color="auto"/>
        <w:right w:val="none" w:sz="0" w:space="0" w:color="auto"/>
      </w:divBdr>
    </w:div>
    <w:div w:id="1335262776">
      <w:bodyDiv w:val="1"/>
      <w:marLeft w:val="0"/>
      <w:marRight w:val="0"/>
      <w:marTop w:val="0"/>
      <w:marBottom w:val="0"/>
      <w:divBdr>
        <w:top w:val="none" w:sz="0" w:space="0" w:color="auto"/>
        <w:left w:val="none" w:sz="0" w:space="0" w:color="auto"/>
        <w:bottom w:val="none" w:sz="0" w:space="0" w:color="auto"/>
        <w:right w:val="none" w:sz="0" w:space="0" w:color="auto"/>
      </w:divBdr>
    </w:div>
    <w:div w:id="1345284511">
      <w:bodyDiv w:val="1"/>
      <w:marLeft w:val="0"/>
      <w:marRight w:val="0"/>
      <w:marTop w:val="0"/>
      <w:marBottom w:val="0"/>
      <w:divBdr>
        <w:top w:val="none" w:sz="0" w:space="0" w:color="auto"/>
        <w:left w:val="none" w:sz="0" w:space="0" w:color="auto"/>
        <w:bottom w:val="none" w:sz="0" w:space="0" w:color="auto"/>
        <w:right w:val="none" w:sz="0" w:space="0" w:color="auto"/>
      </w:divBdr>
    </w:div>
    <w:div w:id="1351640512">
      <w:bodyDiv w:val="1"/>
      <w:marLeft w:val="0"/>
      <w:marRight w:val="0"/>
      <w:marTop w:val="0"/>
      <w:marBottom w:val="0"/>
      <w:divBdr>
        <w:top w:val="none" w:sz="0" w:space="0" w:color="auto"/>
        <w:left w:val="none" w:sz="0" w:space="0" w:color="auto"/>
        <w:bottom w:val="none" w:sz="0" w:space="0" w:color="auto"/>
        <w:right w:val="none" w:sz="0" w:space="0" w:color="auto"/>
      </w:divBdr>
    </w:div>
    <w:div w:id="1353188516">
      <w:bodyDiv w:val="1"/>
      <w:marLeft w:val="0"/>
      <w:marRight w:val="0"/>
      <w:marTop w:val="0"/>
      <w:marBottom w:val="0"/>
      <w:divBdr>
        <w:top w:val="none" w:sz="0" w:space="0" w:color="auto"/>
        <w:left w:val="none" w:sz="0" w:space="0" w:color="auto"/>
        <w:bottom w:val="none" w:sz="0" w:space="0" w:color="auto"/>
        <w:right w:val="none" w:sz="0" w:space="0" w:color="auto"/>
      </w:divBdr>
    </w:div>
    <w:div w:id="1353611095">
      <w:bodyDiv w:val="1"/>
      <w:marLeft w:val="0"/>
      <w:marRight w:val="0"/>
      <w:marTop w:val="0"/>
      <w:marBottom w:val="0"/>
      <w:divBdr>
        <w:top w:val="none" w:sz="0" w:space="0" w:color="auto"/>
        <w:left w:val="none" w:sz="0" w:space="0" w:color="auto"/>
        <w:bottom w:val="none" w:sz="0" w:space="0" w:color="auto"/>
        <w:right w:val="none" w:sz="0" w:space="0" w:color="auto"/>
      </w:divBdr>
    </w:div>
    <w:div w:id="1354067754">
      <w:bodyDiv w:val="1"/>
      <w:marLeft w:val="0"/>
      <w:marRight w:val="0"/>
      <w:marTop w:val="0"/>
      <w:marBottom w:val="0"/>
      <w:divBdr>
        <w:top w:val="none" w:sz="0" w:space="0" w:color="auto"/>
        <w:left w:val="none" w:sz="0" w:space="0" w:color="auto"/>
        <w:bottom w:val="none" w:sz="0" w:space="0" w:color="auto"/>
        <w:right w:val="none" w:sz="0" w:space="0" w:color="auto"/>
      </w:divBdr>
    </w:div>
    <w:div w:id="1355810271">
      <w:bodyDiv w:val="1"/>
      <w:marLeft w:val="0"/>
      <w:marRight w:val="0"/>
      <w:marTop w:val="0"/>
      <w:marBottom w:val="0"/>
      <w:divBdr>
        <w:top w:val="none" w:sz="0" w:space="0" w:color="auto"/>
        <w:left w:val="none" w:sz="0" w:space="0" w:color="auto"/>
        <w:bottom w:val="none" w:sz="0" w:space="0" w:color="auto"/>
        <w:right w:val="none" w:sz="0" w:space="0" w:color="auto"/>
      </w:divBdr>
    </w:div>
    <w:div w:id="1360470794">
      <w:bodyDiv w:val="1"/>
      <w:marLeft w:val="0"/>
      <w:marRight w:val="0"/>
      <w:marTop w:val="0"/>
      <w:marBottom w:val="0"/>
      <w:divBdr>
        <w:top w:val="none" w:sz="0" w:space="0" w:color="auto"/>
        <w:left w:val="none" w:sz="0" w:space="0" w:color="auto"/>
        <w:bottom w:val="none" w:sz="0" w:space="0" w:color="auto"/>
        <w:right w:val="none" w:sz="0" w:space="0" w:color="auto"/>
      </w:divBdr>
    </w:div>
    <w:div w:id="1365211419">
      <w:bodyDiv w:val="1"/>
      <w:marLeft w:val="0"/>
      <w:marRight w:val="0"/>
      <w:marTop w:val="0"/>
      <w:marBottom w:val="0"/>
      <w:divBdr>
        <w:top w:val="none" w:sz="0" w:space="0" w:color="auto"/>
        <w:left w:val="none" w:sz="0" w:space="0" w:color="auto"/>
        <w:bottom w:val="none" w:sz="0" w:space="0" w:color="auto"/>
        <w:right w:val="none" w:sz="0" w:space="0" w:color="auto"/>
      </w:divBdr>
    </w:div>
    <w:div w:id="1375931572">
      <w:bodyDiv w:val="1"/>
      <w:marLeft w:val="0"/>
      <w:marRight w:val="0"/>
      <w:marTop w:val="0"/>
      <w:marBottom w:val="0"/>
      <w:divBdr>
        <w:top w:val="none" w:sz="0" w:space="0" w:color="auto"/>
        <w:left w:val="none" w:sz="0" w:space="0" w:color="auto"/>
        <w:bottom w:val="none" w:sz="0" w:space="0" w:color="auto"/>
        <w:right w:val="none" w:sz="0" w:space="0" w:color="auto"/>
      </w:divBdr>
    </w:div>
    <w:div w:id="1376538562">
      <w:bodyDiv w:val="1"/>
      <w:marLeft w:val="0"/>
      <w:marRight w:val="0"/>
      <w:marTop w:val="0"/>
      <w:marBottom w:val="0"/>
      <w:divBdr>
        <w:top w:val="none" w:sz="0" w:space="0" w:color="auto"/>
        <w:left w:val="none" w:sz="0" w:space="0" w:color="auto"/>
        <w:bottom w:val="none" w:sz="0" w:space="0" w:color="auto"/>
        <w:right w:val="none" w:sz="0" w:space="0" w:color="auto"/>
      </w:divBdr>
      <w:divsChild>
        <w:div w:id="3485408">
          <w:marLeft w:val="0"/>
          <w:marRight w:val="0"/>
          <w:marTop w:val="0"/>
          <w:marBottom w:val="0"/>
          <w:divBdr>
            <w:top w:val="none" w:sz="0" w:space="0" w:color="auto"/>
            <w:left w:val="none" w:sz="0" w:space="0" w:color="auto"/>
            <w:bottom w:val="none" w:sz="0" w:space="0" w:color="auto"/>
            <w:right w:val="none" w:sz="0" w:space="0" w:color="auto"/>
          </w:divBdr>
        </w:div>
        <w:div w:id="1316912076">
          <w:marLeft w:val="0"/>
          <w:marRight w:val="0"/>
          <w:marTop w:val="0"/>
          <w:marBottom w:val="0"/>
          <w:divBdr>
            <w:top w:val="none" w:sz="0" w:space="0" w:color="auto"/>
            <w:left w:val="none" w:sz="0" w:space="0" w:color="auto"/>
            <w:bottom w:val="none" w:sz="0" w:space="0" w:color="auto"/>
            <w:right w:val="none" w:sz="0" w:space="0" w:color="auto"/>
          </w:divBdr>
        </w:div>
      </w:divsChild>
    </w:div>
    <w:div w:id="1377391670">
      <w:bodyDiv w:val="1"/>
      <w:marLeft w:val="0"/>
      <w:marRight w:val="0"/>
      <w:marTop w:val="0"/>
      <w:marBottom w:val="0"/>
      <w:divBdr>
        <w:top w:val="none" w:sz="0" w:space="0" w:color="auto"/>
        <w:left w:val="none" w:sz="0" w:space="0" w:color="auto"/>
        <w:bottom w:val="none" w:sz="0" w:space="0" w:color="auto"/>
        <w:right w:val="none" w:sz="0" w:space="0" w:color="auto"/>
      </w:divBdr>
    </w:div>
    <w:div w:id="1381637397">
      <w:bodyDiv w:val="1"/>
      <w:marLeft w:val="0"/>
      <w:marRight w:val="0"/>
      <w:marTop w:val="0"/>
      <w:marBottom w:val="0"/>
      <w:divBdr>
        <w:top w:val="none" w:sz="0" w:space="0" w:color="auto"/>
        <w:left w:val="none" w:sz="0" w:space="0" w:color="auto"/>
        <w:bottom w:val="none" w:sz="0" w:space="0" w:color="auto"/>
        <w:right w:val="none" w:sz="0" w:space="0" w:color="auto"/>
      </w:divBdr>
    </w:div>
    <w:div w:id="1403990628">
      <w:bodyDiv w:val="1"/>
      <w:marLeft w:val="0"/>
      <w:marRight w:val="0"/>
      <w:marTop w:val="0"/>
      <w:marBottom w:val="0"/>
      <w:divBdr>
        <w:top w:val="none" w:sz="0" w:space="0" w:color="auto"/>
        <w:left w:val="none" w:sz="0" w:space="0" w:color="auto"/>
        <w:bottom w:val="none" w:sz="0" w:space="0" w:color="auto"/>
        <w:right w:val="none" w:sz="0" w:space="0" w:color="auto"/>
      </w:divBdr>
    </w:div>
    <w:div w:id="1421029525">
      <w:bodyDiv w:val="1"/>
      <w:marLeft w:val="0"/>
      <w:marRight w:val="0"/>
      <w:marTop w:val="0"/>
      <w:marBottom w:val="0"/>
      <w:divBdr>
        <w:top w:val="none" w:sz="0" w:space="0" w:color="auto"/>
        <w:left w:val="none" w:sz="0" w:space="0" w:color="auto"/>
        <w:bottom w:val="none" w:sz="0" w:space="0" w:color="auto"/>
        <w:right w:val="none" w:sz="0" w:space="0" w:color="auto"/>
      </w:divBdr>
    </w:div>
    <w:div w:id="1423794027">
      <w:bodyDiv w:val="1"/>
      <w:marLeft w:val="0"/>
      <w:marRight w:val="0"/>
      <w:marTop w:val="0"/>
      <w:marBottom w:val="0"/>
      <w:divBdr>
        <w:top w:val="none" w:sz="0" w:space="0" w:color="auto"/>
        <w:left w:val="none" w:sz="0" w:space="0" w:color="auto"/>
        <w:bottom w:val="none" w:sz="0" w:space="0" w:color="auto"/>
        <w:right w:val="none" w:sz="0" w:space="0" w:color="auto"/>
      </w:divBdr>
    </w:div>
    <w:div w:id="1427771492">
      <w:bodyDiv w:val="1"/>
      <w:marLeft w:val="0"/>
      <w:marRight w:val="0"/>
      <w:marTop w:val="0"/>
      <w:marBottom w:val="0"/>
      <w:divBdr>
        <w:top w:val="none" w:sz="0" w:space="0" w:color="auto"/>
        <w:left w:val="none" w:sz="0" w:space="0" w:color="auto"/>
        <w:bottom w:val="none" w:sz="0" w:space="0" w:color="auto"/>
        <w:right w:val="none" w:sz="0" w:space="0" w:color="auto"/>
      </w:divBdr>
    </w:div>
    <w:div w:id="1429622781">
      <w:bodyDiv w:val="1"/>
      <w:marLeft w:val="0"/>
      <w:marRight w:val="0"/>
      <w:marTop w:val="0"/>
      <w:marBottom w:val="0"/>
      <w:divBdr>
        <w:top w:val="none" w:sz="0" w:space="0" w:color="auto"/>
        <w:left w:val="none" w:sz="0" w:space="0" w:color="auto"/>
        <w:bottom w:val="none" w:sz="0" w:space="0" w:color="auto"/>
        <w:right w:val="none" w:sz="0" w:space="0" w:color="auto"/>
      </w:divBdr>
    </w:div>
    <w:div w:id="1446079217">
      <w:bodyDiv w:val="1"/>
      <w:marLeft w:val="0"/>
      <w:marRight w:val="0"/>
      <w:marTop w:val="0"/>
      <w:marBottom w:val="0"/>
      <w:divBdr>
        <w:top w:val="none" w:sz="0" w:space="0" w:color="auto"/>
        <w:left w:val="none" w:sz="0" w:space="0" w:color="auto"/>
        <w:bottom w:val="none" w:sz="0" w:space="0" w:color="auto"/>
        <w:right w:val="none" w:sz="0" w:space="0" w:color="auto"/>
      </w:divBdr>
    </w:div>
    <w:div w:id="1456364793">
      <w:bodyDiv w:val="1"/>
      <w:marLeft w:val="0"/>
      <w:marRight w:val="0"/>
      <w:marTop w:val="0"/>
      <w:marBottom w:val="0"/>
      <w:divBdr>
        <w:top w:val="none" w:sz="0" w:space="0" w:color="auto"/>
        <w:left w:val="none" w:sz="0" w:space="0" w:color="auto"/>
        <w:bottom w:val="none" w:sz="0" w:space="0" w:color="auto"/>
        <w:right w:val="none" w:sz="0" w:space="0" w:color="auto"/>
      </w:divBdr>
    </w:div>
    <w:div w:id="1460762970">
      <w:bodyDiv w:val="1"/>
      <w:marLeft w:val="0"/>
      <w:marRight w:val="0"/>
      <w:marTop w:val="0"/>
      <w:marBottom w:val="0"/>
      <w:divBdr>
        <w:top w:val="none" w:sz="0" w:space="0" w:color="auto"/>
        <w:left w:val="none" w:sz="0" w:space="0" w:color="auto"/>
        <w:bottom w:val="none" w:sz="0" w:space="0" w:color="auto"/>
        <w:right w:val="none" w:sz="0" w:space="0" w:color="auto"/>
      </w:divBdr>
    </w:div>
    <w:div w:id="1462191730">
      <w:bodyDiv w:val="1"/>
      <w:marLeft w:val="0"/>
      <w:marRight w:val="0"/>
      <w:marTop w:val="0"/>
      <w:marBottom w:val="0"/>
      <w:divBdr>
        <w:top w:val="none" w:sz="0" w:space="0" w:color="auto"/>
        <w:left w:val="none" w:sz="0" w:space="0" w:color="auto"/>
        <w:bottom w:val="none" w:sz="0" w:space="0" w:color="auto"/>
        <w:right w:val="none" w:sz="0" w:space="0" w:color="auto"/>
      </w:divBdr>
    </w:div>
    <w:div w:id="1476290609">
      <w:bodyDiv w:val="1"/>
      <w:marLeft w:val="0"/>
      <w:marRight w:val="0"/>
      <w:marTop w:val="0"/>
      <w:marBottom w:val="0"/>
      <w:divBdr>
        <w:top w:val="none" w:sz="0" w:space="0" w:color="auto"/>
        <w:left w:val="none" w:sz="0" w:space="0" w:color="auto"/>
        <w:bottom w:val="none" w:sz="0" w:space="0" w:color="auto"/>
        <w:right w:val="none" w:sz="0" w:space="0" w:color="auto"/>
      </w:divBdr>
    </w:div>
    <w:div w:id="1484468479">
      <w:bodyDiv w:val="1"/>
      <w:marLeft w:val="0"/>
      <w:marRight w:val="0"/>
      <w:marTop w:val="0"/>
      <w:marBottom w:val="0"/>
      <w:divBdr>
        <w:top w:val="none" w:sz="0" w:space="0" w:color="auto"/>
        <w:left w:val="none" w:sz="0" w:space="0" w:color="auto"/>
        <w:bottom w:val="none" w:sz="0" w:space="0" w:color="auto"/>
        <w:right w:val="none" w:sz="0" w:space="0" w:color="auto"/>
      </w:divBdr>
      <w:divsChild>
        <w:div w:id="598610100">
          <w:marLeft w:val="0"/>
          <w:marRight w:val="0"/>
          <w:marTop w:val="0"/>
          <w:marBottom w:val="0"/>
          <w:divBdr>
            <w:top w:val="none" w:sz="0" w:space="0" w:color="auto"/>
            <w:left w:val="none" w:sz="0" w:space="0" w:color="auto"/>
            <w:bottom w:val="none" w:sz="0" w:space="0" w:color="auto"/>
            <w:right w:val="none" w:sz="0" w:space="0" w:color="auto"/>
          </w:divBdr>
        </w:div>
        <w:div w:id="1932660661">
          <w:marLeft w:val="0"/>
          <w:marRight w:val="0"/>
          <w:marTop w:val="0"/>
          <w:marBottom w:val="0"/>
          <w:divBdr>
            <w:top w:val="none" w:sz="0" w:space="0" w:color="auto"/>
            <w:left w:val="none" w:sz="0" w:space="0" w:color="auto"/>
            <w:bottom w:val="none" w:sz="0" w:space="0" w:color="auto"/>
            <w:right w:val="none" w:sz="0" w:space="0" w:color="auto"/>
          </w:divBdr>
        </w:div>
      </w:divsChild>
    </w:div>
    <w:div w:id="1484854201">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
    <w:div w:id="1497572248">
      <w:bodyDiv w:val="1"/>
      <w:marLeft w:val="0"/>
      <w:marRight w:val="0"/>
      <w:marTop w:val="0"/>
      <w:marBottom w:val="0"/>
      <w:divBdr>
        <w:top w:val="none" w:sz="0" w:space="0" w:color="auto"/>
        <w:left w:val="none" w:sz="0" w:space="0" w:color="auto"/>
        <w:bottom w:val="none" w:sz="0" w:space="0" w:color="auto"/>
        <w:right w:val="none" w:sz="0" w:space="0" w:color="auto"/>
      </w:divBdr>
    </w:div>
    <w:div w:id="1510412574">
      <w:bodyDiv w:val="1"/>
      <w:marLeft w:val="0"/>
      <w:marRight w:val="0"/>
      <w:marTop w:val="0"/>
      <w:marBottom w:val="0"/>
      <w:divBdr>
        <w:top w:val="none" w:sz="0" w:space="0" w:color="auto"/>
        <w:left w:val="none" w:sz="0" w:space="0" w:color="auto"/>
        <w:bottom w:val="none" w:sz="0" w:space="0" w:color="auto"/>
        <w:right w:val="none" w:sz="0" w:space="0" w:color="auto"/>
      </w:divBdr>
    </w:div>
    <w:div w:id="1512185281">
      <w:bodyDiv w:val="1"/>
      <w:marLeft w:val="0"/>
      <w:marRight w:val="0"/>
      <w:marTop w:val="0"/>
      <w:marBottom w:val="0"/>
      <w:divBdr>
        <w:top w:val="none" w:sz="0" w:space="0" w:color="auto"/>
        <w:left w:val="none" w:sz="0" w:space="0" w:color="auto"/>
        <w:bottom w:val="none" w:sz="0" w:space="0" w:color="auto"/>
        <w:right w:val="none" w:sz="0" w:space="0" w:color="auto"/>
      </w:divBdr>
    </w:div>
    <w:div w:id="1521821856">
      <w:bodyDiv w:val="1"/>
      <w:marLeft w:val="0"/>
      <w:marRight w:val="0"/>
      <w:marTop w:val="0"/>
      <w:marBottom w:val="0"/>
      <w:divBdr>
        <w:top w:val="none" w:sz="0" w:space="0" w:color="auto"/>
        <w:left w:val="none" w:sz="0" w:space="0" w:color="auto"/>
        <w:bottom w:val="none" w:sz="0" w:space="0" w:color="auto"/>
        <w:right w:val="none" w:sz="0" w:space="0" w:color="auto"/>
      </w:divBdr>
    </w:div>
    <w:div w:id="1522888300">
      <w:bodyDiv w:val="1"/>
      <w:marLeft w:val="0"/>
      <w:marRight w:val="0"/>
      <w:marTop w:val="0"/>
      <w:marBottom w:val="0"/>
      <w:divBdr>
        <w:top w:val="none" w:sz="0" w:space="0" w:color="auto"/>
        <w:left w:val="none" w:sz="0" w:space="0" w:color="auto"/>
        <w:bottom w:val="none" w:sz="0" w:space="0" w:color="auto"/>
        <w:right w:val="none" w:sz="0" w:space="0" w:color="auto"/>
      </w:divBdr>
    </w:div>
    <w:div w:id="1523741999">
      <w:bodyDiv w:val="1"/>
      <w:marLeft w:val="0"/>
      <w:marRight w:val="0"/>
      <w:marTop w:val="0"/>
      <w:marBottom w:val="0"/>
      <w:divBdr>
        <w:top w:val="none" w:sz="0" w:space="0" w:color="auto"/>
        <w:left w:val="none" w:sz="0" w:space="0" w:color="auto"/>
        <w:bottom w:val="none" w:sz="0" w:space="0" w:color="auto"/>
        <w:right w:val="none" w:sz="0" w:space="0" w:color="auto"/>
      </w:divBdr>
    </w:div>
    <w:div w:id="1547913347">
      <w:bodyDiv w:val="1"/>
      <w:marLeft w:val="0"/>
      <w:marRight w:val="0"/>
      <w:marTop w:val="0"/>
      <w:marBottom w:val="0"/>
      <w:divBdr>
        <w:top w:val="none" w:sz="0" w:space="0" w:color="auto"/>
        <w:left w:val="none" w:sz="0" w:space="0" w:color="auto"/>
        <w:bottom w:val="none" w:sz="0" w:space="0" w:color="auto"/>
        <w:right w:val="none" w:sz="0" w:space="0" w:color="auto"/>
      </w:divBdr>
    </w:div>
    <w:div w:id="1574585360">
      <w:bodyDiv w:val="1"/>
      <w:marLeft w:val="0"/>
      <w:marRight w:val="0"/>
      <w:marTop w:val="0"/>
      <w:marBottom w:val="0"/>
      <w:divBdr>
        <w:top w:val="none" w:sz="0" w:space="0" w:color="auto"/>
        <w:left w:val="none" w:sz="0" w:space="0" w:color="auto"/>
        <w:bottom w:val="none" w:sz="0" w:space="0" w:color="auto"/>
        <w:right w:val="none" w:sz="0" w:space="0" w:color="auto"/>
      </w:divBdr>
    </w:div>
    <w:div w:id="1576670489">
      <w:bodyDiv w:val="1"/>
      <w:marLeft w:val="0"/>
      <w:marRight w:val="0"/>
      <w:marTop w:val="0"/>
      <w:marBottom w:val="0"/>
      <w:divBdr>
        <w:top w:val="none" w:sz="0" w:space="0" w:color="auto"/>
        <w:left w:val="none" w:sz="0" w:space="0" w:color="auto"/>
        <w:bottom w:val="none" w:sz="0" w:space="0" w:color="auto"/>
        <w:right w:val="none" w:sz="0" w:space="0" w:color="auto"/>
      </w:divBdr>
    </w:div>
    <w:div w:id="1584872789">
      <w:bodyDiv w:val="1"/>
      <w:marLeft w:val="0"/>
      <w:marRight w:val="0"/>
      <w:marTop w:val="0"/>
      <w:marBottom w:val="0"/>
      <w:divBdr>
        <w:top w:val="none" w:sz="0" w:space="0" w:color="auto"/>
        <w:left w:val="none" w:sz="0" w:space="0" w:color="auto"/>
        <w:bottom w:val="none" w:sz="0" w:space="0" w:color="auto"/>
        <w:right w:val="none" w:sz="0" w:space="0" w:color="auto"/>
      </w:divBdr>
    </w:div>
    <w:div w:id="1602028091">
      <w:bodyDiv w:val="1"/>
      <w:marLeft w:val="0"/>
      <w:marRight w:val="0"/>
      <w:marTop w:val="0"/>
      <w:marBottom w:val="0"/>
      <w:divBdr>
        <w:top w:val="none" w:sz="0" w:space="0" w:color="auto"/>
        <w:left w:val="none" w:sz="0" w:space="0" w:color="auto"/>
        <w:bottom w:val="none" w:sz="0" w:space="0" w:color="auto"/>
        <w:right w:val="none" w:sz="0" w:space="0" w:color="auto"/>
      </w:divBdr>
      <w:divsChild>
        <w:div w:id="2095776830">
          <w:marLeft w:val="0"/>
          <w:marRight w:val="0"/>
          <w:marTop w:val="0"/>
          <w:marBottom w:val="0"/>
          <w:divBdr>
            <w:top w:val="none" w:sz="0" w:space="0" w:color="auto"/>
            <w:left w:val="none" w:sz="0" w:space="0" w:color="auto"/>
            <w:bottom w:val="none" w:sz="0" w:space="0" w:color="auto"/>
            <w:right w:val="none" w:sz="0" w:space="0" w:color="auto"/>
          </w:divBdr>
        </w:div>
      </w:divsChild>
    </w:div>
    <w:div w:id="1613051259">
      <w:bodyDiv w:val="1"/>
      <w:marLeft w:val="0"/>
      <w:marRight w:val="0"/>
      <w:marTop w:val="0"/>
      <w:marBottom w:val="0"/>
      <w:divBdr>
        <w:top w:val="none" w:sz="0" w:space="0" w:color="auto"/>
        <w:left w:val="none" w:sz="0" w:space="0" w:color="auto"/>
        <w:bottom w:val="none" w:sz="0" w:space="0" w:color="auto"/>
        <w:right w:val="none" w:sz="0" w:space="0" w:color="auto"/>
      </w:divBdr>
    </w:div>
    <w:div w:id="1614440531">
      <w:bodyDiv w:val="1"/>
      <w:marLeft w:val="0"/>
      <w:marRight w:val="0"/>
      <w:marTop w:val="0"/>
      <w:marBottom w:val="0"/>
      <w:divBdr>
        <w:top w:val="none" w:sz="0" w:space="0" w:color="auto"/>
        <w:left w:val="none" w:sz="0" w:space="0" w:color="auto"/>
        <w:bottom w:val="none" w:sz="0" w:space="0" w:color="auto"/>
        <w:right w:val="none" w:sz="0" w:space="0" w:color="auto"/>
      </w:divBdr>
    </w:div>
    <w:div w:id="1621110883">
      <w:bodyDiv w:val="1"/>
      <w:marLeft w:val="0"/>
      <w:marRight w:val="0"/>
      <w:marTop w:val="0"/>
      <w:marBottom w:val="0"/>
      <w:divBdr>
        <w:top w:val="none" w:sz="0" w:space="0" w:color="auto"/>
        <w:left w:val="none" w:sz="0" w:space="0" w:color="auto"/>
        <w:bottom w:val="none" w:sz="0" w:space="0" w:color="auto"/>
        <w:right w:val="none" w:sz="0" w:space="0" w:color="auto"/>
      </w:divBdr>
    </w:div>
    <w:div w:id="1641567923">
      <w:bodyDiv w:val="1"/>
      <w:marLeft w:val="0"/>
      <w:marRight w:val="0"/>
      <w:marTop w:val="0"/>
      <w:marBottom w:val="0"/>
      <w:divBdr>
        <w:top w:val="none" w:sz="0" w:space="0" w:color="auto"/>
        <w:left w:val="none" w:sz="0" w:space="0" w:color="auto"/>
        <w:bottom w:val="none" w:sz="0" w:space="0" w:color="auto"/>
        <w:right w:val="none" w:sz="0" w:space="0" w:color="auto"/>
      </w:divBdr>
    </w:div>
    <w:div w:id="1650281215">
      <w:bodyDiv w:val="1"/>
      <w:marLeft w:val="0"/>
      <w:marRight w:val="0"/>
      <w:marTop w:val="0"/>
      <w:marBottom w:val="0"/>
      <w:divBdr>
        <w:top w:val="none" w:sz="0" w:space="0" w:color="auto"/>
        <w:left w:val="none" w:sz="0" w:space="0" w:color="auto"/>
        <w:bottom w:val="none" w:sz="0" w:space="0" w:color="auto"/>
        <w:right w:val="none" w:sz="0" w:space="0" w:color="auto"/>
      </w:divBdr>
    </w:div>
    <w:div w:id="1652443234">
      <w:bodyDiv w:val="1"/>
      <w:marLeft w:val="0"/>
      <w:marRight w:val="0"/>
      <w:marTop w:val="0"/>
      <w:marBottom w:val="0"/>
      <w:divBdr>
        <w:top w:val="none" w:sz="0" w:space="0" w:color="auto"/>
        <w:left w:val="none" w:sz="0" w:space="0" w:color="auto"/>
        <w:bottom w:val="none" w:sz="0" w:space="0" w:color="auto"/>
        <w:right w:val="none" w:sz="0" w:space="0" w:color="auto"/>
      </w:divBdr>
    </w:div>
    <w:div w:id="1654603008">
      <w:bodyDiv w:val="1"/>
      <w:marLeft w:val="0"/>
      <w:marRight w:val="0"/>
      <w:marTop w:val="0"/>
      <w:marBottom w:val="0"/>
      <w:divBdr>
        <w:top w:val="none" w:sz="0" w:space="0" w:color="auto"/>
        <w:left w:val="none" w:sz="0" w:space="0" w:color="auto"/>
        <w:bottom w:val="none" w:sz="0" w:space="0" w:color="auto"/>
        <w:right w:val="none" w:sz="0" w:space="0" w:color="auto"/>
      </w:divBdr>
    </w:div>
    <w:div w:id="1670449735">
      <w:bodyDiv w:val="1"/>
      <w:marLeft w:val="0"/>
      <w:marRight w:val="0"/>
      <w:marTop w:val="0"/>
      <w:marBottom w:val="0"/>
      <w:divBdr>
        <w:top w:val="none" w:sz="0" w:space="0" w:color="auto"/>
        <w:left w:val="none" w:sz="0" w:space="0" w:color="auto"/>
        <w:bottom w:val="none" w:sz="0" w:space="0" w:color="auto"/>
        <w:right w:val="none" w:sz="0" w:space="0" w:color="auto"/>
      </w:divBdr>
    </w:div>
    <w:div w:id="1671370610">
      <w:bodyDiv w:val="1"/>
      <w:marLeft w:val="0"/>
      <w:marRight w:val="0"/>
      <w:marTop w:val="0"/>
      <w:marBottom w:val="0"/>
      <w:divBdr>
        <w:top w:val="none" w:sz="0" w:space="0" w:color="auto"/>
        <w:left w:val="none" w:sz="0" w:space="0" w:color="auto"/>
        <w:bottom w:val="none" w:sz="0" w:space="0" w:color="auto"/>
        <w:right w:val="none" w:sz="0" w:space="0" w:color="auto"/>
      </w:divBdr>
    </w:div>
    <w:div w:id="1673602291">
      <w:bodyDiv w:val="1"/>
      <w:marLeft w:val="0"/>
      <w:marRight w:val="0"/>
      <w:marTop w:val="0"/>
      <w:marBottom w:val="0"/>
      <w:divBdr>
        <w:top w:val="none" w:sz="0" w:space="0" w:color="auto"/>
        <w:left w:val="none" w:sz="0" w:space="0" w:color="auto"/>
        <w:bottom w:val="none" w:sz="0" w:space="0" w:color="auto"/>
        <w:right w:val="none" w:sz="0" w:space="0" w:color="auto"/>
      </w:divBdr>
    </w:div>
    <w:div w:id="1673727131">
      <w:bodyDiv w:val="1"/>
      <w:marLeft w:val="0"/>
      <w:marRight w:val="0"/>
      <w:marTop w:val="0"/>
      <w:marBottom w:val="0"/>
      <w:divBdr>
        <w:top w:val="none" w:sz="0" w:space="0" w:color="auto"/>
        <w:left w:val="none" w:sz="0" w:space="0" w:color="auto"/>
        <w:bottom w:val="none" w:sz="0" w:space="0" w:color="auto"/>
        <w:right w:val="none" w:sz="0" w:space="0" w:color="auto"/>
      </w:divBdr>
    </w:div>
    <w:div w:id="1676031410">
      <w:bodyDiv w:val="1"/>
      <w:marLeft w:val="0"/>
      <w:marRight w:val="0"/>
      <w:marTop w:val="0"/>
      <w:marBottom w:val="0"/>
      <w:divBdr>
        <w:top w:val="none" w:sz="0" w:space="0" w:color="auto"/>
        <w:left w:val="none" w:sz="0" w:space="0" w:color="auto"/>
        <w:bottom w:val="none" w:sz="0" w:space="0" w:color="auto"/>
        <w:right w:val="none" w:sz="0" w:space="0" w:color="auto"/>
      </w:divBdr>
    </w:div>
    <w:div w:id="1686517302">
      <w:bodyDiv w:val="1"/>
      <w:marLeft w:val="0"/>
      <w:marRight w:val="0"/>
      <w:marTop w:val="0"/>
      <w:marBottom w:val="0"/>
      <w:divBdr>
        <w:top w:val="none" w:sz="0" w:space="0" w:color="auto"/>
        <w:left w:val="none" w:sz="0" w:space="0" w:color="auto"/>
        <w:bottom w:val="none" w:sz="0" w:space="0" w:color="auto"/>
        <w:right w:val="none" w:sz="0" w:space="0" w:color="auto"/>
      </w:divBdr>
    </w:div>
    <w:div w:id="1687756967">
      <w:bodyDiv w:val="1"/>
      <w:marLeft w:val="0"/>
      <w:marRight w:val="0"/>
      <w:marTop w:val="0"/>
      <w:marBottom w:val="0"/>
      <w:divBdr>
        <w:top w:val="none" w:sz="0" w:space="0" w:color="auto"/>
        <w:left w:val="none" w:sz="0" w:space="0" w:color="auto"/>
        <w:bottom w:val="none" w:sz="0" w:space="0" w:color="auto"/>
        <w:right w:val="none" w:sz="0" w:space="0" w:color="auto"/>
      </w:divBdr>
    </w:div>
    <w:div w:id="1697729284">
      <w:bodyDiv w:val="1"/>
      <w:marLeft w:val="0"/>
      <w:marRight w:val="0"/>
      <w:marTop w:val="0"/>
      <w:marBottom w:val="0"/>
      <w:divBdr>
        <w:top w:val="none" w:sz="0" w:space="0" w:color="auto"/>
        <w:left w:val="none" w:sz="0" w:space="0" w:color="auto"/>
        <w:bottom w:val="none" w:sz="0" w:space="0" w:color="auto"/>
        <w:right w:val="none" w:sz="0" w:space="0" w:color="auto"/>
      </w:divBdr>
    </w:div>
    <w:div w:id="1698239618">
      <w:bodyDiv w:val="1"/>
      <w:marLeft w:val="0"/>
      <w:marRight w:val="0"/>
      <w:marTop w:val="0"/>
      <w:marBottom w:val="0"/>
      <w:divBdr>
        <w:top w:val="none" w:sz="0" w:space="0" w:color="auto"/>
        <w:left w:val="none" w:sz="0" w:space="0" w:color="auto"/>
        <w:bottom w:val="none" w:sz="0" w:space="0" w:color="auto"/>
        <w:right w:val="none" w:sz="0" w:space="0" w:color="auto"/>
      </w:divBdr>
    </w:div>
    <w:div w:id="1700158027">
      <w:bodyDiv w:val="1"/>
      <w:marLeft w:val="0"/>
      <w:marRight w:val="0"/>
      <w:marTop w:val="0"/>
      <w:marBottom w:val="0"/>
      <w:divBdr>
        <w:top w:val="none" w:sz="0" w:space="0" w:color="auto"/>
        <w:left w:val="none" w:sz="0" w:space="0" w:color="auto"/>
        <w:bottom w:val="none" w:sz="0" w:space="0" w:color="auto"/>
        <w:right w:val="none" w:sz="0" w:space="0" w:color="auto"/>
      </w:divBdr>
    </w:div>
    <w:div w:id="1702822568">
      <w:bodyDiv w:val="1"/>
      <w:marLeft w:val="0"/>
      <w:marRight w:val="0"/>
      <w:marTop w:val="0"/>
      <w:marBottom w:val="0"/>
      <w:divBdr>
        <w:top w:val="none" w:sz="0" w:space="0" w:color="auto"/>
        <w:left w:val="none" w:sz="0" w:space="0" w:color="auto"/>
        <w:bottom w:val="none" w:sz="0" w:space="0" w:color="auto"/>
        <w:right w:val="none" w:sz="0" w:space="0" w:color="auto"/>
      </w:divBdr>
    </w:div>
    <w:div w:id="1717199186">
      <w:bodyDiv w:val="1"/>
      <w:marLeft w:val="0"/>
      <w:marRight w:val="0"/>
      <w:marTop w:val="0"/>
      <w:marBottom w:val="0"/>
      <w:divBdr>
        <w:top w:val="none" w:sz="0" w:space="0" w:color="auto"/>
        <w:left w:val="none" w:sz="0" w:space="0" w:color="auto"/>
        <w:bottom w:val="none" w:sz="0" w:space="0" w:color="auto"/>
        <w:right w:val="none" w:sz="0" w:space="0" w:color="auto"/>
      </w:divBdr>
    </w:div>
    <w:div w:id="1731920494">
      <w:bodyDiv w:val="1"/>
      <w:marLeft w:val="0"/>
      <w:marRight w:val="0"/>
      <w:marTop w:val="0"/>
      <w:marBottom w:val="0"/>
      <w:divBdr>
        <w:top w:val="none" w:sz="0" w:space="0" w:color="auto"/>
        <w:left w:val="none" w:sz="0" w:space="0" w:color="auto"/>
        <w:bottom w:val="none" w:sz="0" w:space="0" w:color="auto"/>
        <w:right w:val="none" w:sz="0" w:space="0" w:color="auto"/>
      </w:divBdr>
    </w:div>
    <w:div w:id="1733043337">
      <w:bodyDiv w:val="1"/>
      <w:marLeft w:val="0"/>
      <w:marRight w:val="0"/>
      <w:marTop w:val="0"/>
      <w:marBottom w:val="0"/>
      <w:divBdr>
        <w:top w:val="none" w:sz="0" w:space="0" w:color="auto"/>
        <w:left w:val="none" w:sz="0" w:space="0" w:color="auto"/>
        <w:bottom w:val="none" w:sz="0" w:space="0" w:color="auto"/>
        <w:right w:val="none" w:sz="0" w:space="0" w:color="auto"/>
      </w:divBdr>
    </w:div>
    <w:div w:id="1744330887">
      <w:bodyDiv w:val="1"/>
      <w:marLeft w:val="0"/>
      <w:marRight w:val="0"/>
      <w:marTop w:val="0"/>
      <w:marBottom w:val="0"/>
      <w:divBdr>
        <w:top w:val="none" w:sz="0" w:space="0" w:color="auto"/>
        <w:left w:val="none" w:sz="0" w:space="0" w:color="auto"/>
        <w:bottom w:val="none" w:sz="0" w:space="0" w:color="auto"/>
        <w:right w:val="none" w:sz="0" w:space="0" w:color="auto"/>
      </w:divBdr>
    </w:div>
    <w:div w:id="1766875900">
      <w:bodyDiv w:val="1"/>
      <w:marLeft w:val="0"/>
      <w:marRight w:val="0"/>
      <w:marTop w:val="0"/>
      <w:marBottom w:val="0"/>
      <w:divBdr>
        <w:top w:val="none" w:sz="0" w:space="0" w:color="auto"/>
        <w:left w:val="none" w:sz="0" w:space="0" w:color="auto"/>
        <w:bottom w:val="none" w:sz="0" w:space="0" w:color="auto"/>
        <w:right w:val="none" w:sz="0" w:space="0" w:color="auto"/>
      </w:divBdr>
    </w:div>
    <w:div w:id="1767113212">
      <w:bodyDiv w:val="1"/>
      <w:marLeft w:val="0"/>
      <w:marRight w:val="0"/>
      <w:marTop w:val="0"/>
      <w:marBottom w:val="0"/>
      <w:divBdr>
        <w:top w:val="none" w:sz="0" w:space="0" w:color="auto"/>
        <w:left w:val="none" w:sz="0" w:space="0" w:color="auto"/>
        <w:bottom w:val="none" w:sz="0" w:space="0" w:color="auto"/>
        <w:right w:val="none" w:sz="0" w:space="0" w:color="auto"/>
      </w:divBdr>
    </w:div>
    <w:div w:id="1767341306">
      <w:bodyDiv w:val="1"/>
      <w:marLeft w:val="0"/>
      <w:marRight w:val="0"/>
      <w:marTop w:val="0"/>
      <w:marBottom w:val="0"/>
      <w:divBdr>
        <w:top w:val="none" w:sz="0" w:space="0" w:color="auto"/>
        <w:left w:val="none" w:sz="0" w:space="0" w:color="auto"/>
        <w:bottom w:val="none" w:sz="0" w:space="0" w:color="auto"/>
        <w:right w:val="none" w:sz="0" w:space="0" w:color="auto"/>
      </w:divBdr>
    </w:div>
    <w:div w:id="1780292274">
      <w:bodyDiv w:val="1"/>
      <w:marLeft w:val="0"/>
      <w:marRight w:val="0"/>
      <w:marTop w:val="0"/>
      <w:marBottom w:val="0"/>
      <w:divBdr>
        <w:top w:val="none" w:sz="0" w:space="0" w:color="auto"/>
        <w:left w:val="none" w:sz="0" w:space="0" w:color="auto"/>
        <w:bottom w:val="none" w:sz="0" w:space="0" w:color="auto"/>
        <w:right w:val="none" w:sz="0" w:space="0" w:color="auto"/>
      </w:divBdr>
    </w:div>
    <w:div w:id="1788039759">
      <w:bodyDiv w:val="1"/>
      <w:marLeft w:val="0"/>
      <w:marRight w:val="0"/>
      <w:marTop w:val="0"/>
      <w:marBottom w:val="0"/>
      <w:divBdr>
        <w:top w:val="none" w:sz="0" w:space="0" w:color="auto"/>
        <w:left w:val="none" w:sz="0" w:space="0" w:color="auto"/>
        <w:bottom w:val="none" w:sz="0" w:space="0" w:color="auto"/>
        <w:right w:val="none" w:sz="0" w:space="0" w:color="auto"/>
      </w:divBdr>
      <w:divsChild>
        <w:div w:id="555355129">
          <w:marLeft w:val="0"/>
          <w:marRight w:val="0"/>
          <w:marTop w:val="0"/>
          <w:marBottom w:val="0"/>
          <w:divBdr>
            <w:top w:val="none" w:sz="0" w:space="0" w:color="auto"/>
            <w:left w:val="none" w:sz="0" w:space="0" w:color="auto"/>
            <w:bottom w:val="none" w:sz="0" w:space="0" w:color="auto"/>
            <w:right w:val="none" w:sz="0" w:space="0" w:color="auto"/>
          </w:divBdr>
        </w:div>
        <w:div w:id="774984289">
          <w:marLeft w:val="0"/>
          <w:marRight w:val="0"/>
          <w:marTop w:val="0"/>
          <w:marBottom w:val="0"/>
          <w:divBdr>
            <w:top w:val="none" w:sz="0" w:space="0" w:color="auto"/>
            <w:left w:val="none" w:sz="0" w:space="0" w:color="auto"/>
            <w:bottom w:val="none" w:sz="0" w:space="0" w:color="auto"/>
            <w:right w:val="none" w:sz="0" w:space="0" w:color="auto"/>
          </w:divBdr>
        </w:div>
        <w:div w:id="872960870">
          <w:marLeft w:val="0"/>
          <w:marRight w:val="0"/>
          <w:marTop w:val="0"/>
          <w:marBottom w:val="0"/>
          <w:divBdr>
            <w:top w:val="none" w:sz="0" w:space="0" w:color="auto"/>
            <w:left w:val="none" w:sz="0" w:space="0" w:color="auto"/>
            <w:bottom w:val="none" w:sz="0" w:space="0" w:color="auto"/>
            <w:right w:val="none" w:sz="0" w:space="0" w:color="auto"/>
          </w:divBdr>
        </w:div>
        <w:div w:id="1281494930">
          <w:marLeft w:val="0"/>
          <w:marRight w:val="0"/>
          <w:marTop w:val="0"/>
          <w:marBottom w:val="0"/>
          <w:divBdr>
            <w:top w:val="none" w:sz="0" w:space="0" w:color="auto"/>
            <w:left w:val="none" w:sz="0" w:space="0" w:color="auto"/>
            <w:bottom w:val="none" w:sz="0" w:space="0" w:color="auto"/>
            <w:right w:val="none" w:sz="0" w:space="0" w:color="auto"/>
          </w:divBdr>
        </w:div>
        <w:div w:id="1351108701">
          <w:marLeft w:val="0"/>
          <w:marRight w:val="0"/>
          <w:marTop w:val="0"/>
          <w:marBottom w:val="0"/>
          <w:divBdr>
            <w:top w:val="none" w:sz="0" w:space="0" w:color="auto"/>
            <w:left w:val="none" w:sz="0" w:space="0" w:color="auto"/>
            <w:bottom w:val="none" w:sz="0" w:space="0" w:color="auto"/>
            <w:right w:val="none" w:sz="0" w:space="0" w:color="auto"/>
          </w:divBdr>
        </w:div>
        <w:div w:id="1469519659">
          <w:marLeft w:val="0"/>
          <w:marRight w:val="0"/>
          <w:marTop w:val="0"/>
          <w:marBottom w:val="0"/>
          <w:divBdr>
            <w:top w:val="none" w:sz="0" w:space="0" w:color="auto"/>
            <w:left w:val="none" w:sz="0" w:space="0" w:color="auto"/>
            <w:bottom w:val="none" w:sz="0" w:space="0" w:color="auto"/>
            <w:right w:val="none" w:sz="0" w:space="0" w:color="auto"/>
          </w:divBdr>
        </w:div>
        <w:div w:id="1798452683">
          <w:marLeft w:val="0"/>
          <w:marRight w:val="0"/>
          <w:marTop w:val="0"/>
          <w:marBottom w:val="0"/>
          <w:divBdr>
            <w:top w:val="none" w:sz="0" w:space="0" w:color="auto"/>
            <w:left w:val="none" w:sz="0" w:space="0" w:color="auto"/>
            <w:bottom w:val="none" w:sz="0" w:space="0" w:color="auto"/>
            <w:right w:val="none" w:sz="0" w:space="0" w:color="auto"/>
          </w:divBdr>
        </w:div>
        <w:div w:id="1980912915">
          <w:marLeft w:val="0"/>
          <w:marRight w:val="0"/>
          <w:marTop w:val="0"/>
          <w:marBottom w:val="0"/>
          <w:divBdr>
            <w:top w:val="none" w:sz="0" w:space="0" w:color="auto"/>
            <w:left w:val="none" w:sz="0" w:space="0" w:color="auto"/>
            <w:bottom w:val="none" w:sz="0" w:space="0" w:color="auto"/>
            <w:right w:val="none" w:sz="0" w:space="0" w:color="auto"/>
          </w:divBdr>
        </w:div>
        <w:div w:id="2042658746">
          <w:marLeft w:val="0"/>
          <w:marRight w:val="0"/>
          <w:marTop w:val="0"/>
          <w:marBottom w:val="0"/>
          <w:divBdr>
            <w:top w:val="none" w:sz="0" w:space="0" w:color="auto"/>
            <w:left w:val="none" w:sz="0" w:space="0" w:color="auto"/>
            <w:bottom w:val="none" w:sz="0" w:space="0" w:color="auto"/>
            <w:right w:val="none" w:sz="0" w:space="0" w:color="auto"/>
          </w:divBdr>
        </w:div>
      </w:divsChild>
    </w:div>
    <w:div w:id="1800418501">
      <w:bodyDiv w:val="1"/>
      <w:marLeft w:val="0"/>
      <w:marRight w:val="0"/>
      <w:marTop w:val="0"/>
      <w:marBottom w:val="0"/>
      <w:divBdr>
        <w:top w:val="none" w:sz="0" w:space="0" w:color="auto"/>
        <w:left w:val="none" w:sz="0" w:space="0" w:color="auto"/>
        <w:bottom w:val="none" w:sz="0" w:space="0" w:color="auto"/>
        <w:right w:val="none" w:sz="0" w:space="0" w:color="auto"/>
      </w:divBdr>
    </w:div>
    <w:div w:id="1809543079">
      <w:bodyDiv w:val="1"/>
      <w:marLeft w:val="0"/>
      <w:marRight w:val="0"/>
      <w:marTop w:val="0"/>
      <w:marBottom w:val="0"/>
      <w:divBdr>
        <w:top w:val="none" w:sz="0" w:space="0" w:color="auto"/>
        <w:left w:val="none" w:sz="0" w:space="0" w:color="auto"/>
        <w:bottom w:val="none" w:sz="0" w:space="0" w:color="auto"/>
        <w:right w:val="none" w:sz="0" w:space="0" w:color="auto"/>
      </w:divBdr>
    </w:div>
    <w:div w:id="1815566798">
      <w:bodyDiv w:val="1"/>
      <w:marLeft w:val="0"/>
      <w:marRight w:val="0"/>
      <w:marTop w:val="0"/>
      <w:marBottom w:val="0"/>
      <w:divBdr>
        <w:top w:val="none" w:sz="0" w:space="0" w:color="auto"/>
        <w:left w:val="none" w:sz="0" w:space="0" w:color="auto"/>
        <w:bottom w:val="none" w:sz="0" w:space="0" w:color="auto"/>
        <w:right w:val="none" w:sz="0" w:space="0" w:color="auto"/>
      </w:divBdr>
    </w:div>
    <w:div w:id="1831217992">
      <w:bodyDiv w:val="1"/>
      <w:marLeft w:val="0"/>
      <w:marRight w:val="0"/>
      <w:marTop w:val="0"/>
      <w:marBottom w:val="0"/>
      <w:divBdr>
        <w:top w:val="none" w:sz="0" w:space="0" w:color="auto"/>
        <w:left w:val="none" w:sz="0" w:space="0" w:color="auto"/>
        <w:bottom w:val="none" w:sz="0" w:space="0" w:color="auto"/>
        <w:right w:val="none" w:sz="0" w:space="0" w:color="auto"/>
      </w:divBdr>
    </w:div>
    <w:div w:id="1856067371">
      <w:bodyDiv w:val="1"/>
      <w:marLeft w:val="0"/>
      <w:marRight w:val="0"/>
      <w:marTop w:val="0"/>
      <w:marBottom w:val="0"/>
      <w:divBdr>
        <w:top w:val="none" w:sz="0" w:space="0" w:color="auto"/>
        <w:left w:val="none" w:sz="0" w:space="0" w:color="auto"/>
        <w:bottom w:val="none" w:sz="0" w:space="0" w:color="auto"/>
        <w:right w:val="none" w:sz="0" w:space="0" w:color="auto"/>
      </w:divBdr>
    </w:div>
    <w:div w:id="1856386889">
      <w:bodyDiv w:val="1"/>
      <w:marLeft w:val="0"/>
      <w:marRight w:val="0"/>
      <w:marTop w:val="0"/>
      <w:marBottom w:val="0"/>
      <w:divBdr>
        <w:top w:val="none" w:sz="0" w:space="0" w:color="auto"/>
        <w:left w:val="none" w:sz="0" w:space="0" w:color="auto"/>
        <w:bottom w:val="none" w:sz="0" w:space="0" w:color="auto"/>
        <w:right w:val="none" w:sz="0" w:space="0" w:color="auto"/>
      </w:divBdr>
    </w:div>
    <w:div w:id="1865942260">
      <w:bodyDiv w:val="1"/>
      <w:marLeft w:val="0"/>
      <w:marRight w:val="0"/>
      <w:marTop w:val="0"/>
      <w:marBottom w:val="0"/>
      <w:divBdr>
        <w:top w:val="none" w:sz="0" w:space="0" w:color="auto"/>
        <w:left w:val="none" w:sz="0" w:space="0" w:color="auto"/>
        <w:bottom w:val="none" w:sz="0" w:space="0" w:color="auto"/>
        <w:right w:val="none" w:sz="0" w:space="0" w:color="auto"/>
      </w:divBdr>
    </w:div>
    <w:div w:id="1869487521">
      <w:bodyDiv w:val="1"/>
      <w:marLeft w:val="0"/>
      <w:marRight w:val="0"/>
      <w:marTop w:val="0"/>
      <w:marBottom w:val="0"/>
      <w:divBdr>
        <w:top w:val="none" w:sz="0" w:space="0" w:color="auto"/>
        <w:left w:val="none" w:sz="0" w:space="0" w:color="auto"/>
        <w:bottom w:val="none" w:sz="0" w:space="0" w:color="auto"/>
        <w:right w:val="none" w:sz="0" w:space="0" w:color="auto"/>
      </w:divBdr>
    </w:div>
    <w:div w:id="1875117880">
      <w:bodyDiv w:val="1"/>
      <w:marLeft w:val="0"/>
      <w:marRight w:val="0"/>
      <w:marTop w:val="0"/>
      <w:marBottom w:val="0"/>
      <w:divBdr>
        <w:top w:val="none" w:sz="0" w:space="0" w:color="auto"/>
        <w:left w:val="none" w:sz="0" w:space="0" w:color="auto"/>
        <w:bottom w:val="none" w:sz="0" w:space="0" w:color="auto"/>
        <w:right w:val="none" w:sz="0" w:space="0" w:color="auto"/>
      </w:divBdr>
    </w:div>
    <w:div w:id="1875269161">
      <w:bodyDiv w:val="1"/>
      <w:marLeft w:val="0"/>
      <w:marRight w:val="0"/>
      <w:marTop w:val="0"/>
      <w:marBottom w:val="0"/>
      <w:divBdr>
        <w:top w:val="none" w:sz="0" w:space="0" w:color="auto"/>
        <w:left w:val="none" w:sz="0" w:space="0" w:color="auto"/>
        <w:bottom w:val="none" w:sz="0" w:space="0" w:color="auto"/>
        <w:right w:val="none" w:sz="0" w:space="0" w:color="auto"/>
      </w:divBdr>
    </w:div>
    <w:div w:id="1880243828">
      <w:bodyDiv w:val="1"/>
      <w:marLeft w:val="0"/>
      <w:marRight w:val="0"/>
      <w:marTop w:val="0"/>
      <w:marBottom w:val="0"/>
      <w:divBdr>
        <w:top w:val="none" w:sz="0" w:space="0" w:color="auto"/>
        <w:left w:val="none" w:sz="0" w:space="0" w:color="auto"/>
        <w:bottom w:val="none" w:sz="0" w:space="0" w:color="auto"/>
        <w:right w:val="none" w:sz="0" w:space="0" w:color="auto"/>
      </w:divBdr>
    </w:div>
    <w:div w:id="1885603193">
      <w:bodyDiv w:val="1"/>
      <w:marLeft w:val="0"/>
      <w:marRight w:val="0"/>
      <w:marTop w:val="0"/>
      <w:marBottom w:val="0"/>
      <w:divBdr>
        <w:top w:val="none" w:sz="0" w:space="0" w:color="auto"/>
        <w:left w:val="none" w:sz="0" w:space="0" w:color="auto"/>
        <w:bottom w:val="none" w:sz="0" w:space="0" w:color="auto"/>
        <w:right w:val="none" w:sz="0" w:space="0" w:color="auto"/>
      </w:divBdr>
    </w:div>
    <w:div w:id="1892886441">
      <w:bodyDiv w:val="1"/>
      <w:marLeft w:val="0"/>
      <w:marRight w:val="0"/>
      <w:marTop w:val="0"/>
      <w:marBottom w:val="0"/>
      <w:divBdr>
        <w:top w:val="none" w:sz="0" w:space="0" w:color="auto"/>
        <w:left w:val="none" w:sz="0" w:space="0" w:color="auto"/>
        <w:bottom w:val="none" w:sz="0" w:space="0" w:color="auto"/>
        <w:right w:val="none" w:sz="0" w:space="0" w:color="auto"/>
      </w:divBdr>
    </w:div>
    <w:div w:id="1900748928">
      <w:bodyDiv w:val="1"/>
      <w:marLeft w:val="0"/>
      <w:marRight w:val="0"/>
      <w:marTop w:val="0"/>
      <w:marBottom w:val="0"/>
      <w:divBdr>
        <w:top w:val="none" w:sz="0" w:space="0" w:color="auto"/>
        <w:left w:val="none" w:sz="0" w:space="0" w:color="auto"/>
        <w:bottom w:val="none" w:sz="0" w:space="0" w:color="auto"/>
        <w:right w:val="none" w:sz="0" w:space="0" w:color="auto"/>
      </w:divBdr>
    </w:div>
    <w:div w:id="1901476437">
      <w:bodyDiv w:val="1"/>
      <w:marLeft w:val="0"/>
      <w:marRight w:val="0"/>
      <w:marTop w:val="0"/>
      <w:marBottom w:val="0"/>
      <w:divBdr>
        <w:top w:val="none" w:sz="0" w:space="0" w:color="auto"/>
        <w:left w:val="none" w:sz="0" w:space="0" w:color="auto"/>
        <w:bottom w:val="none" w:sz="0" w:space="0" w:color="auto"/>
        <w:right w:val="none" w:sz="0" w:space="0" w:color="auto"/>
      </w:divBdr>
    </w:div>
    <w:div w:id="1922565986">
      <w:bodyDiv w:val="1"/>
      <w:marLeft w:val="0"/>
      <w:marRight w:val="0"/>
      <w:marTop w:val="0"/>
      <w:marBottom w:val="0"/>
      <w:divBdr>
        <w:top w:val="none" w:sz="0" w:space="0" w:color="auto"/>
        <w:left w:val="none" w:sz="0" w:space="0" w:color="auto"/>
        <w:bottom w:val="none" w:sz="0" w:space="0" w:color="auto"/>
        <w:right w:val="none" w:sz="0" w:space="0" w:color="auto"/>
      </w:divBdr>
    </w:div>
    <w:div w:id="1930306849">
      <w:bodyDiv w:val="1"/>
      <w:marLeft w:val="0"/>
      <w:marRight w:val="0"/>
      <w:marTop w:val="0"/>
      <w:marBottom w:val="0"/>
      <w:divBdr>
        <w:top w:val="none" w:sz="0" w:space="0" w:color="auto"/>
        <w:left w:val="none" w:sz="0" w:space="0" w:color="auto"/>
        <w:bottom w:val="none" w:sz="0" w:space="0" w:color="auto"/>
        <w:right w:val="none" w:sz="0" w:space="0" w:color="auto"/>
      </w:divBdr>
    </w:div>
    <w:div w:id="1938443462">
      <w:bodyDiv w:val="1"/>
      <w:marLeft w:val="0"/>
      <w:marRight w:val="0"/>
      <w:marTop w:val="0"/>
      <w:marBottom w:val="0"/>
      <w:divBdr>
        <w:top w:val="none" w:sz="0" w:space="0" w:color="auto"/>
        <w:left w:val="none" w:sz="0" w:space="0" w:color="auto"/>
        <w:bottom w:val="none" w:sz="0" w:space="0" w:color="auto"/>
        <w:right w:val="none" w:sz="0" w:space="0" w:color="auto"/>
      </w:divBdr>
    </w:div>
    <w:div w:id="1939024741">
      <w:bodyDiv w:val="1"/>
      <w:marLeft w:val="0"/>
      <w:marRight w:val="0"/>
      <w:marTop w:val="0"/>
      <w:marBottom w:val="0"/>
      <w:divBdr>
        <w:top w:val="none" w:sz="0" w:space="0" w:color="auto"/>
        <w:left w:val="none" w:sz="0" w:space="0" w:color="auto"/>
        <w:bottom w:val="none" w:sz="0" w:space="0" w:color="auto"/>
        <w:right w:val="none" w:sz="0" w:space="0" w:color="auto"/>
      </w:divBdr>
    </w:div>
    <w:div w:id="1946575411">
      <w:bodyDiv w:val="1"/>
      <w:marLeft w:val="0"/>
      <w:marRight w:val="0"/>
      <w:marTop w:val="0"/>
      <w:marBottom w:val="0"/>
      <w:divBdr>
        <w:top w:val="none" w:sz="0" w:space="0" w:color="auto"/>
        <w:left w:val="none" w:sz="0" w:space="0" w:color="auto"/>
        <w:bottom w:val="none" w:sz="0" w:space="0" w:color="auto"/>
        <w:right w:val="none" w:sz="0" w:space="0" w:color="auto"/>
      </w:divBdr>
    </w:div>
    <w:div w:id="1949583431">
      <w:bodyDiv w:val="1"/>
      <w:marLeft w:val="0"/>
      <w:marRight w:val="0"/>
      <w:marTop w:val="0"/>
      <w:marBottom w:val="0"/>
      <w:divBdr>
        <w:top w:val="none" w:sz="0" w:space="0" w:color="auto"/>
        <w:left w:val="none" w:sz="0" w:space="0" w:color="auto"/>
        <w:bottom w:val="none" w:sz="0" w:space="0" w:color="auto"/>
        <w:right w:val="none" w:sz="0" w:space="0" w:color="auto"/>
      </w:divBdr>
    </w:div>
    <w:div w:id="1950894387">
      <w:bodyDiv w:val="1"/>
      <w:marLeft w:val="0"/>
      <w:marRight w:val="0"/>
      <w:marTop w:val="0"/>
      <w:marBottom w:val="0"/>
      <w:divBdr>
        <w:top w:val="none" w:sz="0" w:space="0" w:color="auto"/>
        <w:left w:val="none" w:sz="0" w:space="0" w:color="auto"/>
        <w:bottom w:val="none" w:sz="0" w:space="0" w:color="auto"/>
        <w:right w:val="none" w:sz="0" w:space="0" w:color="auto"/>
      </w:divBdr>
    </w:div>
    <w:div w:id="1956981511">
      <w:bodyDiv w:val="1"/>
      <w:marLeft w:val="0"/>
      <w:marRight w:val="0"/>
      <w:marTop w:val="0"/>
      <w:marBottom w:val="0"/>
      <w:divBdr>
        <w:top w:val="none" w:sz="0" w:space="0" w:color="auto"/>
        <w:left w:val="none" w:sz="0" w:space="0" w:color="auto"/>
        <w:bottom w:val="none" w:sz="0" w:space="0" w:color="auto"/>
        <w:right w:val="none" w:sz="0" w:space="0" w:color="auto"/>
      </w:divBdr>
    </w:div>
    <w:div w:id="1962110157">
      <w:bodyDiv w:val="1"/>
      <w:marLeft w:val="0"/>
      <w:marRight w:val="0"/>
      <w:marTop w:val="0"/>
      <w:marBottom w:val="0"/>
      <w:divBdr>
        <w:top w:val="none" w:sz="0" w:space="0" w:color="auto"/>
        <w:left w:val="none" w:sz="0" w:space="0" w:color="auto"/>
        <w:bottom w:val="none" w:sz="0" w:space="0" w:color="auto"/>
        <w:right w:val="none" w:sz="0" w:space="0" w:color="auto"/>
      </w:divBdr>
    </w:div>
    <w:div w:id="1976324828">
      <w:bodyDiv w:val="1"/>
      <w:marLeft w:val="0"/>
      <w:marRight w:val="0"/>
      <w:marTop w:val="0"/>
      <w:marBottom w:val="0"/>
      <w:divBdr>
        <w:top w:val="none" w:sz="0" w:space="0" w:color="auto"/>
        <w:left w:val="none" w:sz="0" w:space="0" w:color="auto"/>
        <w:bottom w:val="none" w:sz="0" w:space="0" w:color="auto"/>
        <w:right w:val="none" w:sz="0" w:space="0" w:color="auto"/>
      </w:divBdr>
    </w:div>
    <w:div w:id="1987514935">
      <w:bodyDiv w:val="1"/>
      <w:marLeft w:val="0"/>
      <w:marRight w:val="0"/>
      <w:marTop w:val="0"/>
      <w:marBottom w:val="0"/>
      <w:divBdr>
        <w:top w:val="none" w:sz="0" w:space="0" w:color="auto"/>
        <w:left w:val="none" w:sz="0" w:space="0" w:color="auto"/>
        <w:bottom w:val="none" w:sz="0" w:space="0" w:color="auto"/>
        <w:right w:val="none" w:sz="0" w:space="0" w:color="auto"/>
      </w:divBdr>
    </w:div>
    <w:div w:id="1988170447">
      <w:bodyDiv w:val="1"/>
      <w:marLeft w:val="0"/>
      <w:marRight w:val="0"/>
      <w:marTop w:val="0"/>
      <w:marBottom w:val="0"/>
      <w:divBdr>
        <w:top w:val="none" w:sz="0" w:space="0" w:color="auto"/>
        <w:left w:val="none" w:sz="0" w:space="0" w:color="auto"/>
        <w:bottom w:val="none" w:sz="0" w:space="0" w:color="auto"/>
        <w:right w:val="none" w:sz="0" w:space="0" w:color="auto"/>
      </w:divBdr>
    </w:div>
    <w:div w:id="1990552036">
      <w:bodyDiv w:val="1"/>
      <w:marLeft w:val="0"/>
      <w:marRight w:val="0"/>
      <w:marTop w:val="0"/>
      <w:marBottom w:val="0"/>
      <w:divBdr>
        <w:top w:val="none" w:sz="0" w:space="0" w:color="auto"/>
        <w:left w:val="none" w:sz="0" w:space="0" w:color="auto"/>
        <w:bottom w:val="none" w:sz="0" w:space="0" w:color="auto"/>
        <w:right w:val="none" w:sz="0" w:space="0" w:color="auto"/>
      </w:divBdr>
    </w:div>
    <w:div w:id="1998414964">
      <w:bodyDiv w:val="1"/>
      <w:marLeft w:val="0"/>
      <w:marRight w:val="0"/>
      <w:marTop w:val="0"/>
      <w:marBottom w:val="0"/>
      <w:divBdr>
        <w:top w:val="none" w:sz="0" w:space="0" w:color="auto"/>
        <w:left w:val="none" w:sz="0" w:space="0" w:color="auto"/>
        <w:bottom w:val="none" w:sz="0" w:space="0" w:color="auto"/>
        <w:right w:val="none" w:sz="0" w:space="0" w:color="auto"/>
      </w:divBdr>
    </w:div>
    <w:div w:id="2012441845">
      <w:bodyDiv w:val="1"/>
      <w:marLeft w:val="0"/>
      <w:marRight w:val="0"/>
      <w:marTop w:val="0"/>
      <w:marBottom w:val="0"/>
      <w:divBdr>
        <w:top w:val="none" w:sz="0" w:space="0" w:color="auto"/>
        <w:left w:val="none" w:sz="0" w:space="0" w:color="auto"/>
        <w:bottom w:val="none" w:sz="0" w:space="0" w:color="auto"/>
        <w:right w:val="none" w:sz="0" w:space="0" w:color="auto"/>
      </w:divBdr>
    </w:div>
    <w:div w:id="2016759917">
      <w:bodyDiv w:val="1"/>
      <w:marLeft w:val="0"/>
      <w:marRight w:val="0"/>
      <w:marTop w:val="0"/>
      <w:marBottom w:val="0"/>
      <w:divBdr>
        <w:top w:val="none" w:sz="0" w:space="0" w:color="auto"/>
        <w:left w:val="none" w:sz="0" w:space="0" w:color="auto"/>
        <w:bottom w:val="none" w:sz="0" w:space="0" w:color="auto"/>
        <w:right w:val="none" w:sz="0" w:space="0" w:color="auto"/>
      </w:divBdr>
    </w:div>
    <w:div w:id="2027562422">
      <w:bodyDiv w:val="1"/>
      <w:marLeft w:val="0"/>
      <w:marRight w:val="0"/>
      <w:marTop w:val="0"/>
      <w:marBottom w:val="0"/>
      <w:divBdr>
        <w:top w:val="none" w:sz="0" w:space="0" w:color="auto"/>
        <w:left w:val="none" w:sz="0" w:space="0" w:color="auto"/>
        <w:bottom w:val="none" w:sz="0" w:space="0" w:color="auto"/>
        <w:right w:val="none" w:sz="0" w:space="0" w:color="auto"/>
      </w:divBdr>
    </w:div>
    <w:div w:id="2030402924">
      <w:bodyDiv w:val="1"/>
      <w:marLeft w:val="0"/>
      <w:marRight w:val="0"/>
      <w:marTop w:val="0"/>
      <w:marBottom w:val="0"/>
      <w:divBdr>
        <w:top w:val="none" w:sz="0" w:space="0" w:color="auto"/>
        <w:left w:val="none" w:sz="0" w:space="0" w:color="auto"/>
        <w:bottom w:val="none" w:sz="0" w:space="0" w:color="auto"/>
        <w:right w:val="none" w:sz="0" w:space="0" w:color="auto"/>
      </w:divBdr>
    </w:div>
    <w:div w:id="2044818458">
      <w:bodyDiv w:val="1"/>
      <w:marLeft w:val="0"/>
      <w:marRight w:val="0"/>
      <w:marTop w:val="0"/>
      <w:marBottom w:val="0"/>
      <w:divBdr>
        <w:top w:val="none" w:sz="0" w:space="0" w:color="auto"/>
        <w:left w:val="none" w:sz="0" w:space="0" w:color="auto"/>
        <w:bottom w:val="none" w:sz="0" w:space="0" w:color="auto"/>
        <w:right w:val="none" w:sz="0" w:space="0" w:color="auto"/>
      </w:divBdr>
    </w:div>
    <w:div w:id="2045784755">
      <w:bodyDiv w:val="1"/>
      <w:marLeft w:val="0"/>
      <w:marRight w:val="0"/>
      <w:marTop w:val="0"/>
      <w:marBottom w:val="0"/>
      <w:divBdr>
        <w:top w:val="none" w:sz="0" w:space="0" w:color="auto"/>
        <w:left w:val="none" w:sz="0" w:space="0" w:color="auto"/>
        <w:bottom w:val="none" w:sz="0" w:space="0" w:color="auto"/>
        <w:right w:val="none" w:sz="0" w:space="0" w:color="auto"/>
      </w:divBdr>
    </w:div>
    <w:div w:id="2056003143">
      <w:bodyDiv w:val="1"/>
      <w:marLeft w:val="0"/>
      <w:marRight w:val="0"/>
      <w:marTop w:val="0"/>
      <w:marBottom w:val="0"/>
      <w:divBdr>
        <w:top w:val="none" w:sz="0" w:space="0" w:color="auto"/>
        <w:left w:val="none" w:sz="0" w:space="0" w:color="auto"/>
        <w:bottom w:val="none" w:sz="0" w:space="0" w:color="auto"/>
        <w:right w:val="none" w:sz="0" w:space="0" w:color="auto"/>
      </w:divBdr>
    </w:div>
    <w:div w:id="2062093190">
      <w:bodyDiv w:val="1"/>
      <w:marLeft w:val="0"/>
      <w:marRight w:val="0"/>
      <w:marTop w:val="0"/>
      <w:marBottom w:val="0"/>
      <w:divBdr>
        <w:top w:val="none" w:sz="0" w:space="0" w:color="auto"/>
        <w:left w:val="none" w:sz="0" w:space="0" w:color="auto"/>
        <w:bottom w:val="none" w:sz="0" w:space="0" w:color="auto"/>
        <w:right w:val="none" w:sz="0" w:space="0" w:color="auto"/>
      </w:divBdr>
    </w:div>
    <w:div w:id="2069066650">
      <w:bodyDiv w:val="1"/>
      <w:marLeft w:val="0"/>
      <w:marRight w:val="0"/>
      <w:marTop w:val="0"/>
      <w:marBottom w:val="0"/>
      <w:divBdr>
        <w:top w:val="none" w:sz="0" w:space="0" w:color="auto"/>
        <w:left w:val="none" w:sz="0" w:space="0" w:color="auto"/>
        <w:bottom w:val="none" w:sz="0" w:space="0" w:color="auto"/>
        <w:right w:val="none" w:sz="0" w:space="0" w:color="auto"/>
      </w:divBdr>
    </w:div>
    <w:div w:id="2069957125">
      <w:bodyDiv w:val="1"/>
      <w:marLeft w:val="0"/>
      <w:marRight w:val="0"/>
      <w:marTop w:val="0"/>
      <w:marBottom w:val="0"/>
      <w:divBdr>
        <w:top w:val="none" w:sz="0" w:space="0" w:color="auto"/>
        <w:left w:val="none" w:sz="0" w:space="0" w:color="auto"/>
        <w:bottom w:val="none" w:sz="0" w:space="0" w:color="auto"/>
        <w:right w:val="none" w:sz="0" w:space="0" w:color="auto"/>
      </w:divBdr>
    </w:div>
    <w:div w:id="2078672524">
      <w:bodyDiv w:val="1"/>
      <w:marLeft w:val="0"/>
      <w:marRight w:val="0"/>
      <w:marTop w:val="0"/>
      <w:marBottom w:val="0"/>
      <w:divBdr>
        <w:top w:val="none" w:sz="0" w:space="0" w:color="auto"/>
        <w:left w:val="none" w:sz="0" w:space="0" w:color="auto"/>
        <w:bottom w:val="none" w:sz="0" w:space="0" w:color="auto"/>
        <w:right w:val="none" w:sz="0" w:space="0" w:color="auto"/>
      </w:divBdr>
    </w:div>
    <w:div w:id="2080708986">
      <w:bodyDiv w:val="1"/>
      <w:marLeft w:val="0"/>
      <w:marRight w:val="0"/>
      <w:marTop w:val="0"/>
      <w:marBottom w:val="0"/>
      <w:divBdr>
        <w:top w:val="none" w:sz="0" w:space="0" w:color="auto"/>
        <w:left w:val="none" w:sz="0" w:space="0" w:color="auto"/>
        <w:bottom w:val="none" w:sz="0" w:space="0" w:color="auto"/>
        <w:right w:val="none" w:sz="0" w:space="0" w:color="auto"/>
      </w:divBdr>
    </w:div>
    <w:div w:id="2081974219">
      <w:bodyDiv w:val="1"/>
      <w:marLeft w:val="0"/>
      <w:marRight w:val="0"/>
      <w:marTop w:val="0"/>
      <w:marBottom w:val="0"/>
      <w:divBdr>
        <w:top w:val="none" w:sz="0" w:space="0" w:color="auto"/>
        <w:left w:val="none" w:sz="0" w:space="0" w:color="auto"/>
        <w:bottom w:val="none" w:sz="0" w:space="0" w:color="auto"/>
        <w:right w:val="none" w:sz="0" w:space="0" w:color="auto"/>
      </w:divBdr>
    </w:div>
    <w:div w:id="2097313412">
      <w:bodyDiv w:val="1"/>
      <w:marLeft w:val="0"/>
      <w:marRight w:val="0"/>
      <w:marTop w:val="0"/>
      <w:marBottom w:val="0"/>
      <w:divBdr>
        <w:top w:val="none" w:sz="0" w:space="0" w:color="auto"/>
        <w:left w:val="none" w:sz="0" w:space="0" w:color="auto"/>
        <w:bottom w:val="none" w:sz="0" w:space="0" w:color="auto"/>
        <w:right w:val="none" w:sz="0" w:space="0" w:color="auto"/>
      </w:divBdr>
    </w:div>
    <w:div w:id="2099012605">
      <w:bodyDiv w:val="1"/>
      <w:marLeft w:val="0"/>
      <w:marRight w:val="0"/>
      <w:marTop w:val="0"/>
      <w:marBottom w:val="0"/>
      <w:divBdr>
        <w:top w:val="none" w:sz="0" w:space="0" w:color="auto"/>
        <w:left w:val="none" w:sz="0" w:space="0" w:color="auto"/>
        <w:bottom w:val="none" w:sz="0" w:space="0" w:color="auto"/>
        <w:right w:val="none" w:sz="0" w:space="0" w:color="auto"/>
      </w:divBdr>
    </w:div>
    <w:div w:id="2101484853">
      <w:bodyDiv w:val="1"/>
      <w:marLeft w:val="0"/>
      <w:marRight w:val="0"/>
      <w:marTop w:val="0"/>
      <w:marBottom w:val="0"/>
      <w:divBdr>
        <w:top w:val="none" w:sz="0" w:space="0" w:color="auto"/>
        <w:left w:val="none" w:sz="0" w:space="0" w:color="auto"/>
        <w:bottom w:val="none" w:sz="0" w:space="0" w:color="auto"/>
        <w:right w:val="none" w:sz="0" w:space="0" w:color="auto"/>
      </w:divBdr>
    </w:div>
    <w:div w:id="2109110821">
      <w:bodyDiv w:val="1"/>
      <w:marLeft w:val="0"/>
      <w:marRight w:val="0"/>
      <w:marTop w:val="0"/>
      <w:marBottom w:val="0"/>
      <w:divBdr>
        <w:top w:val="none" w:sz="0" w:space="0" w:color="auto"/>
        <w:left w:val="none" w:sz="0" w:space="0" w:color="auto"/>
        <w:bottom w:val="none" w:sz="0" w:space="0" w:color="auto"/>
        <w:right w:val="none" w:sz="0" w:space="0" w:color="auto"/>
      </w:divBdr>
    </w:div>
    <w:div w:id="2114128301">
      <w:bodyDiv w:val="1"/>
      <w:marLeft w:val="0"/>
      <w:marRight w:val="0"/>
      <w:marTop w:val="0"/>
      <w:marBottom w:val="0"/>
      <w:divBdr>
        <w:top w:val="none" w:sz="0" w:space="0" w:color="auto"/>
        <w:left w:val="none" w:sz="0" w:space="0" w:color="auto"/>
        <w:bottom w:val="none" w:sz="0" w:space="0" w:color="auto"/>
        <w:right w:val="none" w:sz="0" w:space="0" w:color="auto"/>
      </w:divBdr>
    </w:div>
    <w:div w:id="21306664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enu.hr/"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narodne-novine.nn.hr/clanci/sluzbeni/2015_02_18_389.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nu.hr"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oleObject" Target="embeddings/oleObject2.bin"/><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euc-word-edit.officeapps.live.com/we/wordeditorframe.aspx?ui=en%2DUS&amp;rs=en%2DUS&amp;wopisrc=https%3A%2F%2Fmgipu365-my.sharepoint.com%2Fpersonal%2Fnevena_strbic_mgipu_hr%2F_vti_bin%2Fwopi.ashx%2Ffiles%2F117c4426fbed4a3290c3ac9837e91008&amp;wdenableroaming=1&amp;wdfr=1&amp;mscc=1&amp;wdodb=1&amp;hid=51CCF79F-C06A-3000-0660-EA75D999A606&amp;wdorigin=ItemsView&amp;wdhostclicktime=1633875934595&amp;jsapi=1&amp;jsapiver=v1&amp;newsession=1&amp;corrid=f17ca403-7e15-85d0-65d2-28ee943c4d5e&amp;usid=f17ca403-7e15-85d0-65d2-28ee943c4d5e&amp;sftc=1&amp;mtf=1&amp;sfp=1&amp;instantedit=1&amp;wopicomplete=1&amp;wdredirectionreason=Unified_SingleFlush&amp;preseededsessionkey=0569a3a8-1518-8476-3cd9-8188da13f312&amp;preseededwacsessionid=f17ca403-7e15-85d0-65d2-28ee943c4d5e&amp;rct=Medium&amp;ctp=LeastProtecte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wmf"/><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ingor.gov.hr/o-ministarstvu-1065/djelokrug-4925/energetika/energetska-politika-i-planiranje/strategije-planovi-i-programi-2009/2009" TargetMode="External"/><Relationship Id="rId7" Type="http://schemas.openxmlformats.org/officeDocument/2006/relationships/hyperlink" Target="https://eur-lex.europa.eu/legal-content/HR/TXT/PDF/?uri=CELEX:32021R1060&amp;from=EN" TargetMode="External"/><Relationship Id="rId2" Type="http://schemas.openxmlformats.org/officeDocument/2006/relationships/hyperlink" Target="https://ec.europa.eu/energy/topics/energy-efficiency/energy-efficient-buildings/renovation-wave_en" TargetMode="External"/><Relationship Id="rId1" Type="http://schemas.openxmlformats.org/officeDocument/2006/relationships/hyperlink" Target="https://ec.europa.eu/info/strategy/priorities-2019-2024/european-green-deal_en" TargetMode="External"/><Relationship Id="rId6" Type="http://schemas.openxmlformats.org/officeDocument/2006/relationships/hyperlink" Target="https://mgipu.gov.hr/UserDocsImages/dokumenti/EnergetskaUcinkovitost/DSO_14.12.2020.pdf" TargetMode="External"/><Relationship Id="rId5" Type="http://schemas.openxmlformats.org/officeDocument/2006/relationships/hyperlink" Target="https://mgipu.gov.hr/UserDocsImages/dokumenti/EnergetskaUcinkovitost/DSO_14.12.2020.pdf" TargetMode="External"/><Relationship Id="rId4" Type="http://schemas.openxmlformats.org/officeDocument/2006/relationships/hyperlink" Target="http://apn.hr/app/uploads/2019/03/Status-Programa-2014-2015.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652B8FEBF6404F907F0AE3864F656B"/>
        <w:category>
          <w:name w:val="General"/>
          <w:gallery w:val="placeholder"/>
        </w:category>
        <w:types>
          <w:type w:val="bbPlcHdr"/>
        </w:types>
        <w:behaviors>
          <w:behavior w:val="content"/>
        </w:behaviors>
        <w:guid w:val="{410D85BC-E9F5-44E6-AE6D-77A91521EE16}"/>
      </w:docPartPr>
      <w:docPartBody>
        <w:p w:rsidR="00D77325" w:rsidRDefault="00EA3B56">
          <w:r>
            <w:rPr>
              <w:rStyle w:val="Tekstrezerviranogmjesta"/>
              <w:rFonts w:eastAsiaTheme="minorHAnsi"/>
              <w:b/>
              <w:color w:val="999999"/>
              <w:szCs w:val="20"/>
              <w:highlight w:val="cyan"/>
            </w:rPr>
            <w:t>Naziv naručitelja</w:t>
          </w:r>
          <w:r w:rsidRPr="00EF1777">
            <w:rPr>
              <w:rStyle w:val="Tekstrezerviranogmjesta"/>
              <w:rFonts w:eastAsiaTheme="minorHAnsi"/>
              <w:b/>
              <w:color w:val="999999"/>
              <w:szCs w:val="20"/>
              <w:highlight w:val="cyan"/>
            </w:rPr>
            <w:t xml:space="preserve"> (klik i edit polje)</w:t>
          </w:r>
        </w:p>
      </w:docPartBody>
    </w:docPart>
    <w:docPart>
      <w:docPartPr>
        <w:name w:val="332E6010531A4786A77DCDABF9AF16AC"/>
        <w:category>
          <w:name w:val="General"/>
          <w:gallery w:val="placeholder"/>
        </w:category>
        <w:types>
          <w:type w:val="bbPlcHdr"/>
        </w:types>
        <w:behaviors>
          <w:behavior w:val="content"/>
        </w:behaviors>
        <w:guid w:val="{3D4B42A1-F30F-45AA-A589-6B9BC1F43A42}"/>
      </w:docPartPr>
      <w:docPartBody>
        <w:p w:rsidR="009370D3" w:rsidRDefault="00713776" w:rsidP="00713776">
          <w:pPr>
            <w:pStyle w:val="332E6010531A4786A77DCDABF9AF16AC"/>
          </w:pPr>
          <w:r w:rsidRPr="00EF1777">
            <w:rPr>
              <w:b/>
              <w:color w:val="999999"/>
              <w:highlight w:val="cyan"/>
            </w:rPr>
            <w:t>prosinac 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yriad Pro Cond">
    <w:altName w:val="Arial"/>
    <w:panose1 w:val="00000000000000000000"/>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33D0"/>
    <w:rsid w:val="000148F7"/>
    <w:rsid w:val="00014DD9"/>
    <w:rsid w:val="00035186"/>
    <w:rsid w:val="00050CAD"/>
    <w:rsid w:val="00054980"/>
    <w:rsid w:val="00064099"/>
    <w:rsid w:val="0007632E"/>
    <w:rsid w:val="000A5093"/>
    <w:rsid w:val="000F4077"/>
    <w:rsid w:val="001176C4"/>
    <w:rsid w:val="00117DBA"/>
    <w:rsid w:val="00122FEA"/>
    <w:rsid w:val="00160CF0"/>
    <w:rsid w:val="001641F6"/>
    <w:rsid w:val="00170287"/>
    <w:rsid w:val="00193652"/>
    <w:rsid w:val="001A1F71"/>
    <w:rsid w:val="001A26CD"/>
    <w:rsid w:val="001A2E6E"/>
    <w:rsid w:val="001A5B86"/>
    <w:rsid w:val="001B42B8"/>
    <w:rsid w:val="001B51E7"/>
    <w:rsid w:val="001C65A7"/>
    <w:rsid w:val="001D0CBA"/>
    <w:rsid w:val="001D3900"/>
    <w:rsid w:val="001D7A64"/>
    <w:rsid w:val="001E246B"/>
    <w:rsid w:val="0020720D"/>
    <w:rsid w:val="00211BEC"/>
    <w:rsid w:val="002160C2"/>
    <w:rsid w:val="00220394"/>
    <w:rsid w:val="00222F63"/>
    <w:rsid w:val="002400BF"/>
    <w:rsid w:val="00244462"/>
    <w:rsid w:val="00250BC0"/>
    <w:rsid w:val="0025743A"/>
    <w:rsid w:val="00261AA5"/>
    <w:rsid w:val="002634CE"/>
    <w:rsid w:val="002726CF"/>
    <w:rsid w:val="0027663A"/>
    <w:rsid w:val="002A29C8"/>
    <w:rsid w:val="002B0D52"/>
    <w:rsid w:val="002C554B"/>
    <w:rsid w:val="002C7364"/>
    <w:rsid w:val="002D4E13"/>
    <w:rsid w:val="002E1D28"/>
    <w:rsid w:val="00300070"/>
    <w:rsid w:val="003168B8"/>
    <w:rsid w:val="00345D59"/>
    <w:rsid w:val="003756A5"/>
    <w:rsid w:val="00375FDB"/>
    <w:rsid w:val="0038360A"/>
    <w:rsid w:val="00383B8A"/>
    <w:rsid w:val="003A56F4"/>
    <w:rsid w:val="003B5470"/>
    <w:rsid w:val="003C62EB"/>
    <w:rsid w:val="003D125E"/>
    <w:rsid w:val="003D7288"/>
    <w:rsid w:val="003E4796"/>
    <w:rsid w:val="003E706F"/>
    <w:rsid w:val="004068C6"/>
    <w:rsid w:val="00437566"/>
    <w:rsid w:val="00445842"/>
    <w:rsid w:val="0045547D"/>
    <w:rsid w:val="00457EC9"/>
    <w:rsid w:val="00463AC4"/>
    <w:rsid w:val="00465B35"/>
    <w:rsid w:val="004809A1"/>
    <w:rsid w:val="004B1DAF"/>
    <w:rsid w:val="004B65BE"/>
    <w:rsid w:val="004B709F"/>
    <w:rsid w:val="004C0C6D"/>
    <w:rsid w:val="004C1D99"/>
    <w:rsid w:val="004E025F"/>
    <w:rsid w:val="00501C6A"/>
    <w:rsid w:val="0051672F"/>
    <w:rsid w:val="00534C2E"/>
    <w:rsid w:val="00560C31"/>
    <w:rsid w:val="005650EE"/>
    <w:rsid w:val="005A7A1B"/>
    <w:rsid w:val="005B6406"/>
    <w:rsid w:val="005C6596"/>
    <w:rsid w:val="005E4153"/>
    <w:rsid w:val="00615D7B"/>
    <w:rsid w:val="00616D8D"/>
    <w:rsid w:val="00631BE4"/>
    <w:rsid w:val="0063455C"/>
    <w:rsid w:val="00650227"/>
    <w:rsid w:val="00656C77"/>
    <w:rsid w:val="00660472"/>
    <w:rsid w:val="00661D4A"/>
    <w:rsid w:val="00682D8B"/>
    <w:rsid w:val="006A3576"/>
    <w:rsid w:val="006D1CFB"/>
    <w:rsid w:val="006E68EA"/>
    <w:rsid w:val="006E6E5D"/>
    <w:rsid w:val="006F33D0"/>
    <w:rsid w:val="006F6276"/>
    <w:rsid w:val="007034E1"/>
    <w:rsid w:val="0071051D"/>
    <w:rsid w:val="00710CDD"/>
    <w:rsid w:val="0071263F"/>
    <w:rsid w:val="00713776"/>
    <w:rsid w:val="00715D09"/>
    <w:rsid w:val="0071646D"/>
    <w:rsid w:val="00722569"/>
    <w:rsid w:val="0072313C"/>
    <w:rsid w:val="00737498"/>
    <w:rsid w:val="00752200"/>
    <w:rsid w:val="00793F7B"/>
    <w:rsid w:val="00794290"/>
    <w:rsid w:val="007A1201"/>
    <w:rsid w:val="007D26C7"/>
    <w:rsid w:val="007E1C62"/>
    <w:rsid w:val="007E2C1B"/>
    <w:rsid w:val="007E3526"/>
    <w:rsid w:val="007E4F44"/>
    <w:rsid w:val="007E550B"/>
    <w:rsid w:val="007E59AC"/>
    <w:rsid w:val="0081547B"/>
    <w:rsid w:val="00815E76"/>
    <w:rsid w:val="00816145"/>
    <w:rsid w:val="00824012"/>
    <w:rsid w:val="008323E2"/>
    <w:rsid w:val="00856883"/>
    <w:rsid w:val="00861072"/>
    <w:rsid w:val="008713DA"/>
    <w:rsid w:val="008738B9"/>
    <w:rsid w:val="0088041F"/>
    <w:rsid w:val="008B20D6"/>
    <w:rsid w:val="008B5033"/>
    <w:rsid w:val="008C1F10"/>
    <w:rsid w:val="00900DFA"/>
    <w:rsid w:val="00911E79"/>
    <w:rsid w:val="009370D3"/>
    <w:rsid w:val="0094132B"/>
    <w:rsid w:val="00957BC0"/>
    <w:rsid w:val="00973679"/>
    <w:rsid w:val="00987B74"/>
    <w:rsid w:val="00993858"/>
    <w:rsid w:val="009B0F58"/>
    <w:rsid w:val="009B330D"/>
    <w:rsid w:val="009D4A1D"/>
    <w:rsid w:val="009E3214"/>
    <w:rsid w:val="009E531A"/>
    <w:rsid w:val="009F7E25"/>
    <w:rsid w:val="00A03B99"/>
    <w:rsid w:val="00A370A9"/>
    <w:rsid w:val="00A42FBE"/>
    <w:rsid w:val="00A73F9B"/>
    <w:rsid w:val="00A85163"/>
    <w:rsid w:val="00A96A41"/>
    <w:rsid w:val="00AA1F58"/>
    <w:rsid w:val="00AB04D9"/>
    <w:rsid w:val="00AB5A4B"/>
    <w:rsid w:val="00AB5AE5"/>
    <w:rsid w:val="00AD792E"/>
    <w:rsid w:val="00AF4E16"/>
    <w:rsid w:val="00AF529C"/>
    <w:rsid w:val="00B0618B"/>
    <w:rsid w:val="00B3461E"/>
    <w:rsid w:val="00B425F7"/>
    <w:rsid w:val="00B43B9A"/>
    <w:rsid w:val="00B468D4"/>
    <w:rsid w:val="00B46F96"/>
    <w:rsid w:val="00B5547C"/>
    <w:rsid w:val="00B60C51"/>
    <w:rsid w:val="00B622E4"/>
    <w:rsid w:val="00B75053"/>
    <w:rsid w:val="00B77C1E"/>
    <w:rsid w:val="00B824B6"/>
    <w:rsid w:val="00B925EF"/>
    <w:rsid w:val="00BA2D50"/>
    <w:rsid w:val="00BB26BF"/>
    <w:rsid w:val="00BC751B"/>
    <w:rsid w:val="00C13ED4"/>
    <w:rsid w:val="00C418AC"/>
    <w:rsid w:val="00C6729E"/>
    <w:rsid w:val="00C72784"/>
    <w:rsid w:val="00C806E7"/>
    <w:rsid w:val="00C8282A"/>
    <w:rsid w:val="00C85BC8"/>
    <w:rsid w:val="00C85EB0"/>
    <w:rsid w:val="00C92B0B"/>
    <w:rsid w:val="00CB1F98"/>
    <w:rsid w:val="00CB58F7"/>
    <w:rsid w:val="00CC260F"/>
    <w:rsid w:val="00CD0803"/>
    <w:rsid w:val="00CD1F3F"/>
    <w:rsid w:val="00CD54BA"/>
    <w:rsid w:val="00CF051F"/>
    <w:rsid w:val="00CF30C8"/>
    <w:rsid w:val="00D073CB"/>
    <w:rsid w:val="00D15C0C"/>
    <w:rsid w:val="00D24040"/>
    <w:rsid w:val="00D30CAD"/>
    <w:rsid w:val="00D3350C"/>
    <w:rsid w:val="00D4009A"/>
    <w:rsid w:val="00D62AE0"/>
    <w:rsid w:val="00D71EC3"/>
    <w:rsid w:val="00D7203B"/>
    <w:rsid w:val="00D77325"/>
    <w:rsid w:val="00DD3CFA"/>
    <w:rsid w:val="00DE4C5A"/>
    <w:rsid w:val="00DF4E0F"/>
    <w:rsid w:val="00E0340A"/>
    <w:rsid w:val="00E10875"/>
    <w:rsid w:val="00E25F33"/>
    <w:rsid w:val="00E261C0"/>
    <w:rsid w:val="00E30EF2"/>
    <w:rsid w:val="00E4250E"/>
    <w:rsid w:val="00E4558E"/>
    <w:rsid w:val="00E52D06"/>
    <w:rsid w:val="00E6408C"/>
    <w:rsid w:val="00E6775D"/>
    <w:rsid w:val="00E7330A"/>
    <w:rsid w:val="00E93D5E"/>
    <w:rsid w:val="00E978F2"/>
    <w:rsid w:val="00EA3B56"/>
    <w:rsid w:val="00EA50C5"/>
    <w:rsid w:val="00EB488B"/>
    <w:rsid w:val="00EB4C37"/>
    <w:rsid w:val="00EB5741"/>
    <w:rsid w:val="00EC11AE"/>
    <w:rsid w:val="00EC30FF"/>
    <w:rsid w:val="00EE1E01"/>
    <w:rsid w:val="00EF0EE3"/>
    <w:rsid w:val="00EF49F2"/>
    <w:rsid w:val="00F22FE2"/>
    <w:rsid w:val="00F249CF"/>
    <w:rsid w:val="00F53646"/>
    <w:rsid w:val="00F80740"/>
    <w:rsid w:val="00F96564"/>
    <w:rsid w:val="00FA5310"/>
    <w:rsid w:val="00FB2B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F583B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3C62EB"/>
    <w:rPr>
      <w:color w:val="808080"/>
    </w:rPr>
  </w:style>
  <w:style w:type="paragraph" w:customStyle="1" w:styleId="332E6010531A4786A77DCDABF9AF16AC">
    <w:name w:val="332E6010531A4786A77DCDABF9AF16AC"/>
    <w:rsid w:val="007137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E35C43A-92AE-4804-8C08-FD94BCA78D7A}">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Ožujak, 2022.</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02DFF240DAAC4194CF3DBD3F24B8B6" ma:contentTypeVersion="14" ma:contentTypeDescription="Create a new document." ma:contentTypeScope="" ma:versionID="4ce19e53f62fe5b0403a5ca4b3c5b4b3">
  <xsd:schema xmlns:xsd="http://www.w3.org/2001/XMLSchema" xmlns:xs="http://www.w3.org/2001/XMLSchema" xmlns:p="http://schemas.microsoft.com/office/2006/metadata/properties" xmlns:ns3="adfd3e04-3c86-4b9c-ade4-dd336dc90802" xmlns:ns4="e6efc5fc-e133-42b4-9b65-bef7de5462ef" targetNamespace="http://schemas.microsoft.com/office/2006/metadata/properties" ma:root="true" ma:fieldsID="72db41d99ff679f22952c9d52312593e" ns3:_="" ns4:_="">
    <xsd:import namespace="adfd3e04-3c86-4b9c-ade4-dd336dc90802"/>
    <xsd:import namespace="e6efc5fc-e133-42b4-9b65-bef7de5462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d3e04-3c86-4b9c-ade4-dd336dc9080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efc5fc-e133-42b4-9b65-bef7de5462e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SO690Nmerical.XSL" StyleName="ISO 690 - Numerical Reference" Version="1987">
  <b:Source>
    <b:Tag>Eur13</b:Tag>
    <b:SourceType>Report</b:SourceType>
    <b:Guid>{E5B62186-2019-406F-A4BF-908C06F3204C}</b:Guid>
    <b:Author>
      <b:Author>
        <b:Corporate>European Investment Bank </b:Corporate>
      </b:Author>
    </b:Author>
    <b:Title>The Economic Appraisal of Investment Projects at the EIB</b:Title>
    <b:Year>2013</b:Year>
    <b:RefOrder>15</b:RefOrder>
  </b:Source>
  <b:Source>
    <b:Tag>EUR152</b:Tag>
    <b:SourceType>Report</b:SourceType>
    <b:Guid>{1218B988-B76A-4CBB-AFF4-143409961028}</b:Guid>
    <b:Author>
      <b:Author>
        <b:Corporate>EUROPEAN COMISSION</b:Corporate>
      </b:Author>
    </b:Author>
    <b:Title>IMPLEMENTING REGULATION (EU) 2015/207</b:Title>
    <b:Year>2015</b:Year>
    <b:RefOrder>16</b:RefOrder>
  </b:Source>
  <b:Source>
    <b:Tag>Jav</b:Tag>
    <b:SourceType>Report</b:SourceType>
    <b:Guid>{971FA0F0-0725-4F16-ADC4-43BA7751D5DD}</b:Guid>
    <b:Author>
      <b:Author>
        <b:Corporate>Javna agencija RS za energijo</b:Corporate>
      </b:Author>
    </b:Author>
    <b:Title>Napoved položaja proizvodnih naprav na obnovljive vire energije in s sproizvodnjo z visokim izkoristekom na trgu z električno energijo</b:Title>
    <b:RefOrder>17</b:RefOrder>
  </b:Source>
  <b:Source>
    <b:Tag>Placeholder1</b:Tag>
    <b:SourceType>Report</b:SourceType>
    <b:Guid>{A83CABD8-ADD6-4CD4-B811-2452AC0B61DE}</b:Guid>
    <b:Author>
      <b:Author>
        <b:Corporate>EUROPEAN COMISSION</b:Corporate>
      </b:Author>
    </b:Author>
    <b:Title>Weekly Oil Bulletin</b:Title>
    <b:Year>2017</b:Year>
    <b:RefOrder>18</b:RefOrder>
  </b:Source>
  <b:Source>
    <b:Tag>EUR14</b:Tag>
    <b:SourceType>Report</b:SourceType>
    <b:Guid>{56093E00-7C46-4B88-8B08-C0C386105A45}</b:Guid>
    <b:Author>
      <b:Author>
        <b:Corporate>EUROPEAN COMMISSION</b:Corporate>
      </b:Author>
    </b:Author>
    <b:Title>Guide to Cost-Benefit Analysis of Investment Projects: Economic appraisal tool for Cohesion Policy 2014-2020</b:Title>
    <b:Year>December 2014</b:Year>
    <b:RefOrder>19</b:RefOrder>
  </b:Source>
  <b:Source>
    <b:Tag>OEC16</b:Tag>
    <b:SourceType>Report</b:SourceType>
    <b:Guid>{0BC80C59-6378-48A2-B117-36266E892854}</b:Guid>
    <b:Author>
      <b:Author>
        <b:Corporate>OECD, IAE </b:Corporate>
      </b:Author>
    </b:Author>
    <b:Title>Power generation assumptions in the New Policies and 450 Scenarios in the World Energy Outlook 2016</b:Title>
    <b:Year>2016</b:Year>
    <b:RefOrder>20</b:RefOrder>
  </b:Source>
  <b:Source>
    <b:Tag>LeT14</b:Tag>
    <b:SourceType>Report</b:SourceType>
    <b:Guid>{27081234-E736-4FF3-BBB6-7E3E3A50D28C}</b:Guid>
    <b:Author>
      <b:Author>
        <b:Corporate>Le Truong N., Gustavsson L. </b:Corporate>
      </b:Author>
    </b:Author>
    <b:Title>Minimum-cost district heat production systems of different sizes under different environmental and social cost scenarios</b:Title>
    <b:Year>2014</b:Year>
    <b:Publisher>Applied Energy</b:Publisher>
    <b:RefOrder>21</b:RefOrder>
  </b:Source>
  <b:Source>
    <b:Tag>ene16</b:Tag>
    <b:SourceType>InternetSite</b:SourceType>
    <b:Guid>{8E52FEF0-AFEE-4587-B932-C2EC8E4EDEC5}</b:Guid>
    <b:Author>
      <b:Author>
        <b:Corporate>energijo, Agencija za</b:Corporate>
      </b:Author>
    </b:Author>
    <b:Title>Analiza cen toplote iz distribucijskih sistemov daljinskega ogrevanja v 2015</b:Title>
    <b:Year>2016</b:Year>
    <b:YearAccessed>2016</b:YearAccessed>
    <b:URL>https://www.agen-rs.si/documents/10926/86946/Agencija-za-energijo---Analiza-cen-toplote-2015/bfd6b03b-8ae0-409c-8c12-cf906f0066a3</b:URL>
    <b:RefOrder>22</b:RefOrder>
  </b:Source>
  <b:Source>
    <b:Tag>IEA151</b:Tag>
    <b:SourceType>Book</b:SourceType>
    <b:Guid>{2669495B-0DB7-4D4C-B332-A98809828AA2}</b:Guid>
    <b:Author>
      <b:Author>
        <b:Corporate>IEA</b:Corporate>
      </b:Author>
    </b:Author>
    <b:Title>Energy Statistics of OECD Countries</b:Title>
    <b:Year>2015</b:Year>
    <b:RefOrder>23</b:RefOrder>
  </b:Source>
  <b:Source>
    <b:Tag>MPG17</b:Tag>
    <b:SourceType>Book</b:SourceType>
    <b:Guid>{0451DC33-36AD-4AC5-94A5-B778AF8AC38A}</b:Guid>
    <b:Author>
      <b:Author>
        <b:Corporate>MPGI</b:Corporate>
      </b:Author>
    </b:Author>
    <b:Title>Program energetske obnove zgrada javnog sektora 2016-2020</b:Title>
    <b:Year>2017</b:Year>
    <b:City>Zagreb</b:City>
    <b:RefOrder>1</b:RefOrder>
  </b:Source>
  <b:Source>
    <b:Tag>MPG21</b:Tag>
    <b:SourceType>Book</b:SourceType>
    <b:Guid>{CD1C2918-0B88-4219-A6A2-6A907E4C6260}</b:Guid>
    <b:Author>
      <b:Author>
        <b:Corporate>MPGI</b:Corporate>
      </b:Author>
    </b:Author>
    <b:Title>Dugoročna strategija obnove nacionalnog fonda zgrada do 2050. godine </b:Title>
    <b:Year>2021</b:Year>
    <b:City>Zagreb</b:City>
    <b:RefOrder>2</b:RefOrder>
  </b:Source>
  <b:Source>
    <b:Tag>MGI14</b:Tag>
    <b:SourceType>Report</b:SourceType>
    <b:Guid>{D4E0372E-9E7C-46B0-BCFF-AB1A987883DC}</b:Guid>
    <b:Author>
      <b:Author>
        <b:Corporate>MGIPU</b:Corporate>
      </b:Author>
    </b:Author>
    <b:Title>Plan za povećanje broja zgrada gotovo nulte energije do 2020. godine</b:Title>
    <b:Year>2014</b:Year>
    <b:Publisher>Republika Hrvatska, Minsitarstvo gradieljstva i prostornoga uređenja</b:Publisher>
    <b:URL>http://www.mgipu.hr/doc/Propisi/PLAN_PBZ_0_energije_do_2020.pdf</b:URL>
    <b:RefOrder>4</b:RefOrder>
  </b:Source>
  <b:Source>
    <b:Tag>Nac</b:Tag>
    <b:SourceType>Report</b:SourceType>
    <b:Guid>{1C243B8C-873C-4181-B51D-CE0BD4C9D043}</b:Guid>
    <b:Title>Nacionalni program energetske učinkovitosti za razdoblje 2008.-2016. godine</b:Title>
    <b:Author>
      <b:Author>
        <b:NameList>
          <b:Person>
            <b:Last>MINGO</b:Last>
          </b:Person>
        </b:NameList>
      </b:Author>
    </b:Author>
    <b:Year>2010</b:Year>
    <b:Publisher>Republika Hrvatska, Ministarstvo gospodarstva</b:Publisher>
    <b:City>Zagreb</b:City>
    <b:RefOrder>5</b:RefOrder>
  </b:Source>
  <b:Source>
    <b:Tag>MGI141</b:Tag>
    <b:SourceType>Report</b:SourceType>
    <b:Guid>{240F41EA-D33D-4BE2-930F-985F9DD5D716}</b:Guid>
    <b:Author>
      <b:Author>
        <b:Corporate>MGIPU</b:Corporate>
      </b:Author>
    </b:Author>
    <b:Title>Program energetske obnove obiteljskih kuća za razdoblje od 2014. do 2020. godine s detaljnim planom za razdoblje od 2014. do 2016. godine</b:Title>
    <b:Year>2014</b:Year>
    <b:Publisher>MGIPU</b:Publisher>
    <b:City>Zagreb</b:City>
    <b:RefOrder>6</b:RefOrder>
  </b:Source>
  <b:Source>
    <b:Tag>MGI142</b:Tag>
    <b:SourceType>Report</b:SourceType>
    <b:Guid>{6908398A-0A27-47C9-BC19-E1ABB301CD99}</b:Guid>
    <b:Author>
      <b:Author>
        <b:Corporate>MGIPU</b:Corporate>
      </b:Author>
    </b:Author>
    <b:Title>Program energetske obnove višestambenih zgrada za razdoblje od 2014. do 2020. godine s detaljnim planom za razdoblje od 2014. do 2016. godine</b:Title>
    <b:Year>2014</b:Year>
    <b:Publisher>MGIPU</b:Publisher>
    <b:City>Zagreb</b:City>
    <b:RefOrder>7</b:RefOrder>
  </b:Source>
  <b:Source>
    <b:Tag>MGI143</b:Tag>
    <b:SourceType>Report</b:SourceType>
    <b:Guid>{68221326-8593-429F-ACA3-7485B5062740}</b:Guid>
    <b:Author>
      <b:Author>
        <b:Corporate>MGIPU</b:Corporate>
      </b:Author>
    </b:Author>
    <b:Title>Program energetske obnove komercijalnih nestambenih zgrada za razdoblje od 2014. do 2020. godine s detaljnim planom energetske obnove komercijalnih nestambenih zgrada za razdoblje od 2014. do 2016.</b:Title>
    <b:Year>2014</b:Year>
    <b:Publisher>MGIPU</b:Publisher>
    <b:City>Zagreb</b:City>
    <b:RefOrder>8</b:RefOrder>
  </b:Source>
  <b:Source>
    <b:Tag>MGI172</b:Tag>
    <b:SourceType>Report</b:SourceType>
    <b:Guid>{F1654380-4022-42F3-8DF4-F2285900D595}</b:Guid>
    <b:Author>
      <b:Author>
        <b:Corporate>MGIPU</b:Corporate>
      </b:Author>
    </b:Author>
    <b:Title>Program energetske obnove zgrada javnog sektora za razdoblje 2016. – 2020.</b:Title>
    <b:Year>2017</b:Year>
    <b:Publisher>MGIPU</b:Publisher>
    <b:City>Zagreb</b:City>
    <b:RefOrder>9</b:RefOrder>
  </b:Source>
  <b:Source>
    <b:Tag>NECP</b:Tag>
    <b:SourceType>Report</b:SourceType>
    <b:Guid>{D0DB98AB-B8ED-4974-AF55-EB228024F955}</b:Guid>
    <b:Title>Integrirani nacionalni energetski i klimatski plan za Republiku Hrvatsku za razdoblje 2021. do 2030.</b:Title>
    <b:Year>2019.</b:Year>
    <b:Publisher>Republika Hrvatska, Ministarstvo zaštite okoliša i energetike</b:Publisher>
    <b:City>Zagreb</b:City>
    <b:Institution>Republika Hrvatska, Ministarstvo zaštite okoliša i energetike</b:Institution>
    <b:Pages>136</b:Pages>
    <b:ShortTitle>NECP 2021-2030</b:ShortTitle>
    <b:LCID>hr-HR</b:LCID>
    <b:Author>
      <b:Author>
        <b:Corporate>Vlada RH</b:Corporate>
      </b:Author>
    </b:Author>
    <b:URL>https://www.google.hr/url?sa=t&amp;rct=j&amp;q=&amp;esrc=s&amp;source=web&amp;cd=2&amp;cad=rja&amp;uact=8&amp;ved=2ahUKEwj-ntDMleDnAhVHyaYKHb2QDDYQFjABegQIAhAB&amp;url=https%3A%2F%2Fmzoe.gov.hr%2FUserDocsImages%2F%2FUPRAVA%2520ZA%2520ENERGETIKU%2FStrategije%2C%2520planovi%2520i%2520programi</b:URL>
    <b:RefOrder>10</b:RefOrder>
  </b:Source>
  <b:Source>
    <b:Tag>EIH19</b:Tag>
    <b:SourceType>Report</b:SourceType>
    <b:Guid>{5598FF7E-0B10-480D-B7A2-3C5FC75A976A}</b:Guid>
    <b:Title>Nacrt prijedloga Strategije energetskog razvoja Republike Hrvatske do 2030. s pogledom na 2050. godinu</b:Title>
    <b:Year>2019.</b:Year>
    <b:City>Zagreb</b:City>
    <b:Author>
      <b:Author>
        <b:Corporate>Vlada RH</b:Corporate>
      </b:Author>
    </b:Author>
    <b:Publisher>Republika Hrvatska</b:Publisher>
    <b:RefOrder>11</b:RefOrder>
  </b:Source>
  <b:Source>
    <b:Tag>MGI173</b:Tag>
    <b:SourceType>ArticleInAPeriodical</b:SourceType>
    <b:Guid>{1D4F4C4A-7CFB-4CBC-9C04-4539074CF40B}</b:Guid>
    <b:Author>
      <b:Author>
        <b:Corporate>MGIPU</b:Corporate>
      </b:Author>
    </b:Author>
    <b:Title>Pravilnik o energetskom pregledu zgrade i energetskom certificiranju NN 88/17</b:Title>
    <b:Year>2017</b:Year>
    <b:Issue>88</b:Issue>
    <b:PeriodicalTitle>Narodne novine</b:PeriodicalTitle>
    <b:RefOrder>12</b:RefOrder>
  </b:Source>
  <b:Source>
    <b:Tag>MGI174</b:Tag>
    <b:SourceType>Misc</b:SourceType>
    <b:Guid>{99DB44AE-F516-48AB-B63B-750A0CDD0707}</b:Guid>
    <b:Author>
      <b:Author>
        <b:Corporate>MGIPU</b:Corporate>
      </b:Author>
    </b:Author>
    <b:Title>Metodologija provođenja energetskog pregleda zgrada</b:Title>
    <b:PublicationTitle>Metodologija provođenja energetskog pregleda zgrada 2017.</b:PublicationTitle>
    <b:Year>2017.</b:Year>
    <b:City>Zagreb</b:City>
    <b:Publisher>Ministarstvo graditeljstva i prostornoga uređenja</b:Publisher>
    <b:URL>https://mgipu.gov.hr/UserDocsImages//dokumenti/EnergetskaUcinkovitost/meteoroloski_podaci//Metodologija-2017.pdf</b:URL>
    <b:RefOrder>13</b:RefOrder>
  </b:Source>
  <b:Source>
    <b:Tag>MGI19</b:Tag>
    <b:SourceType>Report</b:SourceType>
    <b:Guid>{AED8EAE9-95DC-459F-BF50-DE89A6600C2E}</b:Guid>
    <b:Author>
      <b:Author>
        <b:Corporate>Vlada RH</b:Corporate>
      </b:Author>
    </b:Author>
    <b:Title>Dugoročna strategija za poticanje ulaganja u obnovu nacionalnog fonda zgrada Republike Hrvatske</b:Title>
    <b:Year>2020</b:Year>
    <b:Publisher>Republika Hrvatska, Ministarstvo graditeljstva i prostornoga uređenja</b:Publisher>
    <b:City>Zagreb</b:City>
    <b:RefOrder>14</b:RefOrder>
  </b:Source>
  <b:Source>
    <b:Tag>MGI17</b:Tag>
    <b:SourceType>Report</b:SourceType>
    <b:Guid>{D7920EFF-FBEF-469D-87C0-25D4881B4860}</b:Guid>
    <b:Author>
      <b:Author>
        <b:Corporate>Vlada RH</b:Corporate>
      </b:Author>
    </b:Author>
    <b:Title>Dugoročna strategija za poticanje ulaganja u obnovu nacionalnog fonda zgrada Republike Hrvatske</b:Title>
    <b:Year>2017</b:Year>
    <b:Publisher>Vlada RH</b:Publisher>
    <b:City>Zagreb</b:City>
    <b:URL>http://narodne-novine.nn.hr/clanci/sluzbeni/2014_06_74_1397.html</b:URL>
    <b:RefOrder>3</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1EB1BC-2A94-40BE-AF99-73A4D21AE0F1}">
  <ds:schemaRefs>
    <ds:schemaRef ds:uri="http://schemas.microsoft.com/sharepoint/v3/contenttype/forms"/>
  </ds:schemaRefs>
</ds:datastoreItem>
</file>

<file path=customXml/itemProps3.xml><?xml version="1.0" encoding="utf-8"?>
<ds:datastoreItem xmlns:ds="http://schemas.openxmlformats.org/officeDocument/2006/customXml" ds:itemID="{A17640B9-7C3A-4810-82B6-CB6FD99AD2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0F98FE-82AD-4440-A917-7AB91964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d3e04-3c86-4b9c-ade4-dd336dc90802"/>
    <ds:schemaRef ds:uri="e6efc5fc-e133-42b4-9b65-bef7de546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2F556A-7DCE-49F4-94EA-2FCC4253E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92</Pages>
  <Words>43645</Words>
  <Characters>248780</Characters>
  <Application>Microsoft Office Word</Application>
  <DocSecurity>0</DocSecurity>
  <Lines>2073</Lines>
  <Paragraphs>583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Ministarstvo prostornoga uređenja, graditeljstva i državne imovine</Company>
  <LinksUpToDate>false</LinksUpToDate>
  <CharactersWithSpaces>291842</CharactersWithSpaces>
  <SharedDoc>false</SharedDoc>
  <HLinks>
    <vt:vector size="654" baseType="variant">
      <vt:variant>
        <vt:i4>1703992</vt:i4>
      </vt:variant>
      <vt:variant>
        <vt:i4>923</vt:i4>
      </vt:variant>
      <vt:variant>
        <vt:i4>0</vt:i4>
      </vt:variant>
      <vt:variant>
        <vt:i4>5</vt:i4>
      </vt:variant>
      <vt:variant>
        <vt:lpwstr/>
      </vt:variant>
      <vt:variant>
        <vt:lpwstr>_Toc87949907</vt:lpwstr>
      </vt:variant>
      <vt:variant>
        <vt:i4>1769528</vt:i4>
      </vt:variant>
      <vt:variant>
        <vt:i4>917</vt:i4>
      </vt:variant>
      <vt:variant>
        <vt:i4>0</vt:i4>
      </vt:variant>
      <vt:variant>
        <vt:i4>5</vt:i4>
      </vt:variant>
      <vt:variant>
        <vt:lpwstr/>
      </vt:variant>
      <vt:variant>
        <vt:lpwstr>_Toc87949906</vt:lpwstr>
      </vt:variant>
      <vt:variant>
        <vt:i4>1572920</vt:i4>
      </vt:variant>
      <vt:variant>
        <vt:i4>911</vt:i4>
      </vt:variant>
      <vt:variant>
        <vt:i4>0</vt:i4>
      </vt:variant>
      <vt:variant>
        <vt:i4>5</vt:i4>
      </vt:variant>
      <vt:variant>
        <vt:lpwstr/>
      </vt:variant>
      <vt:variant>
        <vt:lpwstr>_Toc87949905</vt:lpwstr>
      </vt:variant>
      <vt:variant>
        <vt:i4>1638456</vt:i4>
      </vt:variant>
      <vt:variant>
        <vt:i4>905</vt:i4>
      </vt:variant>
      <vt:variant>
        <vt:i4>0</vt:i4>
      </vt:variant>
      <vt:variant>
        <vt:i4>5</vt:i4>
      </vt:variant>
      <vt:variant>
        <vt:lpwstr/>
      </vt:variant>
      <vt:variant>
        <vt:lpwstr>_Toc87949904</vt:lpwstr>
      </vt:variant>
      <vt:variant>
        <vt:i4>1966136</vt:i4>
      </vt:variant>
      <vt:variant>
        <vt:i4>899</vt:i4>
      </vt:variant>
      <vt:variant>
        <vt:i4>0</vt:i4>
      </vt:variant>
      <vt:variant>
        <vt:i4>5</vt:i4>
      </vt:variant>
      <vt:variant>
        <vt:lpwstr/>
      </vt:variant>
      <vt:variant>
        <vt:lpwstr>_Toc87949903</vt:lpwstr>
      </vt:variant>
      <vt:variant>
        <vt:i4>2031672</vt:i4>
      </vt:variant>
      <vt:variant>
        <vt:i4>893</vt:i4>
      </vt:variant>
      <vt:variant>
        <vt:i4>0</vt:i4>
      </vt:variant>
      <vt:variant>
        <vt:i4>5</vt:i4>
      </vt:variant>
      <vt:variant>
        <vt:lpwstr/>
      </vt:variant>
      <vt:variant>
        <vt:lpwstr>_Toc87949902</vt:lpwstr>
      </vt:variant>
      <vt:variant>
        <vt:i4>1835064</vt:i4>
      </vt:variant>
      <vt:variant>
        <vt:i4>887</vt:i4>
      </vt:variant>
      <vt:variant>
        <vt:i4>0</vt:i4>
      </vt:variant>
      <vt:variant>
        <vt:i4>5</vt:i4>
      </vt:variant>
      <vt:variant>
        <vt:lpwstr/>
      </vt:variant>
      <vt:variant>
        <vt:lpwstr>_Toc87949901</vt:lpwstr>
      </vt:variant>
      <vt:variant>
        <vt:i4>1900600</vt:i4>
      </vt:variant>
      <vt:variant>
        <vt:i4>881</vt:i4>
      </vt:variant>
      <vt:variant>
        <vt:i4>0</vt:i4>
      </vt:variant>
      <vt:variant>
        <vt:i4>5</vt:i4>
      </vt:variant>
      <vt:variant>
        <vt:lpwstr/>
      </vt:variant>
      <vt:variant>
        <vt:lpwstr>_Toc87949900</vt:lpwstr>
      </vt:variant>
      <vt:variant>
        <vt:i4>1376305</vt:i4>
      </vt:variant>
      <vt:variant>
        <vt:i4>875</vt:i4>
      </vt:variant>
      <vt:variant>
        <vt:i4>0</vt:i4>
      </vt:variant>
      <vt:variant>
        <vt:i4>5</vt:i4>
      </vt:variant>
      <vt:variant>
        <vt:lpwstr/>
      </vt:variant>
      <vt:variant>
        <vt:lpwstr>_Toc87949899</vt:lpwstr>
      </vt:variant>
      <vt:variant>
        <vt:i4>1310769</vt:i4>
      </vt:variant>
      <vt:variant>
        <vt:i4>869</vt:i4>
      </vt:variant>
      <vt:variant>
        <vt:i4>0</vt:i4>
      </vt:variant>
      <vt:variant>
        <vt:i4>5</vt:i4>
      </vt:variant>
      <vt:variant>
        <vt:lpwstr/>
      </vt:variant>
      <vt:variant>
        <vt:lpwstr>_Toc87949898</vt:lpwstr>
      </vt:variant>
      <vt:variant>
        <vt:i4>1769521</vt:i4>
      </vt:variant>
      <vt:variant>
        <vt:i4>863</vt:i4>
      </vt:variant>
      <vt:variant>
        <vt:i4>0</vt:i4>
      </vt:variant>
      <vt:variant>
        <vt:i4>5</vt:i4>
      </vt:variant>
      <vt:variant>
        <vt:lpwstr/>
      </vt:variant>
      <vt:variant>
        <vt:lpwstr>_Toc87949897</vt:lpwstr>
      </vt:variant>
      <vt:variant>
        <vt:i4>1703985</vt:i4>
      </vt:variant>
      <vt:variant>
        <vt:i4>857</vt:i4>
      </vt:variant>
      <vt:variant>
        <vt:i4>0</vt:i4>
      </vt:variant>
      <vt:variant>
        <vt:i4>5</vt:i4>
      </vt:variant>
      <vt:variant>
        <vt:lpwstr/>
      </vt:variant>
      <vt:variant>
        <vt:lpwstr>_Toc87949896</vt:lpwstr>
      </vt:variant>
      <vt:variant>
        <vt:i4>1638449</vt:i4>
      </vt:variant>
      <vt:variant>
        <vt:i4>851</vt:i4>
      </vt:variant>
      <vt:variant>
        <vt:i4>0</vt:i4>
      </vt:variant>
      <vt:variant>
        <vt:i4>5</vt:i4>
      </vt:variant>
      <vt:variant>
        <vt:lpwstr/>
      </vt:variant>
      <vt:variant>
        <vt:lpwstr>_Toc87949895</vt:lpwstr>
      </vt:variant>
      <vt:variant>
        <vt:i4>1572913</vt:i4>
      </vt:variant>
      <vt:variant>
        <vt:i4>845</vt:i4>
      </vt:variant>
      <vt:variant>
        <vt:i4>0</vt:i4>
      </vt:variant>
      <vt:variant>
        <vt:i4>5</vt:i4>
      </vt:variant>
      <vt:variant>
        <vt:lpwstr/>
      </vt:variant>
      <vt:variant>
        <vt:lpwstr>_Toc87949894</vt:lpwstr>
      </vt:variant>
      <vt:variant>
        <vt:i4>2031665</vt:i4>
      </vt:variant>
      <vt:variant>
        <vt:i4>839</vt:i4>
      </vt:variant>
      <vt:variant>
        <vt:i4>0</vt:i4>
      </vt:variant>
      <vt:variant>
        <vt:i4>5</vt:i4>
      </vt:variant>
      <vt:variant>
        <vt:lpwstr/>
      </vt:variant>
      <vt:variant>
        <vt:lpwstr>_Toc87949893</vt:lpwstr>
      </vt:variant>
      <vt:variant>
        <vt:i4>1966129</vt:i4>
      </vt:variant>
      <vt:variant>
        <vt:i4>833</vt:i4>
      </vt:variant>
      <vt:variant>
        <vt:i4>0</vt:i4>
      </vt:variant>
      <vt:variant>
        <vt:i4>5</vt:i4>
      </vt:variant>
      <vt:variant>
        <vt:lpwstr/>
      </vt:variant>
      <vt:variant>
        <vt:lpwstr>_Toc87949892</vt:lpwstr>
      </vt:variant>
      <vt:variant>
        <vt:i4>1900593</vt:i4>
      </vt:variant>
      <vt:variant>
        <vt:i4>827</vt:i4>
      </vt:variant>
      <vt:variant>
        <vt:i4>0</vt:i4>
      </vt:variant>
      <vt:variant>
        <vt:i4>5</vt:i4>
      </vt:variant>
      <vt:variant>
        <vt:lpwstr/>
      </vt:variant>
      <vt:variant>
        <vt:lpwstr>_Toc87949891</vt:lpwstr>
      </vt:variant>
      <vt:variant>
        <vt:i4>1835057</vt:i4>
      </vt:variant>
      <vt:variant>
        <vt:i4>821</vt:i4>
      </vt:variant>
      <vt:variant>
        <vt:i4>0</vt:i4>
      </vt:variant>
      <vt:variant>
        <vt:i4>5</vt:i4>
      </vt:variant>
      <vt:variant>
        <vt:lpwstr/>
      </vt:variant>
      <vt:variant>
        <vt:lpwstr>_Toc87949890</vt:lpwstr>
      </vt:variant>
      <vt:variant>
        <vt:i4>1376304</vt:i4>
      </vt:variant>
      <vt:variant>
        <vt:i4>815</vt:i4>
      </vt:variant>
      <vt:variant>
        <vt:i4>0</vt:i4>
      </vt:variant>
      <vt:variant>
        <vt:i4>5</vt:i4>
      </vt:variant>
      <vt:variant>
        <vt:lpwstr/>
      </vt:variant>
      <vt:variant>
        <vt:lpwstr>_Toc87949889</vt:lpwstr>
      </vt:variant>
      <vt:variant>
        <vt:i4>1310768</vt:i4>
      </vt:variant>
      <vt:variant>
        <vt:i4>809</vt:i4>
      </vt:variant>
      <vt:variant>
        <vt:i4>0</vt:i4>
      </vt:variant>
      <vt:variant>
        <vt:i4>5</vt:i4>
      </vt:variant>
      <vt:variant>
        <vt:lpwstr/>
      </vt:variant>
      <vt:variant>
        <vt:lpwstr>_Toc87949888</vt:lpwstr>
      </vt:variant>
      <vt:variant>
        <vt:i4>1769520</vt:i4>
      </vt:variant>
      <vt:variant>
        <vt:i4>803</vt:i4>
      </vt:variant>
      <vt:variant>
        <vt:i4>0</vt:i4>
      </vt:variant>
      <vt:variant>
        <vt:i4>5</vt:i4>
      </vt:variant>
      <vt:variant>
        <vt:lpwstr/>
      </vt:variant>
      <vt:variant>
        <vt:lpwstr>_Toc87949887</vt:lpwstr>
      </vt:variant>
      <vt:variant>
        <vt:i4>1703984</vt:i4>
      </vt:variant>
      <vt:variant>
        <vt:i4>797</vt:i4>
      </vt:variant>
      <vt:variant>
        <vt:i4>0</vt:i4>
      </vt:variant>
      <vt:variant>
        <vt:i4>5</vt:i4>
      </vt:variant>
      <vt:variant>
        <vt:lpwstr/>
      </vt:variant>
      <vt:variant>
        <vt:lpwstr>_Toc87949886</vt:lpwstr>
      </vt:variant>
      <vt:variant>
        <vt:i4>1638448</vt:i4>
      </vt:variant>
      <vt:variant>
        <vt:i4>791</vt:i4>
      </vt:variant>
      <vt:variant>
        <vt:i4>0</vt:i4>
      </vt:variant>
      <vt:variant>
        <vt:i4>5</vt:i4>
      </vt:variant>
      <vt:variant>
        <vt:lpwstr/>
      </vt:variant>
      <vt:variant>
        <vt:lpwstr>_Toc87949885</vt:lpwstr>
      </vt:variant>
      <vt:variant>
        <vt:i4>1572912</vt:i4>
      </vt:variant>
      <vt:variant>
        <vt:i4>785</vt:i4>
      </vt:variant>
      <vt:variant>
        <vt:i4>0</vt:i4>
      </vt:variant>
      <vt:variant>
        <vt:i4>5</vt:i4>
      </vt:variant>
      <vt:variant>
        <vt:lpwstr/>
      </vt:variant>
      <vt:variant>
        <vt:lpwstr>_Toc87949884</vt:lpwstr>
      </vt:variant>
      <vt:variant>
        <vt:i4>2031664</vt:i4>
      </vt:variant>
      <vt:variant>
        <vt:i4>779</vt:i4>
      </vt:variant>
      <vt:variant>
        <vt:i4>0</vt:i4>
      </vt:variant>
      <vt:variant>
        <vt:i4>5</vt:i4>
      </vt:variant>
      <vt:variant>
        <vt:lpwstr/>
      </vt:variant>
      <vt:variant>
        <vt:lpwstr>_Toc87949883</vt:lpwstr>
      </vt:variant>
      <vt:variant>
        <vt:i4>1966128</vt:i4>
      </vt:variant>
      <vt:variant>
        <vt:i4>773</vt:i4>
      </vt:variant>
      <vt:variant>
        <vt:i4>0</vt:i4>
      </vt:variant>
      <vt:variant>
        <vt:i4>5</vt:i4>
      </vt:variant>
      <vt:variant>
        <vt:lpwstr/>
      </vt:variant>
      <vt:variant>
        <vt:lpwstr>_Toc87949882</vt:lpwstr>
      </vt:variant>
      <vt:variant>
        <vt:i4>1900592</vt:i4>
      </vt:variant>
      <vt:variant>
        <vt:i4>767</vt:i4>
      </vt:variant>
      <vt:variant>
        <vt:i4>0</vt:i4>
      </vt:variant>
      <vt:variant>
        <vt:i4>5</vt:i4>
      </vt:variant>
      <vt:variant>
        <vt:lpwstr/>
      </vt:variant>
      <vt:variant>
        <vt:lpwstr>_Toc87949881</vt:lpwstr>
      </vt:variant>
      <vt:variant>
        <vt:i4>1835056</vt:i4>
      </vt:variant>
      <vt:variant>
        <vt:i4>761</vt:i4>
      </vt:variant>
      <vt:variant>
        <vt:i4>0</vt:i4>
      </vt:variant>
      <vt:variant>
        <vt:i4>5</vt:i4>
      </vt:variant>
      <vt:variant>
        <vt:lpwstr/>
      </vt:variant>
      <vt:variant>
        <vt:lpwstr>_Toc87949880</vt:lpwstr>
      </vt:variant>
      <vt:variant>
        <vt:i4>8126562</vt:i4>
      </vt:variant>
      <vt:variant>
        <vt:i4>753</vt:i4>
      </vt:variant>
      <vt:variant>
        <vt:i4>0</vt:i4>
      </vt:variant>
      <vt:variant>
        <vt:i4>5</vt:i4>
      </vt:variant>
      <vt:variant>
        <vt:lpwstr>http://www.enu.hr/</vt:lpwstr>
      </vt:variant>
      <vt:variant>
        <vt:lpwstr/>
      </vt:variant>
      <vt:variant>
        <vt:i4>3145851</vt:i4>
      </vt:variant>
      <vt:variant>
        <vt:i4>624</vt:i4>
      </vt:variant>
      <vt:variant>
        <vt:i4>0</vt:i4>
      </vt:variant>
      <vt:variant>
        <vt:i4>5</vt:i4>
      </vt:variant>
      <vt:variant>
        <vt:lpwstr>https://euc-word-edit.officeapps.live.com/we/wordeditorframe.aspx?ui=en%2DUS&amp;rs=en%2DUS&amp;wopisrc=https%3A%2F%2Fmgipu365-my.sharepoint.com%2Fpersonal%2Fnevena_strbic_mgipu_hr%2F_vti_bin%2Fwopi.ashx%2Ffiles%2F117c4426fbed4a3290c3ac9837e91008&amp;wdenableroaming=1&amp;wdfr=1&amp;mscc=1&amp;wdodb=1&amp;hid=51CCF79F-C06A-3000-0660-EA75D999A606&amp;wdorigin=ItemsView&amp;wdhostclicktime=1633875934595&amp;jsapi=1&amp;jsapiver=v1&amp;newsession=1&amp;corrid=f17ca403-7e15-85d0-65d2-28ee943c4d5e&amp;usid=f17ca403-7e15-85d0-65d2-28ee943c4d5e&amp;sftc=1&amp;mtf=1&amp;sfp=1&amp;instantedit=1&amp;wopicomplete=1&amp;wdredirectionreason=Unified_SingleFlush&amp;preseededsessionkey=0569a3a8-1518-8476-3cd9-8188da13f312&amp;preseededwacsessionid=f17ca403-7e15-85d0-65d2-28ee943c4d5e&amp;rct=Medium&amp;ctp=LeastProtected</vt:lpwstr>
      </vt:variant>
      <vt:variant>
        <vt:lpwstr>_ftn1</vt:lpwstr>
      </vt:variant>
      <vt:variant>
        <vt:i4>7995448</vt:i4>
      </vt:variant>
      <vt:variant>
        <vt:i4>435</vt:i4>
      </vt:variant>
      <vt:variant>
        <vt:i4>0</vt:i4>
      </vt:variant>
      <vt:variant>
        <vt:i4>5</vt:i4>
      </vt:variant>
      <vt:variant>
        <vt:lpwstr>https://www.enu.hr/</vt:lpwstr>
      </vt:variant>
      <vt:variant>
        <vt:lpwstr/>
      </vt:variant>
      <vt:variant>
        <vt:i4>5505059</vt:i4>
      </vt:variant>
      <vt:variant>
        <vt:i4>432</vt:i4>
      </vt:variant>
      <vt:variant>
        <vt:i4>0</vt:i4>
      </vt:variant>
      <vt:variant>
        <vt:i4>5</vt:i4>
      </vt:variant>
      <vt:variant>
        <vt:lpwstr>http://narodne-novine.nn.hr/clanci/sluzbeni/2015_02_18_389.html</vt:lpwstr>
      </vt:variant>
      <vt:variant>
        <vt:lpwstr/>
      </vt:variant>
      <vt:variant>
        <vt:i4>1835061</vt:i4>
      </vt:variant>
      <vt:variant>
        <vt:i4>416</vt:i4>
      </vt:variant>
      <vt:variant>
        <vt:i4>0</vt:i4>
      </vt:variant>
      <vt:variant>
        <vt:i4>5</vt:i4>
      </vt:variant>
      <vt:variant>
        <vt:lpwstr/>
      </vt:variant>
      <vt:variant>
        <vt:lpwstr>_Toc98932373</vt:lpwstr>
      </vt:variant>
      <vt:variant>
        <vt:i4>1900597</vt:i4>
      </vt:variant>
      <vt:variant>
        <vt:i4>410</vt:i4>
      </vt:variant>
      <vt:variant>
        <vt:i4>0</vt:i4>
      </vt:variant>
      <vt:variant>
        <vt:i4>5</vt:i4>
      </vt:variant>
      <vt:variant>
        <vt:lpwstr/>
      </vt:variant>
      <vt:variant>
        <vt:lpwstr>_Toc98932372</vt:lpwstr>
      </vt:variant>
      <vt:variant>
        <vt:i4>1966133</vt:i4>
      </vt:variant>
      <vt:variant>
        <vt:i4>404</vt:i4>
      </vt:variant>
      <vt:variant>
        <vt:i4>0</vt:i4>
      </vt:variant>
      <vt:variant>
        <vt:i4>5</vt:i4>
      </vt:variant>
      <vt:variant>
        <vt:lpwstr/>
      </vt:variant>
      <vt:variant>
        <vt:lpwstr>_Toc98932371</vt:lpwstr>
      </vt:variant>
      <vt:variant>
        <vt:i4>2031669</vt:i4>
      </vt:variant>
      <vt:variant>
        <vt:i4>398</vt:i4>
      </vt:variant>
      <vt:variant>
        <vt:i4>0</vt:i4>
      </vt:variant>
      <vt:variant>
        <vt:i4>5</vt:i4>
      </vt:variant>
      <vt:variant>
        <vt:lpwstr/>
      </vt:variant>
      <vt:variant>
        <vt:lpwstr>_Toc98932370</vt:lpwstr>
      </vt:variant>
      <vt:variant>
        <vt:i4>1441844</vt:i4>
      </vt:variant>
      <vt:variant>
        <vt:i4>392</vt:i4>
      </vt:variant>
      <vt:variant>
        <vt:i4>0</vt:i4>
      </vt:variant>
      <vt:variant>
        <vt:i4>5</vt:i4>
      </vt:variant>
      <vt:variant>
        <vt:lpwstr/>
      </vt:variant>
      <vt:variant>
        <vt:lpwstr>_Toc98932369</vt:lpwstr>
      </vt:variant>
      <vt:variant>
        <vt:i4>1507380</vt:i4>
      </vt:variant>
      <vt:variant>
        <vt:i4>386</vt:i4>
      </vt:variant>
      <vt:variant>
        <vt:i4>0</vt:i4>
      </vt:variant>
      <vt:variant>
        <vt:i4>5</vt:i4>
      </vt:variant>
      <vt:variant>
        <vt:lpwstr/>
      </vt:variant>
      <vt:variant>
        <vt:lpwstr>_Toc98932368</vt:lpwstr>
      </vt:variant>
      <vt:variant>
        <vt:i4>1572916</vt:i4>
      </vt:variant>
      <vt:variant>
        <vt:i4>380</vt:i4>
      </vt:variant>
      <vt:variant>
        <vt:i4>0</vt:i4>
      </vt:variant>
      <vt:variant>
        <vt:i4>5</vt:i4>
      </vt:variant>
      <vt:variant>
        <vt:lpwstr/>
      </vt:variant>
      <vt:variant>
        <vt:lpwstr>_Toc98932367</vt:lpwstr>
      </vt:variant>
      <vt:variant>
        <vt:i4>1638452</vt:i4>
      </vt:variant>
      <vt:variant>
        <vt:i4>374</vt:i4>
      </vt:variant>
      <vt:variant>
        <vt:i4>0</vt:i4>
      </vt:variant>
      <vt:variant>
        <vt:i4>5</vt:i4>
      </vt:variant>
      <vt:variant>
        <vt:lpwstr/>
      </vt:variant>
      <vt:variant>
        <vt:lpwstr>_Toc98932366</vt:lpwstr>
      </vt:variant>
      <vt:variant>
        <vt:i4>1703988</vt:i4>
      </vt:variant>
      <vt:variant>
        <vt:i4>368</vt:i4>
      </vt:variant>
      <vt:variant>
        <vt:i4>0</vt:i4>
      </vt:variant>
      <vt:variant>
        <vt:i4>5</vt:i4>
      </vt:variant>
      <vt:variant>
        <vt:lpwstr/>
      </vt:variant>
      <vt:variant>
        <vt:lpwstr>_Toc98932365</vt:lpwstr>
      </vt:variant>
      <vt:variant>
        <vt:i4>1769524</vt:i4>
      </vt:variant>
      <vt:variant>
        <vt:i4>362</vt:i4>
      </vt:variant>
      <vt:variant>
        <vt:i4>0</vt:i4>
      </vt:variant>
      <vt:variant>
        <vt:i4>5</vt:i4>
      </vt:variant>
      <vt:variant>
        <vt:lpwstr/>
      </vt:variant>
      <vt:variant>
        <vt:lpwstr>_Toc98932364</vt:lpwstr>
      </vt:variant>
      <vt:variant>
        <vt:i4>1835060</vt:i4>
      </vt:variant>
      <vt:variant>
        <vt:i4>356</vt:i4>
      </vt:variant>
      <vt:variant>
        <vt:i4>0</vt:i4>
      </vt:variant>
      <vt:variant>
        <vt:i4>5</vt:i4>
      </vt:variant>
      <vt:variant>
        <vt:lpwstr/>
      </vt:variant>
      <vt:variant>
        <vt:lpwstr>_Toc98932363</vt:lpwstr>
      </vt:variant>
      <vt:variant>
        <vt:i4>1900596</vt:i4>
      </vt:variant>
      <vt:variant>
        <vt:i4>350</vt:i4>
      </vt:variant>
      <vt:variant>
        <vt:i4>0</vt:i4>
      </vt:variant>
      <vt:variant>
        <vt:i4>5</vt:i4>
      </vt:variant>
      <vt:variant>
        <vt:lpwstr/>
      </vt:variant>
      <vt:variant>
        <vt:lpwstr>_Toc98932362</vt:lpwstr>
      </vt:variant>
      <vt:variant>
        <vt:i4>1966132</vt:i4>
      </vt:variant>
      <vt:variant>
        <vt:i4>344</vt:i4>
      </vt:variant>
      <vt:variant>
        <vt:i4>0</vt:i4>
      </vt:variant>
      <vt:variant>
        <vt:i4>5</vt:i4>
      </vt:variant>
      <vt:variant>
        <vt:lpwstr/>
      </vt:variant>
      <vt:variant>
        <vt:lpwstr>_Toc98932361</vt:lpwstr>
      </vt:variant>
      <vt:variant>
        <vt:i4>2031668</vt:i4>
      </vt:variant>
      <vt:variant>
        <vt:i4>338</vt:i4>
      </vt:variant>
      <vt:variant>
        <vt:i4>0</vt:i4>
      </vt:variant>
      <vt:variant>
        <vt:i4>5</vt:i4>
      </vt:variant>
      <vt:variant>
        <vt:lpwstr/>
      </vt:variant>
      <vt:variant>
        <vt:lpwstr>_Toc98932360</vt:lpwstr>
      </vt:variant>
      <vt:variant>
        <vt:i4>1441847</vt:i4>
      </vt:variant>
      <vt:variant>
        <vt:i4>332</vt:i4>
      </vt:variant>
      <vt:variant>
        <vt:i4>0</vt:i4>
      </vt:variant>
      <vt:variant>
        <vt:i4>5</vt:i4>
      </vt:variant>
      <vt:variant>
        <vt:lpwstr/>
      </vt:variant>
      <vt:variant>
        <vt:lpwstr>_Toc98932359</vt:lpwstr>
      </vt:variant>
      <vt:variant>
        <vt:i4>1507383</vt:i4>
      </vt:variant>
      <vt:variant>
        <vt:i4>326</vt:i4>
      </vt:variant>
      <vt:variant>
        <vt:i4>0</vt:i4>
      </vt:variant>
      <vt:variant>
        <vt:i4>5</vt:i4>
      </vt:variant>
      <vt:variant>
        <vt:lpwstr/>
      </vt:variant>
      <vt:variant>
        <vt:lpwstr>_Toc98932358</vt:lpwstr>
      </vt:variant>
      <vt:variant>
        <vt:i4>1572919</vt:i4>
      </vt:variant>
      <vt:variant>
        <vt:i4>320</vt:i4>
      </vt:variant>
      <vt:variant>
        <vt:i4>0</vt:i4>
      </vt:variant>
      <vt:variant>
        <vt:i4>5</vt:i4>
      </vt:variant>
      <vt:variant>
        <vt:lpwstr/>
      </vt:variant>
      <vt:variant>
        <vt:lpwstr>_Toc98932357</vt:lpwstr>
      </vt:variant>
      <vt:variant>
        <vt:i4>1638455</vt:i4>
      </vt:variant>
      <vt:variant>
        <vt:i4>314</vt:i4>
      </vt:variant>
      <vt:variant>
        <vt:i4>0</vt:i4>
      </vt:variant>
      <vt:variant>
        <vt:i4>5</vt:i4>
      </vt:variant>
      <vt:variant>
        <vt:lpwstr/>
      </vt:variant>
      <vt:variant>
        <vt:lpwstr>_Toc98932356</vt:lpwstr>
      </vt:variant>
      <vt:variant>
        <vt:i4>1703991</vt:i4>
      </vt:variant>
      <vt:variant>
        <vt:i4>308</vt:i4>
      </vt:variant>
      <vt:variant>
        <vt:i4>0</vt:i4>
      </vt:variant>
      <vt:variant>
        <vt:i4>5</vt:i4>
      </vt:variant>
      <vt:variant>
        <vt:lpwstr/>
      </vt:variant>
      <vt:variant>
        <vt:lpwstr>_Toc98932355</vt:lpwstr>
      </vt:variant>
      <vt:variant>
        <vt:i4>1769527</vt:i4>
      </vt:variant>
      <vt:variant>
        <vt:i4>302</vt:i4>
      </vt:variant>
      <vt:variant>
        <vt:i4>0</vt:i4>
      </vt:variant>
      <vt:variant>
        <vt:i4>5</vt:i4>
      </vt:variant>
      <vt:variant>
        <vt:lpwstr/>
      </vt:variant>
      <vt:variant>
        <vt:lpwstr>_Toc98932354</vt:lpwstr>
      </vt:variant>
      <vt:variant>
        <vt:i4>1835063</vt:i4>
      </vt:variant>
      <vt:variant>
        <vt:i4>296</vt:i4>
      </vt:variant>
      <vt:variant>
        <vt:i4>0</vt:i4>
      </vt:variant>
      <vt:variant>
        <vt:i4>5</vt:i4>
      </vt:variant>
      <vt:variant>
        <vt:lpwstr/>
      </vt:variant>
      <vt:variant>
        <vt:lpwstr>_Toc98932353</vt:lpwstr>
      </vt:variant>
      <vt:variant>
        <vt:i4>1900599</vt:i4>
      </vt:variant>
      <vt:variant>
        <vt:i4>290</vt:i4>
      </vt:variant>
      <vt:variant>
        <vt:i4>0</vt:i4>
      </vt:variant>
      <vt:variant>
        <vt:i4>5</vt:i4>
      </vt:variant>
      <vt:variant>
        <vt:lpwstr/>
      </vt:variant>
      <vt:variant>
        <vt:lpwstr>_Toc98932352</vt:lpwstr>
      </vt:variant>
      <vt:variant>
        <vt:i4>1966135</vt:i4>
      </vt:variant>
      <vt:variant>
        <vt:i4>284</vt:i4>
      </vt:variant>
      <vt:variant>
        <vt:i4>0</vt:i4>
      </vt:variant>
      <vt:variant>
        <vt:i4>5</vt:i4>
      </vt:variant>
      <vt:variant>
        <vt:lpwstr/>
      </vt:variant>
      <vt:variant>
        <vt:lpwstr>_Toc98932351</vt:lpwstr>
      </vt:variant>
      <vt:variant>
        <vt:i4>2031671</vt:i4>
      </vt:variant>
      <vt:variant>
        <vt:i4>278</vt:i4>
      </vt:variant>
      <vt:variant>
        <vt:i4>0</vt:i4>
      </vt:variant>
      <vt:variant>
        <vt:i4>5</vt:i4>
      </vt:variant>
      <vt:variant>
        <vt:lpwstr/>
      </vt:variant>
      <vt:variant>
        <vt:lpwstr>_Toc98932350</vt:lpwstr>
      </vt:variant>
      <vt:variant>
        <vt:i4>1441846</vt:i4>
      </vt:variant>
      <vt:variant>
        <vt:i4>272</vt:i4>
      </vt:variant>
      <vt:variant>
        <vt:i4>0</vt:i4>
      </vt:variant>
      <vt:variant>
        <vt:i4>5</vt:i4>
      </vt:variant>
      <vt:variant>
        <vt:lpwstr/>
      </vt:variant>
      <vt:variant>
        <vt:lpwstr>_Toc98932349</vt:lpwstr>
      </vt:variant>
      <vt:variant>
        <vt:i4>1507382</vt:i4>
      </vt:variant>
      <vt:variant>
        <vt:i4>266</vt:i4>
      </vt:variant>
      <vt:variant>
        <vt:i4>0</vt:i4>
      </vt:variant>
      <vt:variant>
        <vt:i4>5</vt:i4>
      </vt:variant>
      <vt:variant>
        <vt:lpwstr/>
      </vt:variant>
      <vt:variant>
        <vt:lpwstr>_Toc98932348</vt:lpwstr>
      </vt:variant>
      <vt:variant>
        <vt:i4>1572918</vt:i4>
      </vt:variant>
      <vt:variant>
        <vt:i4>260</vt:i4>
      </vt:variant>
      <vt:variant>
        <vt:i4>0</vt:i4>
      </vt:variant>
      <vt:variant>
        <vt:i4>5</vt:i4>
      </vt:variant>
      <vt:variant>
        <vt:lpwstr/>
      </vt:variant>
      <vt:variant>
        <vt:lpwstr>_Toc98932347</vt:lpwstr>
      </vt:variant>
      <vt:variant>
        <vt:i4>1638454</vt:i4>
      </vt:variant>
      <vt:variant>
        <vt:i4>254</vt:i4>
      </vt:variant>
      <vt:variant>
        <vt:i4>0</vt:i4>
      </vt:variant>
      <vt:variant>
        <vt:i4>5</vt:i4>
      </vt:variant>
      <vt:variant>
        <vt:lpwstr/>
      </vt:variant>
      <vt:variant>
        <vt:lpwstr>_Toc98932346</vt:lpwstr>
      </vt:variant>
      <vt:variant>
        <vt:i4>1703990</vt:i4>
      </vt:variant>
      <vt:variant>
        <vt:i4>248</vt:i4>
      </vt:variant>
      <vt:variant>
        <vt:i4>0</vt:i4>
      </vt:variant>
      <vt:variant>
        <vt:i4>5</vt:i4>
      </vt:variant>
      <vt:variant>
        <vt:lpwstr/>
      </vt:variant>
      <vt:variant>
        <vt:lpwstr>_Toc98932345</vt:lpwstr>
      </vt:variant>
      <vt:variant>
        <vt:i4>1769526</vt:i4>
      </vt:variant>
      <vt:variant>
        <vt:i4>242</vt:i4>
      </vt:variant>
      <vt:variant>
        <vt:i4>0</vt:i4>
      </vt:variant>
      <vt:variant>
        <vt:i4>5</vt:i4>
      </vt:variant>
      <vt:variant>
        <vt:lpwstr/>
      </vt:variant>
      <vt:variant>
        <vt:lpwstr>_Toc98932344</vt:lpwstr>
      </vt:variant>
      <vt:variant>
        <vt:i4>1835062</vt:i4>
      </vt:variant>
      <vt:variant>
        <vt:i4>236</vt:i4>
      </vt:variant>
      <vt:variant>
        <vt:i4>0</vt:i4>
      </vt:variant>
      <vt:variant>
        <vt:i4>5</vt:i4>
      </vt:variant>
      <vt:variant>
        <vt:lpwstr/>
      </vt:variant>
      <vt:variant>
        <vt:lpwstr>_Toc98932343</vt:lpwstr>
      </vt:variant>
      <vt:variant>
        <vt:i4>1900598</vt:i4>
      </vt:variant>
      <vt:variant>
        <vt:i4>230</vt:i4>
      </vt:variant>
      <vt:variant>
        <vt:i4>0</vt:i4>
      </vt:variant>
      <vt:variant>
        <vt:i4>5</vt:i4>
      </vt:variant>
      <vt:variant>
        <vt:lpwstr/>
      </vt:variant>
      <vt:variant>
        <vt:lpwstr>_Toc98932342</vt:lpwstr>
      </vt:variant>
      <vt:variant>
        <vt:i4>1966134</vt:i4>
      </vt:variant>
      <vt:variant>
        <vt:i4>224</vt:i4>
      </vt:variant>
      <vt:variant>
        <vt:i4>0</vt:i4>
      </vt:variant>
      <vt:variant>
        <vt:i4>5</vt:i4>
      </vt:variant>
      <vt:variant>
        <vt:lpwstr/>
      </vt:variant>
      <vt:variant>
        <vt:lpwstr>_Toc98932341</vt:lpwstr>
      </vt:variant>
      <vt:variant>
        <vt:i4>2031670</vt:i4>
      </vt:variant>
      <vt:variant>
        <vt:i4>218</vt:i4>
      </vt:variant>
      <vt:variant>
        <vt:i4>0</vt:i4>
      </vt:variant>
      <vt:variant>
        <vt:i4>5</vt:i4>
      </vt:variant>
      <vt:variant>
        <vt:lpwstr/>
      </vt:variant>
      <vt:variant>
        <vt:lpwstr>_Toc98932340</vt:lpwstr>
      </vt:variant>
      <vt:variant>
        <vt:i4>1441841</vt:i4>
      </vt:variant>
      <vt:variant>
        <vt:i4>212</vt:i4>
      </vt:variant>
      <vt:variant>
        <vt:i4>0</vt:i4>
      </vt:variant>
      <vt:variant>
        <vt:i4>5</vt:i4>
      </vt:variant>
      <vt:variant>
        <vt:lpwstr/>
      </vt:variant>
      <vt:variant>
        <vt:lpwstr>_Toc98932339</vt:lpwstr>
      </vt:variant>
      <vt:variant>
        <vt:i4>1507377</vt:i4>
      </vt:variant>
      <vt:variant>
        <vt:i4>206</vt:i4>
      </vt:variant>
      <vt:variant>
        <vt:i4>0</vt:i4>
      </vt:variant>
      <vt:variant>
        <vt:i4>5</vt:i4>
      </vt:variant>
      <vt:variant>
        <vt:lpwstr/>
      </vt:variant>
      <vt:variant>
        <vt:lpwstr>_Toc98932338</vt:lpwstr>
      </vt:variant>
      <vt:variant>
        <vt:i4>1572913</vt:i4>
      </vt:variant>
      <vt:variant>
        <vt:i4>200</vt:i4>
      </vt:variant>
      <vt:variant>
        <vt:i4>0</vt:i4>
      </vt:variant>
      <vt:variant>
        <vt:i4>5</vt:i4>
      </vt:variant>
      <vt:variant>
        <vt:lpwstr/>
      </vt:variant>
      <vt:variant>
        <vt:lpwstr>_Toc98932337</vt:lpwstr>
      </vt:variant>
      <vt:variant>
        <vt:i4>1638449</vt:i4>
      </vt:variant>
      <vt:variant>
        <vt:i4>194</vt:i4>
      </vt:variant>
      <vt:variant>
        <vt:i4>0</vt:i4>
      </vt:variant>
      <vt:variant>
        <vt:i4>5</vt:i4>
      </vt:variant>
      <vt:variant>
        <vt:lpwstr/>
      </vt:variant>
      <vt:variant>
        <vt:lpwstr>_Toc98932336</vt:lpwstr>
      </vt:variant>
      <vt:variant>
        <vt:i4>1703985</vt:i4>
      </vt:variant>
      <vt:variant>
        <vt:i4>188</vt:i4>
      </vt:variant>
      <vt:variant>
        <vt:i4>0</vt:i4>
      </vt:variant>
      <vt:variant>
        <vt:i4>5</vt:i4>
      </vt:variant>
      <vt:variant>
        <vt:lpwstr/>
      </vt:variant>
      <vt:variant>
        <vt:lpwstr>_Toc98932335</vt:lpwstr>
      </vt:variant>
      <vt:variant>
        <vt:i4>1769521</vt:i4>
      </vt:variant>
      <vt:variant>
        <vt:i4>182</vt:i4>
      </vt:variant>
      <vt:variant>
        <vt:i4>0</vt:i4>
      </vt:variant>
      <vt:variant>
        <vt:i4>5</vt:i4>
      </vt:variant>
      <vt:variant>
        <vt:lpwstr/>
      </vt:variant>
      <vt:variant>
        <vt:lpwstr>_Toc98932334</vt:lpwstr>
      </vt:variant>
      <vt:variant>
        <vt:i4>1835057</vt:i4>
      </vt:variant>
      <vt:variant>
        <vt:i4>176</vt:i4>
      </vt:variant>
      <vt:variant>
        <vt:i4>0</vt:i4>
      </vt:variant>
      <vt:variant>
        <vt:i4>5</vt:i4>
      </vt:variant>
      <vt:variant>
        <vt:lpwstr/>
      </vt:variant>
      <vt:variant>
        <vt:lpwstr>_Toc98932333</vt:lpwstr>
      </vt:variant>
      <vt:variant>
        <vt:i4>1900593</vt:i4>
      </vt:variant>
      <vt:variant>
        <vt:i4>170</vt:i4>
      </vt:variant>
      <vt:variant>
        <vt:i4>0</vt:i4>
      </vt:variant>
      <vt:variant>
        <vt:i4>5</vt:i4>
      </vt:variant>
      <vt:variant>
        <vt:lpwstr/>
      </vt:variant>
      <vt:variant>
        <vt:lpwstr>_Toc98932332</vt:lpwstr>
      </vt:variant>
      <vt:variant>
        <vt:i4>1966129</vt:i4>
      </vt:variant>
      <vt:variant>
        <vt:i4>164</vt:i4>
      </vt:variant>
      <vt:variant>
        <vt:i4>0</vt:i4>
      </vt:variant>
      <vt:variant>
        <vt:i4>5</vt:i4>
      </vt:variant>
      <vt:variant>
        <vt:lpwstr/>
      </vt:variant>
      <vt:variant>
        <vt:lpwstr>_Toc98932331</vt:lpwstr>
      </vt:variant>
      <vt:variant>
        <vt:i4>2031665</vt:i4>
      </vt:variant>
      <vt:variant>
        <vt:i4>158</vt:i4>
      </vt:variant>
      <vt:variant>
        <vt:i4>0</vt:i4>
      </vt:variant>
      <vt:variant>
        <vt:i4>5</vt:i4>
      </vt:variant>
      <vt:variant>
        <vt:lpwstr/>
      </vt:variant>
      <vt:variant>
        <vt:lpwstr>_Toc98932330</vt:lpwstr>
      </vt:variant>
      <vt:variant>
        <vt:i4>1441840</vt:i4>
      </vt:variant>
      <vt:variant>
        <vt:i4>152</vt:i4>
      </vt:variant>
      <vt:variant>
        <vt:i4>0</vt:i4>
      </vt:variant>
      <vt:variant>
        <vt:i4>5</vt:i4>
      </vt:variant>
      <vt:variant>
        <vt:lpwstr/>
      </vt:variant>
      <vt:variant>
        <vt:lpwstr>_Toc98932329</vt:lpwstr>
      </vt:variant>
      <vt:variant>
        <vt:i4>1507376</vt:i4>
      </vt:variant>
      <vt:variant>
        <vt:i4>146</vt:i4>
      </vt:variant>
      <vt:variant>
        <vt:i4>0</vt:i4>
      </vt:variant>
      <vt:variant>
        <vt:i4>5</vt:i4>
      </vt:variant>
      <vt:variant>
        <vt:lpwstr/>
      </vt:variant>
      <vt:variant>
        <vt:lpwstr>_Toc98932328</vt:lpwstr>
      </vt:variant>
      <vt:variant>
        <vt:i4>1572912</vt:i4>
      </vt:variant>
      <vt:variant>
        <vt:i4>140</vt:i4>
      </vt:variant>
      <vt:variant>
        <vt:i4>0</vt:i4>
      </vt:variant>
      <vt:variant>
        <vt:i4>5</vt:i4>
      </vt:variant>
      <vt:variant>
        <vt:lpwstr/>
      </vt:variant>
      <vt:variant>
        <vt:lpwstr>_Toc98932327</vt:lpwstr>
      </vt:variant>
      <vt:variant>
        <vt:i4>1638448</vt:i4>
      </vt:variant>
      <vt:variant>
        <vt:i4>134</vt:i4>
      </vt:variant>
      <vt:variant>
        <vt:i4>0</vt:i4>
      </vt:variant>
      <vt:variant>
        <vt:i4>5</vt:i4>
      </vt:variant>
      <vt:variant>
        <vt:lpwstr/>
      </vt:variant>
      <vt:variant>
        <vt:lpwstr>_Toc98932326</vt:lpwstr>
      </vt:variant>
      <vt:variant>
        <vt:i4>1703984</vt:i4>
      </vt:variant>
      <vt:variant>
        <vt:i4>128</vt:i4>
      </vt:variant>
      <vt:variant>
        <vt:i4>0</vt:i4>
      </vt:variant>
      <vt:variant>
        <vt:i4>5</vt:i4>
      </vt:variant>
      <vt:variant>
        <vt:lpwstr/>
      </vt:variant>
      <vt:variant>
        <vt:lpwstr>_Toc98932325</vt:lpwstr>
      </vt:variant>
      <vt:variant>
        <vt:i4>1769520</vt:i4>
      </vt:variant>
      <vt:variant>
        <vt:i4>122</vt:i4>
      </vt:variant>
      <vt:variant>
        <vt:i4>0</vt:i4>
      </vt:variant>
      <vt:variant>
        <vt:i4>5</vt:i4>
      </vt:variant>
      <vt:variant>
        <vt:lpwstr/>
      </vt:variant>
      <vt:variant>
        <vt:lpwstr>_Toc98932324</vt:lpwstr>
      </vt:variant>
      <vt:variant>
        <vt:i4>1835056</vt:i4>
      </vt:variant>
      <vt:variant>
        <vt:i4>116</vt:i4>
      </vt:variant>
      <vt:variant>
        <vt:i4>0</vt:i4>
      </vt:variant>
      <vt:variant>
        <vt:i4>5</vt:i4>
      </vt:variant>
      <vt:variant>
        <vt:lpwstr/>
      </vt:variant>
      <vt:variant>
        <vt:lpwstr>_Toc98932323</vt:lpwstr>
      </vt:variant>
      <vt:variant>
        <vt:i4>1900592</vt:i4>
      </vt:variant>
      <vt:variant>
        <vt:i4>110</vt:i4>
      </vt:variant>
      <vt:variant>
        <vt:i4>0</vt:i4>
      </vt:variant>
      <vt:variant>
        <vt:i4>5</vt:i4>
      </vt:variant>
      <vt:variant>
        <vt:lpwstr/>
      </vt:variant>
      <vt:variant>
        <vt:lpwstr>_Toc98932322</vt:lpwstr>
      </vt:variant>
      <vt:variant>
        <vt:i4>1966128</vt:i4>
      </vt:variant>
      <vt:variant>
        <vt:i4>104</vt:i4>
      </vt:variant>
      <vt:variant>
        <vt:i4>0</vt:i4>
      </vt:variant>
      <vt:variant>
        <vt:i4>5</vt:i4>
      </vt:variant>
      <vt:variant>
        <vt:lpwstr/>
      </vt:variant>
      <vt:variant>
        <vt:lpwstr>_Toc98932321</vt:lpwstr>
      </vt:variant>
      <vt:variant>
        <vt:i4>2031664</vt:i4>
      </vt:variant>
      <vt:variant>
        <vt:i4>98</vt:i4>
      </vt:variant>
      <vt:variant>
        <vt:i4>0</vt:i4>
      </vt:variant>
      <vt:variant>
        <vt:i4>5</vt:i4>
      </vt:variant>
      <vt:variant>
        <vt:lpwstr/>
      </vt:variant>
      <vt:variant>
        <vt:lpwstr>_Toc98932320</vt:lpwstr>
      </vt:variant>
      <vt:variant>
        <vt:i4>1441843</vt:i4>
      </vt:variant>
      <vt:variant>
        <vt:i4>92</vt:i4>
      </vt:variant>
      <vt:variant>
        <vt:i4>0</vt:i4>
      </vt:variant>
      <vt:variant>
        <vt:i4>5</vt:i4>
      </vt:variant>
      <vt:variant>
        <vt:lpwstr/>
      </vt:variant>
      <vt:variant>
        <vt:lpwstr>_Toc98932319</vt:lpwstr>
      </vt:variant>
      <vt:variant>
        <vt:i4>1507379</vt:i4>
      </vt:variant>
      <vt:variant>
        <vt:i4>86</vt:i4>
      </vt:variant>
      <vt:variant>
        <vt:i4>0</vt:i4>
      </vt:variant>
      <vt:variant>
        <vt:i4>5</vt:i4>
      </vt:variant>
      <vt:variant>
        <vt:lpwstr/>
      </vt:variant>
      <vt:variant>
        <vt:lpwstr>_Toc98932318</vt:lpwstr>
      </vt:variant>
      <vt:variant>
        <vt:i4>1572915</vt:i4>
      </vt:variant>
      <vt:variant>
        <vt:i4>80</vt:i4>
      </vt:variant>
      <vt:variant>
        <vt:i4>0</vt:i4>
      </vt:variant>
      <vt:variant>
        <vt:i4>5</vt:i4>
      </vt:variant>
      <vt:variant>
        <vt:lpwstr/>
      </vt:variant>
      <vt:variant>
        <vt:lpwstr>_Toc98932317</vt:lpwstr>
      </vt:variant>
      <vt:variant>
        <vt:i4>1638451</vt:i4>
      </vt:variant>
      <vt:variant>
        <vt:i4>74</vt:i4>
      </vt:variant>
      <vt:variant>
        <vt:i4>0</vt:i4>
      </vt:variant>
      <vt:variant>
        <vt:i4>5</vt:i4>
      </vt:variant>
      <vt:variant>
        <vt:lpwstr/>
      </vt:variant>
      <vt:variant>
        <vt:lpwstr>_Toc98932316</vt:lpwstr>
      </vt:variant>
      <vt:variant>
        <vt:i4>1703987</vt:i4>
      </vt:variant>
      <vt:variant>
        <vt:i4>68</vt:i4>
      </vt:variant>
      <vt:variant>
        <vt:i4>0</vt:i4>
      </vt:variant>
      <vt:variant>
        <vt:i4>5</vt:i4>
      </vt:variant>
      <vt:variant>
        <vt:lpwstr/>
      </vt:variant>
      <vt:variant>
        <vt:lpwstr>_Toc98932315</vt:lpwstr>
      </vt:variant>
      <vt:variant>
        <vt:i4>1769523</vt:i4>
      </vt:variant>
      <vt:variant>
        <vt:i4>62</vt:i4>
      </vt:variant>
      <vt:variant>
        <vt:i4>0</vt:i4>
      </vt:variant>
      <vt:variant>
        <vt:i4>5</vt:i4>
      </vt:variant>
      <vt:variant>
        <vt:lpwstr/>
      </vt:variant>
      <vt:variant>
        <vt:lpwstr>_Toc98932314</vt:lpwstr>
      </vt:variant>
      <vt:variant>
        <vt:i4>1835059</vt:i4>
      </vt:variant>
      <vt:variant>
        <vt:i4>56</vt:i4>
      </vt:variant>
      <vt:variant>
        <vt:i4>0</vt:i4>
      </vt:variant>
      <vt:variant>
        <vt:i4>5</vt:i4>
      </vt:variant>
      <vt:variant>
        <vt:lpwstr/>
      </vt:variant>
      <vt:variant>
        <vt:lpwstr>_Toc98932313</vt:lpwstr>
      </vt:variant>
      <vt:variant>
        <vt:i4>1900595</vt:i4>
      </vt:variant>
      <vt:variant>
        <vt:i4>50</vt:i4>
      </vt:variant>
      <vt:variant>
        <vt:i4>0</vt:i4>
      </vt:variant>
      <vt:variant>
        <vt:i4>5</vt:i4>
      </vt:variant>
      <vt:variant>
        <vt:lpwstr/>
      </vt:variant>
      <vt:variant>
        <vt:lpwstr>_Toc98932312</vt:lpwstr>
      </vt:variant>
      <vt:variant>
        <vt:i4>1966131</vt:i4>
      </vt:variant>
      <vt:variant>
        <vt:i4>44</vt:i4>
      </vt:variant>
      <vt:variant>
        <vt:i4>0</vt:i4>
      </vt:variant>
      <vt:variant>
        <vt:i4>5</vt:i4>
      </vt:variant>
      <vt:variant>
        <vt:lpwstr/>
      </vt:variant>
      <vt:variant>
        <vt:lpwstr>_Toc98932311</vt:lpwstr>
      </vt:variant>
      <vt:variant>
        <vt:i4>2031667</vt:i4>
      </vt:variant>
      <vt:variant>
        <vt:i4>38</vt:i4>
      </vt:variant>
      <vt:variant>
        <vt:i4>0</vt:i4>
      </vt:variant>
      <vt:variant>
        <vt:i4>5</vt:i4>
      </vt:variant>
      <vt:variant>
        <vt:lpwstr/>
      </vt:variant>
      <vt:variant>
        <vt:lpwstr>_Toc98932310</vt:lpwstr>
      </vt:variant>
      <vt:variant>
        <vt:i4>1441842</vt:i4>
      </vt:variant>
      <vt:variant>
        <vt:i4>32</vt:i4>
      </vt:variant>
      <vt:variant>
        <vt:i4>0</vt:i4>
      </vt:variant>
      <vt:variant>
        <vt:i4>5</vt:i4>
      </vt:variant>
      <vt:variant>
        <vt:lpwstr/>
      </vt:variant>
      <vt:variant>
        <vt:lpwstr>_Toc98932309</vt:lpwstr>
      </vt:variant>
      <vt:variant>
        <vt:i4>1507378</vt:i4>
      </vt:variant>
      <vt:variant>
        <vt:i4>26</vt:i4>
      </vt:variant>
      <vt:variant>
        <vt:i4>0</vt:i4>
      </vt:variant>
      <vt:variant>
        <vt:i4>5</vt:i4>
      </vt:variant>
      <vt:variant>
        <vt:lpwstr/>
      </vt:variant>
      <vt:variant>
        <vt:lpwstr>_Toc98932308</vt:lpwstr>
      </vt:variant>
      <vt:variant>
        <vt:i4>1572914</vt:i4>
      </vt:variant>
      <vt:variant>
        <vt:i4>20</vt:i4>
      </vt:variant>
      <vt:variant>
        <vt:i4>0</vt:i4>
      </vt:variant>
      <vt:variant>
        <vt:i4>5</vt:i4>
      </vt:variant>
      <vt:variant>
        <vt:lpwstr/>
      </vt:variant>
      <vt:variant>
        <vt:lpwstr>_Toc98932307</vt:lpwstr>
      </vt:variant>
      <vt:variant>
        <vt:i4>1638450</vt:i4>
      </vt:variant>
      <vt:variant>
        <vt:i4>14</vt:i4>
      </vt:variant>
      <vt:variant>
        <vt:i4>0</vt:i4>
      </vt:variant>
      <vt:variant>
        <vt:i4>5</vt:i4>
      </vt:variant>
      <vt:variant>
        <vt:lpwstr/>
      </vt:variant>
      <vt:variant>
        <vt:lpwstr>_Toc98932306</vt:lpwstr>
      </vt:variant>
      <vt:variant>
        <vt:i4>1703986</vt:i4>
      </vt:variant>
      <vt:variant>
        <vt:i4>8</vt:i4>
      </vt:variant>
      <vt:variant>
        <vt:i4>0</vt:i4>
      </vt:variant>
      <vt:variant>
        <vt:i4>5</vt:i4>
      </vt:variant>
      <vt:variant>
        <vt:lpwstr/>
      </vt:variant>
      <vt:variant>
        <vt:lpwstr>_Toc98932305</vt:lpwstr>
      </vt:variant>
      <vt:variant>
        <vt:i4>1769522</vt:i4>
      </vt:variant>
      <vt:variant>
        <vt:i4>2</vt:i4>
      </vt:variant>
      <vt:variant>
        <vt:i4>0</vt:i4>
      </vt:variant>
      <vt:variant>
        <vt:i4>5</vt:i4>
      </vt:variant>
      <vt:variant>
        <vt:lpwstr/>
      </vt:variant>
      <vt:variant>
        <vt:lpwstr>_Toc98932304</vt:lpwstr>
      </vt:variant>
      <vt:variant>
        <vt:i4>4587613</vt:i4>
      </vt:variant>
      <vt:variant>
        <vt:i4>18</vt:i4>
      </vt:variant>
      <vt:variant>
        <vt:i4>0</vt:i4>
      </vt:variant>
      <vt:variant>
        <vt:i4>5</vt:i4>
      </vt:variant>
      <vt:variant>
        <vt:lpwstr>https://eur-lex.europa.eu/legal-content/HR/TXT/PDF/?uri=CELEX:32021R1060&amp;from=EN</vt:lpwstr>
      </vt:variant>
      <vt:variant>
        <vt:lpwstr/>
      </vt:variant>
      <vt:variant>
        <vt:i4>8192064</vt:i4>
      </vt:variant>
      <vt:variant>
        <vt:i4>15</vt:i4>
      </vt:variant>
      <vt:variant>
        <vt:i4>0</vt:i4>
      </vt:variant>
      <vt:variant>
        <vt:i4>5</vt:i4>
      </vt:variant>
      <vt:variant>
        <vt:lpwstr>https://mgipu.gov.hr/UserDocsImages/dokumenti/EnergetskaUcinkovitost/DSO_14.12.2020.pdf</vt:lpwstr>
      </vt:variant>
      <vt:variant>
        <vt:lpwstr/>
      </vt:variant>
      <vt:variant>
        <vt:i4>8192064</vt:i4>
      </vt:variant>
      <vt:variant>
        <vt:i4>12</vt:i4>
      </vt:variant>
      <vt:variant>
        <vt:i4>0</vt:i4>
      </vt:variant>
      <vt:variant>
        <vt:i4>5</vt:i4>
      </vt:variant>
      <vt:variant>
        <vt:lpwstr>https://mgipu.gov.hr/UserDocsImages/dokumenti/EnergetskaUcinkovitost/DSO_14.12.2020.pdf</vt:lpwstr>
      </vt:variant>
      <vt:variant>
        <vt:lpwstr/>
      </vt:variant>
      <vt:variant>
        <vt:i4>7143460</vt:i4>
      </vt:variant>
      <vt:variant>
        <vt:i4>9</vt:i4>
      </vt:variant>
      <vt:variant>
        <vt:i4>0</vt:i4>
      </vt:variant>
      <vt:variant>
        <vt:i4>5</vt:i4>
      </vt:variant>
      <vt:variant>
        <vt:lpwstr>http://apn.hr/app/uploads/2019/03/Status-Programa-2014-2015.pdf</vt:lpwstr>
      </vt:variant>
      <vt:variant>
        <vt:lpwstr/>
      </vt:variant>
      <vt:variant>
        <vt:i4>6029323</vt:i4>
      </vt:variant>
      <vt:variant>
        <vt:i4>6</vt:i4>
      </vt:variant>
      <vt:variant>
        <vt:i4>0</vt:i4>
      </vt:variant>
      <vt:variant>
        <vt:i4>5</vt:i4>
      </vt:variant>
      <vt:variant>
        <vt:lpwstr>https://mingor.gov.hr/o-ministarstvu-1065/djelokrug-4925/energetika/energetska-politika-i-planiranje/strategije-planovi-i-programi-2009/2009</vt:lpwstr>
      </vt:variant>
      <vt:variant>
        <vt:lpwstr/>
      </vt:variant>
      <vt:variant>
        <vt:i4>4391008</vt:i4>
      </vt:variant>
      <vt:variant>
        <vt:i4>3</vt:i4>
      </vt:variant>
      <vt:variant>
        <vt:i4>0</vt:i4>
      </vt:variant>
      <vt:variant>
        <vt:i4>5</vt:i4>
      </vt:variant>
      <vt:variant>
        <vt:lpwstr>https://ec.europa.eu/energy/topics/energy-efficiency/energy-efficient-buildings/renovation-wave_en</vt:lpwstr>
      </vt:variant>
      <vt:variant>
        <vt:lpwstr/>
      </vt:variant>
      <vt:variant>
        <vt:i4>6225983</vt:i4>
      </vt:variant>
      <vt:variant>
        <vt:i4>0</vt:i4>
      </vt:variant>
      <vt:variant>
        <vt:i4>0</vt:i4>
      </vt:variant>
      <vt:variant>
        <vt:i4>5</vt:i4>
      </vt:variant>
      <vt:variant>
        <vt:lpwstr>https://ec.europa.eu/info/strategy/priorities-2019-2024/european-green-deal_en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Borković</dc:creator>
  <cp:keywords/>
  <dc:description/>
  <cp:lastModifiedBy>Irena Križ Šelendić</cp:lastModifiedBy>
  <cp:revision>3</cp:revision>
  <cp:lastPrinted>2022-03-30T08:59:00Z</cp:lastPrinted>
  <dcterms:created xsi:type="dcterms:W3CDTF">2022-03-30T18:02:00Z</dcterms:created>
  <dcterms:modified xsi:type="dcterms:W3CDTF">2022-03-30T18:05:00Z</dcterms:modified>
  <cp:category/>
  <cp:contentStatus>dra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0x0101004702DFF240DAAC4194CF3DBD3F24B8B6</vt:lpwstr>
  </property>
</Properties>
</file>